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0" w:rsidRDefault="00070D30" w:rsidP="00070D30">
      <w:pPr>
        <w:spacing w:afterLines="50"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70D30" w:rsidRDefault="00070D30" w:rsidP="00070D30">
      <w:pPr>
        <w:spacing w:line="600" w:lineRule="exact"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关于调整化妆品行政许可延续</w:t>
      </w:r>
    </w:p>
    <w:p w:rsidR="00070D30" w:rsidRDefault="00070D30" w:rsidP="00070D30">
      <w:pPr>
        <w:spacing w:line="600" w:lineRule="exact"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有关事宜的公告</w:t>
      </w:r>
    </w:p>
    <w:p w:rsidR="00070D30" w:rsidRDefault="00070D30" w:rsidP="00070D30">
      <w:pPr>
        <w:spacing w:beforeLines="50" w:afterLines="100" w:line="58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（征求意见稿）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为进一步规范化妆品行政许可有效期延续工作</w:t>
      </w:r>
      <w:r>
        <w:rPr>
          <w:rFonts w:ascii="仿宋" w:eastAsia="仿宋" w:hAnsi="仿宋" w:hint="eastAsia"/>
          <w:sz w:val="32"/>
          <w:szCs w:val="32"/>
        </w:rPr>
        <w:t>申报审批工作</w:t>
      </w:r>
      <w:r>
        <w:rPr>
          <w:rFonts w:ascii="仿宋_GB2312" w:eastAsia="仿宋_GB2312" w:hint="eastAsia"/>
          <w:sz w:val="32"/>
          <w:szCs w:val="32"/>
        </w:rPr>
        <w:t>，依据《中华人民共和国行政许可法》《化妆品卫生监督条例》及其实施细则等有关规定，现就调整化妆品行政许可延续有关事宜公告如下：</w:t>
      </w:r>
    </w:p>
    <w:p w:rsidR="00070D30" w:rsidRDefault="00070D30" w:rsidP="00070D30">
      <w:pPr>
        <w:spacing w:line="58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一、关于化妆品行政许可延续申请和受理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化妆品行政许可批件（含进口非特殊用途化妆品备案凭证，下同）有效期延续申请的，申请人应当在距化妆品行政许可批件载明的有效期届满6个月前，向国家食品药品监管总局行政受理机构（以下称受理机构）提出申请。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申报资料经受理机构形式审查不符合要求需补正的，补正资料提交的截止日期为距化妆品行政许可批件（备案凭证）有效期届满6个月当天。逾期未提交补正资料，或补正资料不符合要求的，不予受理。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发布之前，已经收到受理机构发放的延续申请“申报资料补正通知书”的，申请人应当于2017年3月1日前提交补正资料（距有效期届满超过6个月的除外）。逾期未提交补正资料，或补正资料仍不符合要求的，不予受理。</w:t>
      </w:r>
    </w:p>
    <w:p w:rsidR="00070D30" w:rsidRDefault="00070D30" w:rsidP="00070D30">
      <w:pPr>
        <w:spacing w:line="58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二、关于化妆品多个行政许可事项同时申请和审批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申请人在距化妆品行政许可批件载明的有效期届满不足10个月时，提出化妆品行政许可变更、补发或纠错申请的，可一并提出化妆品行政许可有效期延续申请。未一并提出申请，后因变更、补发或纠错等事项导致不能按期提出延续申请的，不予受理。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同时申请提交的申报资料不符合受理要求，需要补正资料的，申请人应当在距化妆品行政许可批件有效期届满6个月前提交相关补正资料。逾期未提交补正资料，或补正资料不符合要求的，不予受理。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发布之前，如申报的化妆品行政许可变更、补发或纠错申请仍在审评审批过程中的，申请人应当在领取变更、补发或纠错行政许可批件（备案凭证）后15日内，向受理机构提出化妆品行政许可有效期延续申请。需要补正资料的，应当在收到“申报资料补正通知书”后15日内提交相关补正资料。逾期未提交补正资料或补正资料仍不符合要求的，不予受理。</w:t>
      </w:r>
    </w:p>
    <w:p w:rsidR="00070D30" w:rsidRDefault="00070D30" w:rsidP="00070D30">
      <w:pPr>
        <w:spacing w:line="58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三、关于化妆品行政许可延续技术审评</w:t>
      </w:r>
    </w:p>
    <w:p w:rsidR="00070D30" w:rsidRDefault="00070D30" w:rsidP="00070D3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审评机构应当自</w:t>
      </w:r>
      <w:r>
        <w:rPr>
          <w:rFonts w:ascii="仿宋_GB2312" w:eastAsia="仿宋_GB2312" w:hint="eastAsia"/>
          <w:sz w:val="32"/>
          <w:szCs w:val="32"/>
        </w:rPr>
        <w:t>化妆品行政许可延续申请受理之日起3个月内，组织完成技术审评工作。</w:t>
      </w:r>
      <w:r>
        <w:rPr>
          <w:rFonts w:ascii="仿宋" w:eastAsia="仿宋" w:hAnsi="仿宋" w:hint="eastAsia"/>
          <w:sz w:val="32"/>
          <w:szCs w:val="32"/>
        </w:rPr>
        <w:t>技术审评机构可组织审评小会，重点对延续产品是否符合化妆品相关法律法规、标准规范等相关规定要求等进行技术审核。申报资料不符合要求需补充提交相关申报资料的，技术审评机构应当一次性告知申请人于30天内提交补充资料。逾期未提交补充资料，或</w:t>
      </w:r>
      <w:r>
        <w:rPr>
          <w:rFonts w:ascii="仿宋" w:eastAsia="仿宋" w:hAnsi="仿宋" w:hint="eastAsia"/>
          <w:sz w:val="32"/>
          <w:szCs w:val="32"/>
        </w:rPr>
        <w:lastRenderedPageBreak/>
        <w:t>按期提交的补充资料仍不符合要求的，应当作出“不予批准”的技术审评结论。</w:t>
      </w:r>
    </w:p>
    <w:p w:rsidR="00070D30" w:rsidRDefault="00070D30" w:rsidP="00070D3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公告发布前，申请人已经收到技术审评机构补充资料意见告知书的，应当于2017年3月1日前提交相应的补充资料。逾期未提交补充资料，或按期提交的补充申报资料仍不符合要求的，应当作出“不予批准”的技术审评结论。</w:t>
      </w:r>
    </w:p>
    <w:p w:rsidR="00070D30" w:rsidRDefault="00070D30" w:rsidP="00070D30">
      <w:pPr>
        <w:spacing w:line="5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对技术审评结论为</w:t>
      </w:r>
      <w:r>
        <w:rPr>
          <w:rFonts w:ascii="仿宋" w:eastAsia="仿宋" w:hAnsi="仿宋" w:hint="eastAsia"/>
          <w:sz w:val="32"/>
          <w:szCs w:val="32"/>
        </w:rPr>
        <w:t>“建议不批准”的产品，自“意见告知书”发布之日起15日内，申请人可向审评机构提出复核申请。审评机构应当于15日内</w:t>
      </w:r>
      <w:r>
        <w:rPr>
          <w:rFonts w:ascii="仿宋_GB2312" w:eastAsia="仿宋_GB2312" w:hint="eastAsia"/>
          <w:sz w:val="32"/>
          <w:szCs w:val="32"/>
        </w:rPr>
        <w:t>组织完成对复核申请的审核，根据审核意见作出相应的技术审评结论。</w:t>
      </w:r>
    </w:p>
    <w:p w:rsidR="00070D30" w:rsidRDefault="00070D30" w:rsidP="00070D30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四、关于公告的实施日期</w:t>
      </w:r>
    </w:p>
    <w:p w:rsidR="00070D30" w:rsidRDefault="00070D30" w:rsidP="00070D3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自2017年9月1日起，持有效期已经届满的化妆品行政许可批件的，相关产品一律不得生产或进口，有效期届满前已经生产或进口的相关产品可销售至其保质期结束。</w:t>
      </w:r>
    </w:p>
    <w:p w:rsidR="00E65E74" w:rsidRDefault="00070D30" w:rsidP="00070D30">
      <w:r>
        <w:rPr>
          <w:rFonts w:ascii="仿宋" w:eastAsia="仿宋" w:hAnsi="仿宋" w:hint="eastAsia"/>
          <w:sz w:val="32"/>
          <w:szCs w:val="32"/>
        </w:rPr>
        <w:t>特此公告。</w:t>
      </w:r>
    </w:p>
    <w:sectPr w:rsidR="00E6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74" w:rsidRDefault="00E65E74" w:rsidP="00070D30">
      <w:r>
        <w:separator/>
      </w:r>
    </w:p>
  </w:endnote>
  <w:endnote w:type="continuationSeparator" w:id="1">
    <w:p w:rsidR="00E65E74" w:rsidRDefault="00E65E74" w:rsidP="0007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74" w:rsidRDefault="00E65E74" w:rsidP="00070D30">
      <w:r>
        <w:separator/>
      </w:r>
    </w:p>
  </w:footnote>
  <w:footnote w:type="continuationSeparator" w:id="1">
    <w:p w:rsidR="00E65E74" w:rsidRDefault="00E65E74" w:rsidP="00070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D30"/>
    <w:rsid w:val="00070D30"/>
    <w:rsid w:val="00E6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D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enovo</dc:creator>
  <cp:keywords/>
  <dc:description/>
  <cp:lastModifiedBy>enovo</cp:lastModifiedBy>
  <cp:revision>2</cp:revision>
  <dcterms:created xsi:type="dcterms:W3CDTF">2016-12-14T10:07:00Z</dcterms:created>
  <dcterms:modified xsi:type="dcterms:W3CDTF">2016-12-14T10:08:00Z</dcterms:modified>
</cp:coreProperties>
</file>