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D4" w:rsidRDefault="004879D4" w:rsidP="004879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mSun" w:eastAsia="SimSun" w:hAnsi="SimSun"/>
          <w:color w:val="333333"/>
          <w:lang w:eastAsia="zh-CN"/>
        </w:rPr>
      </w:pPr>
      <w:r>
        <w:rPr>
          <w:rFonts w:ascii="SimSun" w:eastAsia="SimSun" w:hAnsi="SimSun" w:hint="eastAsia"/>
          <w:b/>
          <w:bCs/>
          <w:color w:val="333333"/>
          <w:sz w:val="36"/>
          <w:szCs w:val="36"/>
          <w:lang w:eastAsia="zh-CN"/>
        </w:rPr>
        <w:t>中华人民共和国国务院令</w:t>
      </w:r>
    </w:p>
    <w:p w:rsidR="004879D4" w:rsidRDefault="004879D4" w:rsidP="004879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mSun" w:eastAsia="SimSun" w:hAnsi="SimSun" w:hint="eastAsia"/>
          <w:color w:val="333333"/>
          <w:lang w:eastAsia="zh-CN"/>
        </w:rPr>
      </w:pPr>
      <w:r>
        <w:rPr>
          <w:rFonts w:ascii="KaiTi_GB2312" w:eastAsia="KaiTi_GB2312" w:hAnsi="SimSun" w:hint="eastAsia"/>
          <w:color w:val="333333"/>
          <w:lang w:eastAsia="zh-CN"/>
        </w:rPr>
        <w:t>第709号</w:t>
      </w:r>
    </w:p>
    <w:p w:rsidR="004879D4" w:rsidRDefault="004879D4" w:rsidP="00487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SimSun" w:eastAsia="SimSun" w:hAnsi="SimSun" w:hint="eastAsia"/>
          <w:color w:val="333333"/>
          <w:lang w:eastAsia="zh-CN"/>
        </w:rPr>
      </w:pPr>
    </w:p>
    <w:p w:rsidR="004879D4" w:rsidRDefault="004879D4" w:rsidP="00487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>现公布《国务院关于修改部分行政法规的决定》，自公布之日起施行。</w:t>
      </w:r>
    </w:p>
    <w:p w:rsidR="004879D4" w:rsidRDefault="004879D4" w:rsidP="004879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>总理　　李克强              </w:t>
      </w:r>
    </w:p>
    <w:p w:rsidR="004879D4" w:rsidRDefault="004879D4" w:rsidP="004879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>2019年3月2日 </w:t>
      </w:r>
    </w:p>
    <w:p w:rsidR="004879D4" w:rsidRPr="004879D4" w:rsidRDefault="004879D4" w:rsidP="004879D4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SimSun" w:eastAsia="SimSun" w:hAnsi="SimSun" w:hint="eastAsia"/>
          <w:b/>
          <w:bCs/>
          <w:color w:val="333333"/>
          <w:lang w:eastAsia="zh-CN"/>
        </w:rPr>
      </w:pPr>
    </w:p>
    <w:p w:rsidR="004879D4" w:rsidRDefault="004879D4" w:rsidP="004879D4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SimSun" w:eastAsia="SimSun" w:hAnsi="SimSun"/>
          <w:color w:val="333333"/>
          <w:lang w:eastAsia="zh-CN"/>
        </w:rPr>
      </w:pPr>
      <w:r>
        <w:rPr>
          <w:rFonts w:ascii="SimSun" w:eastAsia="SimSun" w:hAnsi="SimSun" w:hint="eastAsia"/>
          <w:b/>
          <w:bCs/>
          <w:color w:val="333333"/>
          <w:lang w:eastAsia="zh-CN"/>
        </w:rPr>
        <w:t>四十五、</w:t>
      </w:r>
      <w:r>
        <w:rPr>
          <w:rFonts w:ascii="SimSun" w:eastAsia="SimSun" w:hAnsi="SimSun" w:hint="eastAsia"/>
          <w:color w:val="333333"/>
          <w:lang w:eastAsia="zh-CN"/>
        </w:rPr>
        <w:t>将</w:t>
      </w:r>
      <w:bookmarkStart w:id="0" w:name="_GoBack"/>
      <w:r>
        <w:rPr>
          <w:rFonts w:ascii="SimSun" w:eastAsia="SimSun" w:hAnsi="SimSun" w:hint="eastAsia"/>
          <w:color w:val="333333"/>
          <w:lang w:eastAsia="zh-CN"/>
        </w:rPr>
        <w:t>《化妆品卫生监督条例》</w:t>
      </w:r>
      <w:bookmarkEnd w:id="0"/>
      <w:r>
        <w:rPr>
          <w:rFonts w:ascii="SimSun" w:eastAsia="SimSun" w:hAnsi="SimSun" w:hint="eastAsia"/>
          <w:color w:val="333333"/>
          <w:lang w:eastAsia="zh-CN"/>
        </w:rPr>
        <w:t>第三条、第九条第一款、第十条第一款、第十九条、第二十三条、第二十九条、第三十条、第三十二条中的“卫生行政部门”修改为“化妆品监督管理部门”。</w:t>
      </w:r>
    </w:p>
    <w:p w:rsidR="004879D4" w:rsidRDefault="004879D4" w:rsidP="004879D4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>第五条修改为：“对化妆品生产企业实行化妆品生产许可证制度。</w:t>
      </w:r>
    </w:p>
    <w:p w:rsidR="004879D4" w:rsidRDefault="004879D4" w:rsidP="004879D4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>“化妆品生产许可证由省、自治区、直辖市化妆品监督管理部门批准并颁发。化妆品生产许可证有效期五年。</w:t>
      </w:r>
    </w:p>
    <w:p w:rsidR="004879D4" w:rsidRDefault="004879D4" w:rsidP="004879D4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>“未取得化妆品生产许可证的单位，不得从事化妆品生产。”</w:t>
      </w:r>
    </w:p>
    <w:p w:rsidR="004879D4" w:rsidRDefault="004879D4" w:rsidP="004879D4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>第十二条中的“卫生许可证”修改为“化妆品生产许可证”，第十三条、第二十四条、第二十五条、第二十八条、第二十九条第二款中的“《化妆品生产企业卫生许可证》”修改为“化妆品生产许可证”。</w:t>
      </w:r>
    </w:p>
    <w:p w:rsidR="004879D4" w:rsidRDefault="004879D4" w:rsidP="004879D4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>第十五条修改为：“首次进口的特殊用途化妆品，进口单位必须提供该化妆品的说明书、质量标准、检验方法等有关资料和样品以及出口国（地区）批准生产的证明文件，经国务院化妆品监督管理部门批准，方可签订进口合同。首次进口的其他化妆品，应当按照规定备案。”</w:t>
      </w:r>
    </w:p>
    <w:p w:rsidR="004879D4" w:rsidRDefault="004879D4" w:rsidP="004879D4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>第十七条修改为：“各级化妆品监督管理部门行使化妆品卫生监督职责。”</w:t>
      </w:r>
    </w:p>
    <w:p w:rsidR="004879D4" w:rsidRDefault="004879D4" w:rsidP="004879D4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>第十八条修改为：“国务院化妆品监督管理部门聘请科研、医疗、生产、卫生管理等有关专家组成化妆品安全性评审组，对特殊用途的化妆品和化妆品新原料进行安全性评审，对化妆品引起的重大事故进行技术鉴定。”</w:t>
      </w:r>
    </w:p>
    <w:p w:rsidR="004879D4" w:rsidRDefault="004879D4" w:rsidP="004879D4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>第二十二条修改为：“各级化妆品监督管理部门和化妆品卫生监督员不得以技术咨询、技术服务等方式参与生产、销售化妆品，不得监制化妆品。”</w:t>
      </w:r>
    </w:p>
    <w:p w:rsidR="004879D4" w:rsidRDefault="004879D4" w:rsidP="004879D4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>第二十六条第一款修改为：“违反本条例规定，进口或者销售未经批准或者检验的进口化妆品的，没收产品及违法所得，并且可以处违法所得三到五倍的罚款。”</w:t>
      </w:r>
    </w:p>
    <w:p w:rsidR="004879D4" w:rsidRDefault="004879D4" w:rsidP="004879D4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>第二十九条中的“工商行政管理部门”修改为“市场监督管理部门”。</w:t>
      </w:r>
    </w:p>
    <w:p w:rsidR="00753D8F" w:rsidRPr="004879D4" w:rsidRDefault="004879D4" w:rsidP="004879D4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SimSun" w:eastAsia="SimSun" w:hAnsi="SimSun" w:hint="eastAsia"/>
          <w:color w:val="333333"/>
          <w:lang w:eastAsia="zh-CN"/>
        </w:rPr>
      </w:pPr>
      <w:r>
        <w:rPr>
          <w:rFonts w:ascii="SimSun" w:eastAsia="SimSun" w:hAnsi="SimSun" w:hint="eastAsia"/>
          <w:color w:val="333333"/>
          <w:lang w:eastAsia="zh-CN"/>
        </w:rPr>
        <w:t>第三十四条修改为：“本条例的实施细则由国务院化妆品监督管理部门制定。</w:t>
      </w:r>
      <w:r>
        <w:rPr>
          <w:rFonts w:ascii="SimSun" w:eastAsia="SimSun" w:hAnsi="SimSun" w:hint="eastAsia"/>
          <w:color w:val="333333"/>
        </w:rPr>
        <w:t>”</w:t>
      </w:r>
    </w:p>
    <w:sectPr w:rsidR="00753D8F" w:rsidRPr="004879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D4"/>
    <w:rsid w:val="004879D4"/>
    <w:rsid w:val="007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720" w:after="7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9D4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720" w:after="7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9D4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대한화장품협회</dc:creator>
  <cp:lastModifiedBy>대한화장품협회</cp:lastModifiedBy>
  <cp:revision>1</cp:revision>
  <dcterms:created xsi:type="dcterms:W3CDTF">2019-03-20T01:16:00Z</dcterms:created>
  <dcterms:modified xsi:type="dcterms:W3CDTF">2019-03-20T01:18:00Z</dcterms:modified>
</cp:coreProperties>
</file>