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41" w:rsidRPr="00ED2941" w:rsidRDefault="00ED2941" w:rsidP="00ED2941">
      <w:pPr>
        <w:widowControl/>
        <w:wordWrap/>
        <w:autoSpaceDE/>
        <w:autoSpaceDN/>
        <w:spacing w:after="0" w:line="240" w:lineRule="auto"/>
        <w:jc w:val="center"/>
        <w:rPr>
          <w:rFonts w:ascii="Microsoft YaHei" w:eastAsia="Microsoft YaHei" w:hAnsi="Microsoft YaHei" w:cs="굴림"/>
          <w:color w:val="333333"/>
          <w:kern w:val="0"/>
          <w:sz w:val="21"/>
          <w:szCs w:val="21"/>
          <w:lang w:eastAsia="zh-CN"/>
        </w:rPr>
      </w:pPr>
      <w:r w:rsidRPr="00ED2941">
        <w:rPr>
          <w:rFonts w:ascii="SimSun" w:eastAsia="SimSun" w:hAnsi="SimSun" w:cs="굴림" w:hint="eastAsia"/>
          <w:b/>
          <w:bCs/>
          <w:color w:val="333333"/>
          <w:kern w:val="0"/>
          <w:sz w:val="36"/>
          <w:szCs w:val="36"/>
          <w:lang w:eastAsia="zh-CN"/>
        </w:rPr>
        <w:t>关于扎实推进塑料污染治理工作的通知</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p>
    <w:p w:rsidR="00ED2941" w:rsidRPr="00ED2941" w:rsidRDefault="00ED2941" w:rsidP="00ED2941">
      <w:pPr>
        <w:widowControl/>
        <w:wordWrap/>
        <w:autoSpaceDE/>
        <w:autoSpaceDN/>
        <w:spacing w:after="0" w:line="240" w:lineRule="auto"/>
        <w:jc w:val="center"/>
        <w:rPr>
          <w:rFonts w:ascii="SimSun" w:eastAsia="SimSun" w:hAnsi="SimSun" w:cs="굴림" w:hint="eastAsia"/>
          <w:color w:val="333333"/>
          <w:kern w:val="0"/>
          <w:sz w:val="24"/>
          <w:szCs w:val="24"/>
        </w:rPr>
      </w:pPr>
      <w:proofErr w:type="spellStart"/>
      <w:r w:rsidRPr="00ED2941">
        <w:rPr>
          <w:rFonts w:ascii="SimSun" w:eastAsia="SimSun" w:hAnsi="SimSun" w:cs="굴림" w:hint="eastAsia"/>
          <w:color w:val="333333"/>
          <w:kern w:val="0"/>
          <w:sz w:val="24"/>
          <w:szCs w:val="24"/>
        </w:rPr>
        <w:t>发改环资</w:t>
      </w:r>
      <w:proofErr w:type="spellEnd"/>
      <w:r w:rsidRPr="00ED2941">
        <w:rPr>
          <w:rFonts w:ascii="SimSun" w:eastAsia="SimSun" w:hAnsi="SimSun" w:cs="굴림" w:hint="eastAsia"/>
          <w:color w:val="333333"/>
          <w:kern w:val="0"/>
          <w:sz w:val="24"/>
          <w:szCs w:val="24"/>
        </w:rPr>
        <w:t>〔2020〕1146号</w:t>
      </w:r>
    </w:p>
    <w:p w:rsidR="00ED2941" w:rsidRDefault="00ED2941" w:rsidP="00ED2941">
      <w:pPr>
        <w:widowControl/>
        <w:wordWrap/>
        <w:autoSpaceDE/>
        <w:autoSpaceDN/>
        <w:spacing w:after="0" w:line="240" w:lineRule="auto"/>
        <w:jc w:val="left"/>
        <w:rPr>
          <w:rFonts w:ascii="SimSun" w:hAnsi="SimSun" w:cs="굴림" w:hint="eastAsia"/>
          <w:color w:val="333333"/>
          <w:kern w:val="0"/>
          <w:sz w:val="24"/>
          <w:szCs w:val="24"/>
        </w:rPr>
      </w:pP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lang w:eastAsia="zh-CN"/>
        </w:rPr>
        <w:t>各省、自治区、直辖市发展改革委、生态环境厅（局）、工业和信息化主管部门、住房城乡建设厅（城市管理委、城市管理局、绿化市容局）、农业农村（农牧）厅（局、委）、商务厅（局、委）、文化和旅游厅（局）、市场监管局（委、厅）、供销合作社：</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lang w:eastAsia="zh-CN"/>
        </w:rPr>
        <w:t>《关于进一步加强塑料污染治理的意见》（发改环资〔2020〕80号，以下简称《意见》）印发以来，各地、各部门积极推动落实，整体工作平稳开局，但各地各领域工作进度还不平衡。为统筹做好疫情防控和塑料污染治理工作，</w:t>
      </w:r>
      <w:bookmarkStart w:id="0" w:name="_GoBack"/>
      <w:bookmarkEnd w:id="0"/>
      <w:r w:rsidRPr="00ED2941">
        <w:rPr>
          <w:rFonts w:ascii="SimSun" w:eastAsia="SimSun" w:hAnsi="SimSun" w:cs="굴림" w:hint="eastAsia"/>
          <w:color w:val="333333"/>
          <w:kern w:val="0"/>
          <w:sz w:val="24"/>
          <w:szCs w:val="24"/>
          <w:lang w:eastAsia="zh-CN"/>
        </w:rPr>
        <w:t>确保如期完成2020年底塑料污染治理各项阶段性目标任务，现将有关要求通知如下：</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一、落实属地管理责任</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lang w:eastAsia="zh-CN"/>
        </w:rPr>
        <w:t>各地要提高政治站位，进一步增强做好塑料污染治理工作的紧迫感和责任感，加大工作落实力度。8月中旬前出台省级实施方案，细化分解任务，层层压实责任；督促省会城市、计划单列市、地级以上城市等结合本地实际，重点围绕2020年底阶段性目标，分析评估各领域重点难点问题，研究提出可操作、有实效的具体推进措施，确保如期完成目标任务。</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二、狠抓重点领域推进落实</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（一）加强对禁止生产销售塑料制品的监督检查。</w:t>
      </w:r>
      <w:r w:rsidRPr="00ED2941">
        <w:rPr>
          <w:rFonts w:ascii="SimSun" w:eastAsia="SimSun" w:hAnsi="SimSun" w:cs="굴림" w:hint="eastAsia"/>
          <w:color w:val="333333"/>
          <w:kern w:val="0"/>
          <w:sz w:val="24"/>
          <w:szCs w:val="24"/>
          <w:lang w:eastAsia="zh-CN"/>
        </w:rPr>
        <w:t>各地</w:t>
      </w:r>
      <w:r w:rsidRPr="00ED2941">
        <w:rPr>
          <w:rFonts w:ascii="SimSun" w:eastAsia="SimSun" w:hAnsi="SimSun" w:cs="굴림" w:hint="eastAsia"/>
          <w:b/>
          <w:bCs/>
          <w:color w:val="333333"/>
          <w:kern w:val="0"/>
          <w:sz w:val="24"/>
          <w:szCs w:val="24"/>
          <w:lang w:eastAsia="zh-CN"/>
        </w:rPr>
        <w:t>市场监管部门</w:t>
      </w:r>
      <w:r w:rsidRPr="00ED2941">
        <w:rPr>
          <w:rFonts w:ascii="SimSun" w:eastAsia="SimSun" w:hAnsi="SimSun" w:cs="굴림" w:hint="eastAsia"/>
          <w:color w:val="333333"/>
          <w:kern w:val="0"/>
          <w:sz w:val="24"/>
          <w:szCs w:val="24"/>
          <w:lang w:eastAsia="zh-CN"/>
        </w:rPr>
        <w:t>要开展塑料制品质量监督检查，依法查处生产、销售厚度小于0.025毫米的超薄塑料购物袋和厚度小于0.01毫米的聚乙烯农用地膜等行为；按照《意见》规定的禁限期限，对纳入淘汰类产品目录的一次性发泡塑料餐具、一次性塑料棉签、含塑料微珠日化产品等开展执法工作。各地</w:t>
      </w:r>
      <w:r w:rsidRPr="00ED2941">
        <w:rPr>
          <w:rFonts w:ascii="SimSun" w:eastAsia="SimSun" w:hAnsi="SimSun" w:cs="굴림" w:hint="eastAsia"/>
          <w:b/>
          <w:bCs/>
          <w:color w:val="333333"/>
          <w:kern w:val="0"/>
          <w:sz w:val="24"/>
          <w:szCs w:val="24"/>
          <w:lang w:eastAsia="zh-CN"/>
        </w:rPr>
        <w:t>工业和信息化部门</w:t>
      </w:r>
      <w:r w:rsidRPr="00ED2941">
        <w:rPr>
          <w:rFonts w:ascii="SimSun" w:eastAsia="SimSun" w:hAnsi="SimSun" w:cs="굴림" w:hint="eastAsia"/>
          <w:color w:val="333333"/>
          <w:kern w:val="0"/>
          <w:sz w:val="24"/>
          <w:szCs w:val="24"/>
          <w:lang w:eastAsia="zh-CN"/>
        </w:rPr>
        <w:t>要会同相关部门按照当地政府部署要求，组织对辖区内涉及生产淘汰类塑料制品的企业进行产能摸排，引导相关企业及时做好生产调整等工作。</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（二）加强对零售餐饮等领域禁限塑的监督管理。</w:t>
      </w:r>
      <w:r w:rsidRPr="00ED2941">
        <w:rPr>
          <w:rFonts w:ascii="SimSun" w:eastAsia="SimSun" w:hAnsi="SimSun" w:cs="굴림" w:hint="eastAsia"/>
          <w:color w:val="333333"/>
          <w:kern w:val="0"/>
          <w:sz w:val="24"/>
          <w:szCs w:val="24"/>
          <w:lang w:eastAsia="zh-CN"/>
        </w:rPr>
        <w:t>各地</w:t>
      </w:r>
      <w:r w:rsidRPr="00ED2941">
        <w:rPr>
          <w:rFonts w:ascii="SimSun" w:eastAsia="SimSun" w:hAnsi="SimSun" w:cs="굴림" w:hint="eastAsia"/>
          <w:b/>
          <w:bCs/>
          <w:color w:val="333333"/>
          <w:kern w:val="0"/>
          <w:sz w:val="24"/>
          <w:szCs w:val="24"/>
          <w:lang w:eastAsia="zh-CN"/>
        </w:rPr>
        <w:t>商务等部门</w:t>
      </w:r>
      <w:r w:rsidRPr="00ED2941">
        <w:rPr>
          <w:rFonts w:ascii="SimSun" w:eastAsia="SimSun" w:hAnsi="SimSun" w:cs="굴림" w:hint="eastAsia"/>
          <w:color w:val="333333"/>
          <w:kern w:val="0"/>
          <w:sz w:val="24"/>
          <w:szCs w:val="24"/>
          <w:lang w:eastAsia="zh-CN"/>
        </w:rPr>
        <w:t>要按照《固体废物污染环境防治法》要求，结合当地政府工作安排，加强对商品零售场所、外卖服务、各类展会活动等停止使用不可降解塑料袋等的监督管理。各地</w:t>
      </w:r>
      <w:r w:rsidRPr="00ED2941">
        <w:rPr>
          <w:rFonts w:ascii="SimSun" w:eastAsia="SimSun" w:hAnsi="SimSun" w:cs="굴림" w:hint="eastAsia"/>
          <w:b/>
          <w:bCs/>
          <w:color w:val="333333"/>
          <w:kern w:val="0"/>
          <w:sz w:val="24"/>
          <w:szCs w:val="24"/>
          <w:lang w:eastAsia="zh-CN"/>
        </w:rPr>
        <w:t>商务、市场监管部门</w:t>
      </w:r>
      <w:r w:rsidRPr="00ED2941">
        <w:rPr>
          <w:rFonts w:ascii="SimSun" w:eastAsia="SimSun" w:hAnsi="SimSun" w:cs="굴림" w:hint="eastAsia"/>
          <w:color w:val="333333"/>
          <w:kern w:val="0"/>
          <w:sz w:val="24"/>
          <w:szCs w:val="24"/>
          <w:lang w:eastAsia="zh-CN"/>
        </w:rPr>
        <w:t>要按照当地政府部署要求，推动集贸市场建立购物袋集中购销制度，进一步规范集贸市场塑料购物袋的销售和使用。各地</w:t>
      </w:r>
      <w:r w:rsidRPr="00ED2941">
        <w:rPr>
          <w:rFonts w:ascii="SimSun" w:eastAsia="SimSun" w:hAnsi="SimSun" w:cs="굴림" w:hint="eastAsia"/>
          <w:b/>
          <w:bCs/>
          <w:color w:val="333333"/>
          <w:kern w:val="0"/>
          <w:sz w:val="24"/>
          <w:szCs w:val="24"/>
          <w:lang w:eastAsia="zh-CN"/>
        </w:rPr>
        <w:t>文化和旅游等部门</w:t>
      </w:r>
      <w:r w:rsidRPr="00ED2941">
        <w:rPr>
          <w:rFonts w:ascii="SimSun" w:eastAsia="SimSun" w:hAnsi="SimSun" w:cs="굴림" w:hint="eastAsia"/>
          <w:color w:val="333333"/>
          <w:kern w:val="0"/>
          <w:sz w:val="24"/>
          <w:szCs w:val="24"/>
          <w:lang w:eastAsia="zh-CN"/>
        </w:rPr>
        <w:t>要按照当地政府部署要求，加强景区景点餐饮服务禁限塑的监督管理。</w:t>
      </w:r>
      <w:r w:rsidRPr="00ED2941">
        <w:rPr>
          <w:rFonts w:ascii="SimSun" w:eastAsia="SimSun" w:hAnsi="SimSun" w:cs="굴림" w:hint="eastAsia"/>
          <w:b/>
          <w:bCs/>
          <w:color w:val="333333"/>
          <w:kern w:val="0"/>
          <w:sz w:val="24"/>
          <w:szCs w:val="24"/>
          <w:lang w:eastAsia="zh-CN"/>
        </w:rPr>
        <w:t>各地</w:t>
      </w:r>
      <w:r w:rsidRPr="00ED2941">
        <w:rPr>
          <w:rFonts w:ascii="SimSun" w:eastAsia="SimSun" w:hAnsi="SimSun" w:cs="굴림" w:hint="eastAsia"/>
          <w:color w:val="333333"/>
          <w:kern w:val="0"/>
          <w:sz w:val="24"/>
          <w:szCs w:val="24"/>
          <w:lang w:eastAsia="zh-CN"/>
        </w:rPr>
        <w:t>要结合实际，明确餐饮行业禁限塑的具体监管部门并加强监督管理，引导督促相关企业做好产品替代并按照《意见》规定期限停止使用一次性塑料吸管和一次性塑料餐具。</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（三）推进农膜治理。</w:t>
      </w:r>
      <w:r w:rsidRPr="00ED2941">
        <w:rPr>
          <w:rFonts w:ascii="SimSun" w:eastAsia="SimSun" w:hAnsi="SimSun" w:cs="굴림" w:hint="eastAsia"/>
          <w:color w:val="333333"/>
          <w:kern w:val="0"/>
          <w:sz w:val="24"/>
          <w:szCs w:val="24"/>
          <w:lang w:eastAsia="zh-CN"/>
        </w:rPr>
        <w:t>各地</w:t>
      </w:r>
      <w:r w:rsidRPr="00ED2941">
        <w:rPr>
          <w:rFonts w:ascii="SimSun" w:eastAsia="SimSun" w:hAnsi="SimSun" w:cs="굴림" w:hint="eastAsia"/>
          <w:b/>
          <w:bCs/>
          <w:color w:val="333333"/>
          <w:kern w:val="0"/>
          <w:sz w:val="24"/>
          <w:szCs w:val="24"/>
          <w:lang w:eastAsia="zh-CN"/>
        </w:rPr>
        <w:t>农业农村部门</w:t>
      </w:r>
      <w:r w:rsidRPr="00ED2941">
        <w:rPr>
          <w:rFonts w:ascii="SimSun" w:eastAsia="SimSun" w:hAnsi="SimSun" w:cs="굴림" w:hint="eastAsia"/>
          <w:color w:val="333333"/>
          <w:kern w:val="0"/>
          <w:sz w:val="24"/>
          <w:szCs w:val="24"/>
          <w:lang w:eastAsia="zh-CN"/>
        </w:rPr>
        <w:t>要加强与</w:t>
      </w:r>
      <w:r w:rsidRPr="00ED2941">
        <w:rPr>
          <w:rFonts w:ascii="SimSun" w:eastAsia="SimSun" w:hAnsi="SimSun" w:cs="굴림" w:hint="eastAsia"/>
          <w:b/>
          <w:bCs/>
          <w:color w:val="333333"/>
          <w:kern w:val="0"/>
          <w:sz w:val="24"/>
          <w:szCs w:val="24"/>
          <w:lang w:eastAsia="zh-CN"/>
        </w:rPr>
        <w:t>供销合作社</w:t>
      </w:r>
      <w:r w:rsidRPr="00ED2941">
        <w:rPr>
          <w:rFonts w:ascii="SimSun" w:eastAsia="SimSun" w:hAnsi="SimSun" w:cs="굴림" w:hint="eastAsia"/>
          <w:color w:val="333333"/>
          <w:kern w:val="0"/>
          <w:sz w:val="24"/>
          <w:szCs w:val="24"/>
          <w:lang w:eastAsia="zh-CN"/>
        </w:rPr>
        <w:t>协作，组织开展以旧换新、经营主体上交、专业化组织回收等，推进农膜生产者责任延伸制度试点，推进农膜回收示范县建设，健全废旧农膜回收利用体系。各地</w:t>
      </w:r>
      <w:r w:rsidRPr="00ED2941">
        <w:rPr>
          <w:rFonts w:ascii="SimSun" w:eastAsia="SimSun" w:hAnsi="SimSun" w:cs="굴림" w:hint="eastAsia"/>
          <w:b/>
          <w:bCs/>
          <w:color w:val="333333"/>
          <w:kern w:val="0"/>
          <w:sz w:val="24"/>
          <w:szCs w:val="24"/>
          <w:lang w:eastAsia="zh-CN"/>
        </w:rPr>
        <w:t>农业农村部门</w:t>
      </w:r>
      <w:r w:rsidRPr="00ED2941">
        <w:rPr>
          <w:rFonts w:ascii="SimSun" w:eastAsia="SimSun" w:hAnsi="SimSun" w:cs="굴림" w:hint="eastAsia"/>
          <w:color w:val="333333"/>
          <w:kern w:val="0"/>
          <w:sz w:val="24"/>
          <w:szCs w:val="24"/>
          <w:lang w:eastAsia="zh-CN"/>
        </w:rPr>
        <w:t>要会同相关部门对市场销售的农膜加强抽检抽查，将厚度小于0.01毫米的聚乙烯农用地膜、违规用于</w:t>
      </w:r>
      <w:r w:rsidRPr="00ED2941">
        <w:rPr>
          <w:rFonts w:ascii="SimSun" w:eastAsia="SimSun" w:hAnsi="SimSun" w:cs="굴림" w:hint="eastAsia"/>
          <w:color w:val="333333"/>
          <w:kern w:val="0"/>
          <w:sz w:val="24"/>
          <w:szCs w:val="24"/>
          <w:lang w:eastAsia="zh-CN"/>
        </w:rPr>
        <w:lastRenderedPageBreak/>
        <w:t>农田覆盖的包装类塑料薄膜等纳入农资打假行动。</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（四）规范塑料废弃物收集和处置。</w:t>
      </w:r>
      <w:r w:rsidRPr="00ED2941">
        <w:rPr>
          <w:rFonts w:ascii="SimSun" w:eastAsia="SimSun" w:hAnsi="SimSun" w:cs="굴림" w:hint="eastAsia"/>
          <w:color w:val="333333"/>
          <w:kern w:val="0"/>
          <w:sz w:val="24"/>
          <w:szCs w:val="24"/>
          <w:lang w:eastAsia="zh-CN"/>
        </w:rPr>
        <w:t>各地</w:t>
      </w:r>
      <w:r w:rsidRPr="00ED2941">
        <w:rPr>
          <w:rFonts w:ascii="SimSun" w:eastAsia="SimSun" w:hAnsi="SimSun" w:cs="굴림" w:hint="eastAsia"/>
          <w:b/>
          <w:bCs/>
          <w:color w:val="333333"/>
          <w:kern w:val="0"/>
          <w:sz w:val="24"/>
          <w:szCs w:val="24"/>
          <w:lang w:eastAsia="zh-CN"/>
        </w:rPr>
        <w:t>住房城乡建设部门</w:t>
      </w:r>
      <w:r w:rsidRPr="00ED2941">
        <w:rPr>
          <w:rFonts w:ascii="SimSun" w:eastAsia="SimSun" w:hAnsi="SimSun" w:cs="굴림" w:hint="eastAsia"/>
          <w:color w:val="333333"/>
          <w:kern w:val="0"/>
          <w:sz w:val="24"/>
          <w:szCs w:val="24"/>
          <w:lang w:eastAsia="zh-CN"/>
        </w:rPr>
        <w:t>要结合实施生活垃圾分类，加大塑料废弃物分类收集和处理力度，推动将分拣成本高、不宜资源化利用的低值塑料废弃物进入生活垃圾焚烧发电厂进行能源化利用，减少塑料垃圾的填埋量。</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（五）开展塑料垃圾专项清理。</w:t>
      </w:r>
      <w:r w:rsidRPr="00ED2941">
        <w:rPr>
          <w:rFonts w:ascii="SimSun" w:eastAsia="SimSun" w:hAnsi="SimSun" w:cs="굴림" w:hint="eastAsia"/>
          <w:color w:val="333333"/>
          <w:kern w:val="0"/>
          <w:sz w:val="24"/>
          <w:szCs w:val="24"/>
          <w:lang w:eastAsia="zh-CN"/>
        </w:rPr>
        <w:t>各地</w:t>
      </w:r>
      <w:r w:rsidRPr="00ED2941">
        <w:rPr>
          <w:rFonts w:ascii="SimSun" w:eastAsia="SimSun" w:hAnsi="SimSun" w:cs="굴림" w:hint="eastAsia"/>
          <w:b/>
          <w:bCs/>
          <w:color w:val="333333"/>
          <w:kern w:val="0"/>
          <w:sz w:val="24"/>
          <w:szCs w:val="24"/>
          <w:lang w:eastAsia="zh-CN"/>
        </w:rPr>
        <w:t>住房城乡建设部门</w:t>
      </w:r>
      <w:r w:rsidRPr="00ED2941">
        <w:rPr>
          <w:rFonts w:ascii="SimSun" w:eastAsia="SimSun" w:hAnsi="SimSun" w:cs="굴림" w:hint="eastAsia"/>
          <w:color w:val="333333"/>
          <w:kern w:val="0"/>
          <w:sz w:val="24"/>
          <w:szCs w:val="24"/>
          <w:lang w:eastAsia="zh-CN"/>
        </w:rPr>
        <w:t>要会同相关部门按时完成已排查出的规模较大的生活垃圾非正规堆放点整治任务。各地</w:t>
      </w:r>
      <w:r w:rsidRPr="00ED2941">
        <w:rPr>
          <w:rFonts w:ascii="SimSun" w:eastAsia="SimSun" w:hAnsi="SimSun" w:cs="굴림" w:hint="eastAsia"/>
          <w:b/>
          <w:bCs/>
          <w:color w:val="333333"/>
          <w:kern w:val="0"/>
          <w:sz w:val="24"/>
          <w:szCs w:val="24"/>
          <w:lang w:eastAsia="zh-CN"/>
        </w:rPr>
        <w:t>农业农村部门</w:t>
      </w:r>
      <w:r w:rsidRPr="00ED2941">
        <w:rPr>
          <w:rFonts w:ascii="SimSun" w:eastAsia="SimSun" w:hAnsi="SimSun" w:cs="굴림" w:hint="eastAsia"/>
          <w:color w:val="333333"/>
          <w:kern w:val="0"/>
          <w:sz w:val="24"/>
          <w:szCs w:val="24"/>
          <w:lang w:eastAsia="zh-CN"/>
        </w:rPr>
        <w:t>要组织开展农田残留地膜清理整治。沿海地区</w:t>
      </w:r>
      <w:r w:rsidRPr="00ED2941">
        <w:rPr>
          <w:rFonts w:ascii="SimSun" w:eastAsia="SimSun" w:hAnsi="SimSun" w:cs="굴림" w:hint="eastAsia"/>
          <w:b/>
          <w:bCs/>
          <w:color w:val="333333"/>
          <w:kern w:val="0"/>
          <w:sz w:val="24"/>
          <w:szCs w:val="24"/>
          <w:lang w:eastAsia="zh-CN"/>
        </w:rPr>
        <w:t>生态环境部门</w:t>
      </w:r>
      <w:r w:rsidRPr="00ED2941">
        <w:rPr>
          <w:rFonts w:ascii="SimSun" w:eastAsia="SimSun" w:hAnsi="SimSun" w:cs="굴림" w:hint="eastAsia"/>
          <w:color w:val="333333"/>
          <w:kern w:val="0"/>
          <w:sz w:val="24"/>
          <w:szCs w:val="24"/>
          <w:lang w:eastAsia="zh-CN"/>
        </w:rPr>
        <w:t>要牵头组织开展清洁海滩等行动。</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三、强化日常监管和专项检查</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（一）实施生态环境保护综合执法。</w:t>
      </w:r>
      <w:r w:rsidRPr="00ED2941">
        <w:rPr>
          <w:rFonts w:ascii="SimSun" w:eastAsia="SimSun" w:hAnsi="SimSun" w:cs="굴림" w:hint="eastAsia"/>
          <w:color w:val="333333"/>
          <w:kern w:val="0"/>
          <w:sz w:val="24"/>
          <w:szCs w:val="24"/>
          <w:lang w:eastAsia="zh-CN"/>
        </w:rPr>
        <w:t>各地</w:t>
      </w:r>
      <w:r w:rsidRPr="00ED2941">
        <w:rPr>
          <w:rFonts w:ascii="SimSun" w:eastAsia="SimSun" w:hAnsi="SimSun" w:cs="굴림" w:hint="eastAsia"/>
          <w:b/>
          <w:bCs/>
          <w:color w:val="333333"/>
          <w:kern w:val="0"/>
          <w:sz w:val="24"/>
          <w:szCs w:val="24"/>
          <w:lang w:eastAsia="zh-CN"/>
        </w:rPr>
        <w:t>生态环境、工业和信息化、住房城乡建设、商务、文化和旅游等部门，</w:t>
      </w:r>
      <w:r w:rsidRPr="00ED2941">
        <w:rPr>
          <w:rFonts w:ascii="SimSun" w:eastAsia="SimSun" w:hAnsi="SimSun" w:cs="굴림" w:hint="eastAsia"/>
          <w:color w:val="333333"/>
          <w:kern w:val="0"/>
          <w:sz w:val="24"/>
          <w:szCs w:val="24"/>
          <w:lang w:eastAsia="zh-CN"/>
        </w:rPr>
        <w:t>要按照《固体废物污染环境防治法》《关于深化生态环境保护综合行政执法改革的指导意见》《行政主管部门移送适用行政拘留环境违法案件暂行办法》等法律政策要求，做好日常监管；</w:t>
      </w:r>
      <w:r w:rsidRPr="00ED2941">
        <w:rPr>
          <w:rFonts w:ascii="SimSun" w:eastAsia="SimSun" w:hAnsi="SimSun" w:cs="굴림" w:hint="eastAsia"/>
          <w:b/>
          <w:bCs/>
          <w:color w:val="333333"/>
          <w:kern w:val="0"/>
          <w:sz w:val="24"/>
          <w:szCs w:val="24"/>
          <w:lang w:eastAsia="zh-CN"/>
        </w:rPr>
        <w:t>各行业主管部门</w:t>
      </w:r>
      <w:r w:rsidRPr="00ED2941">
        <w:rPr>
          <w:rFonts w:ascii="SimSun" w:eastAsia="SimSun" w:hAnsi="SimSun" w:cs="굴림" w:hint="eastAsia"/>
          <w:color w:val="333333"/>
          <w:kern w:val="0"/>
          <w:sz w:val="24"/>
          <w:szCs w:val="24"/>
          <w:lang w:eastAsia="zh-CN"/>
        </w:rPr>
        <w:t>要及时将涉塑料环境污染和生态破坏行为的线索移交</w:t>
      </w:r>
      <w:r w:rsidRPr="00ED2941">
        <w:rPr>
          <w:rFonts w:ascii="SimSun" w:eastAsia="SimSun" w:hAnsi="SimSun" w:cs="굴림" w:hint="eastAsia"/>
          <w:b/>
          <w:bCs/>
          <w:color w:val="333333"/>
          <w:kern w:val="0"/>
          <w:sz w:val="24"/>
          <w:szCs w:val="24"/>
          <w:lang w:eastAsia="zh-CN"/>
        </w:rPr>
        <w:t>生态环境保护综合执法队伍，</w:t>
      </w:r>
      <w:r w:rsidRPr="00ED2941">
        <w:rPr>
          <w:rFonts w:ascii="SimSun" w:eastAsia="SimSun" w:hAnsi="SimSun" w:cs="굴림" w:hint="eastAsia"/>
          <w:color w:val="333333"/>
          <w:kern w:val="0"/>
          <w:sz w:val="24"/>
          <w:szCs w:val="24"/>
          <w:lang w:eastAsia="zh-CN"/>
        </w:rPr>
        <w:t>由其依法立案查处。</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（二）开展联合专项行动。</w:t>
      </w:r>
      <w:r w:rsidRPr="00ED2941">
        <w:rPr>
          <w:rFonts w:ascii="SimSun" w:eastAsia="SimSun" w:hAnsi="SimSun" w:cs="굴림" w:hint="eastAsia"/>
          <w:color w:val="333333"/>
          <w:kern w:val="0"/>
          <w:sz w:val="24"/>
          <w:szCs w:val="24"/>
          <w:lang w:eastAsia="zh-CN"/>
        </w:rPr>
        <w:t>8月底前，</w:t>
      </w:r>
      <w:r w:rsidRPr="00ED2941">
        <w:rPr>
          <w:rFonts w:ascii="SimSun" w:eastAsia="SimSun" w:hAnsi="SimSun" w:cs="굴림" w:hint="eastAsia"/>
          <w:b/>
          <w:bCs/>
          <w:color w:val="333333"/>
          <w:kern w:val="0"/>
          <w:sz w:val="24"/>
          <w:szCs w:val="24"/>
          <w:lang w:eastAsia="zh-CN"/>
        </w:rPr>
        <w:t>各地</w:t>
      </w:r>
      <w:r w:rsidRPr="00ED2941">
        <w:rPr>
          <w:rFonts w:ascii="SimSun" w:eastAsia="SimSun" w:hAnsi="SimSun" w:cs="굴림" w:hint="eastAsia"/>
          <w:color w:val="333333"/>
          <w:kern w:val="0"/>
          <w:sz w:val="24"/>
          <w:szCs w:val="24"/>
          <w:lang w:eastAsia="zh-CN"/>
        </w:rPr>
        <w:t>要对照本通知要求，启动商场超市、集贸市场、餐饮行业等重点领域禁限塑推进情况专项执法检查。年底前，</w:t>
      </w:r>
      <w:r w:rsidRPr="00ED2941">
        <w:rPr>
          <w:rFonts w:ascii="SimSun" w:eastAsia="SimSun" w:hAnsi="SimSun" w:cs="굴림" w:hint="eastAsia"/>
          <w:b/>
          <w:bCs/>
          <w:color w:val="333333"/>
          <w:kern w:val="0"/>
          <w:sz w:val="24"/>
          <w:szCs w:val="24"/>
          <w:lang w:eastAsia="zh-CN"/>
        </w:rPr>
        <w:t>生态环境部、发展改革委</w:t>
      </w:r>
      <w:r w:rsidRPr="00ED2941">
        <w:rPr>
          <w:rFonts w:ascii="SimSun" w:eastAsia="SimSun" w:hAnsi="SimSun" w:cs="굴림" w:hint="eastAsia"/>
          <w:color w:val="333333"/>
          <w:kern w:val="0"/>
          <w:sz w:val="24"/>
          <w:szCs w:val="24"/>
          <w:lang w:eastAsia="zh-CN"/>
        </w:rPr>
        <w:t>将会同</w:t>
      </w:r>
      <w:r w:rsidRPr="00ED2941">
        <w:rPr>
          <w:rFonts w:ascii="SimSun" w:eastAsia="SimSun" w:hAnsi="SimSun" w:cs="굴림" w:hint="eastAsia"/>
          <w:b/>
          <w:bCs/>
          <w:color w:val="333333"/>
          <w:kern w:val="0"/>
          <w:sz w:val="24"/>
          <w:szCs w:val="24"/>
          <w:lang w:eastAsia="zh-CN"/>
        </w:rPr>
        <w:t>各相关部门</w:t>
      </w:r>
      <w:r w:rsidRPr="00ED2941">
        <w:rPr>
          <w:rFonts w:ascii="SimSun" w:eastAsia="SimSun" w:hAnsi="SimSun" w:cs="굴림" w:hint="eastAsia"/>
          <w:color w:val="333333"/>
          <w:kern w:val="0"/>
          <w:sz w:val="24"/>
          <w:szCs w:val="24"/>
          <w:lang w:eastAsia="zh-CN"/>
        </w:rPr>
        <w:t>开展塑料污染治理督促检查联合专项行动，对各地实施方案制定、工作推进和监督执法情况进行部委联合督查，联合专项行动方案另行印发；视情将联合专项行动发现的塑料污染治理相关突出问题纳入中央生态环境保护督察范畴，强化督查问责。</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四、加强宣传引导</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b/>
          <w:bCs/>
          <w:color w:val="333333"/>
          <w:kern w:val="0"/>
          <w:sz w:val="24"/>
          <w:szCs w:val="24"/>
          <w:lang w:eastAsia="zh-CN"/>
        </w:rPr>
        <w:t>各地、各部门</w:t>
      </w:r>
      <w:r w:rsidRPr="00ED2941">
        <w:rPr>
          <w:rFonts w:ascii="SimSun" w:eastAsia="SimSun" w:hAnsi="SimSun" w:cs="굴림" w:hint="eastAsia"/>
          <w:color w:val="333333"/>
          <w:kern w:val="0"/>
          <w:sz w:val="24"/>
          <w:szCs w:val="24"/>
          <w:lang w:eastAsia="zh-CN"/>
        </w:rPr>
        <w:t>要加强塑料污染治理宣传引导，通过政策图解、短视频等多种形式深入介绍各领域推进的时间表和路线图，组织相关媒体投放公益广告、宣传片等，进一步增加公众对塑料污染治理工作的认同和支持，扩大公众参与的积极性。及时总结、宣传、交流塑料污染治理的好经验、好做法。组织相关行业、企业发布联合倡议，进一步凝聚社会共识，营造全社会共同参与的良好氛围。同时，坚持问题导向，加大曝光力度，开展建设性舆论监督工作。</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lang w:eastAsia="zh-CN"/>
        </w:rPr>
        <w:t>塑料污染治理专项工作机制将加强统筹指导和协同配合，形成工作合力，持续开展督促检查，对制定实施方案不及时、重点工作不落实的地方进行通报。</w:t>
      </w:r>
      <w:r w:rsidRPr="00ED2941">
        <w:rPr>
          <w:rFonts w:ascii="Microsoft YaHei" w:eastAsia="Microsoft YaHei" w:hAnsi="Microsoft YaHei" w:cs="굴림" w:hint="eastAsia"/>
          <w:color w:val="333333"/>
          <w:kern w:val="0"/>
          <w:sz w:val="21"/>
          <w:szCs w:val="21"/>
          <w:lang w:eastAsia="zh-CN"/>
        </w:rPr>
        <w:br/>
      </w:r>
      <w:r w:rsidRPr="00ED2941">
        <w:rPr>
          <w:rFonts w:ascii="SimSun" w:eastAsia="SimSun" w:hAnsi="SimSun" w:cs="굴림" w:hint="eastAsia"/>
          <w:color w:val="333333"/>
          <w:kern w:val="0"/>
          <w:sz w:val="24"/>
          <w:szCs w:val="24"/>
        </w:rPr>
        <w:t> </w:t>
      </w:r>
    </w:p>
    <w:p w:rsidR="00ED2941" w:rsidRDefault="00ED2941" w:rsidP="00ED2941">
      <w:pPr>
        <w:widowControl/>
        <w:wordWrap/>
        <w:autoSpaceDE/>
        <w:autoSpaceDN/>
        <w:spacing w:after="0" w:line="240" w:lineRule="auto"/>
        <w:jc w:val="left"/>
        <w:rPr>
          <w:rFonts w:ascii="SimSun" w:hAnsi="SimSun" w:cs="굴림" w:hint="eastAsia"/>
          <w:color w:val="333333"/>
          <w:kern w:val="0"/>
          <w:sz w:val="24"/>
          <w:szCs w:val="24"/>
        </w:rPr>
      </w:pP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lang w:eastAsia="zh-CN"/>
        </w:rPr>
        <w:t>附件：相关塑料制品禁限管理细化标准（2020年版）</w:t>
      </w:r>
    </w:p>
    <w:p w:rsidR="00ED2941" w:rsidRPr="00ED2941" w:rsidRDefault="00ED2941" w:rsidP="00ED2941">
      <w:pPr>
        <w:widowControl/>
        <w:wordWrap/>
        <w:autoSpaceDE/>
        <w:autoSpaceDN/>
        <w:spacing w:after="0" w:line="240" w:lineRule="auto"/>
        <w:jc w:val="left"/>
        <w:rPr>
          <w:rFonts w:ascii="SimSun" w:hAnsi="SimSun" w:cs="굴림" w:hint="eastAsia"/>
          <w:color w:val="333333"/>
          <w:kern w:val="0"/>
          <w:sz w:val="24"/>
          <w:szCs w:val="24"/>
        </w:rPr>
      </w:pPr>
    </w:p>
    <w:p w:rsidR="00ED2941" w:rsidRPr="00ED2941" w:rsidRDefault="00ED2941" w:rsidP="00ED2941">
      <w:pPr>
        <w:widowControl/>
        <w:wordWrap/>
        <w:autoSpaceDE/>
        <w:autoSpaceDN/>
        <w:spacing w:after="0" w:line="240" w:lineRule="auto"/>
        <w:jc w:val="center"/>
        <w:rPr>
          <w:rFonts w:ascii="SimSun" w:eastAsia="SimSun" w:hAnsi="SimSun" w:cs="굴림" w:hint="eastAsia"/>
          <w:color w:val="333333"/>
          <w:kern w:val="0"/>
          <w:sz w:val="24"/>
          <w:szCs w:val="24"/>
          <w:lang w:eastAsia="zh-CN"/>
        </w:rPr>
      </w:pPr>
      <w:r w:rsidRPr="00ED2941">
        <w:rPr>
          <w:rFonts w:ascii="SimSun" w:eastAsia="SimSun" w:hAnsi="SimSun" w:cs="굴림" w:hint="eastAsia"/>
          <w:color w:val="333333"/>
          <w:kern w:val="0"/>
          <w:sz w:val="24"/>
          <w:szCs w:val="24"/>
          <w:lang w:eastAsia="zh-CN"/>
        </w:rPr>
        <w:t>国家发展改革委</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生 态 环 境 部</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工业和信息化部</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住房城乡建设部</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农 业 农 村 部</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商</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lang w:eastAsia="zh-CN"/>
        </w:rPr>
        <w:t>务</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rPr>
        <w:t> </w:t>
      </w:r>
      <w:r w:rsidRPr="00ED2941">
        <w:rPr>
          <w:rFonts w:ascii="SimSun" w:eastAsia="SimSun" w:hAnsi="SimSun" w:cs="굴림" w:hint="eastAsia"/>
          <w:color w:val="333333"/>
          <w:kern w:val="0"/>
          <w:sz w:val="24"/>
          <w:szCs w:val="24"/>
          <w:lang w:eastAsia="zh-CN"/>
        </w:rPr>
        <w:t>部</w:t>
      </w:r>
    </w:p>
    <w:p w:rsidR="00ED2941" w:rsidRDefault="00ED2941" w:rsidP="00ED2941">
      <w:pPr>
        <w:widowControl/>
        <w:wordWrap/>
        <w:autoSpaceDE/>
        <w:autoSpaceDN/>
        <w:spacing w:after="0" w:line="240" w:lineRule="auto"/>
        <w:jc w:val="center"/>
        <w:rPr>
          <w:rFonts w:ascii="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文化和旅游部</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lastRenderedPageBreak/>
        <w:t>市场监管总局</w:t>
      </w:r>
    </w:p>
    <w:p w:rsidR="00ED2941" w:rsidRPr="00ED2941" w:rsidRDefault="00ED2941" w:rsidP="00ED2941">
      <w:pPr>
        <w:widowControl/>
        <w:wordWrap/>
        <w:autoSpaceDE/>
        <w:autoSpaceDN/>
        <w:spacing w:after="0" w:line="240" w:lineRule="auto"/>
        <w:jc w:val="center"/>
        <w:rPr>
          <w:rFonts w:ascii="Microsoft YaHei" w:eastAsia="Microsoft YaHei" w:hAnsi="Microsoft YaHei" w:cs="굴림" w:hint="eastAsia"/>
          <w:color w:val="333333"/>
          <w:kern w:val="0"/>
          <w:sz w:val="21"/>
          <w:szCs w:val="21"/>
          <w:lang w:eastAsia="zh-CN"/>
        </w:rPr>
      </w:pPr>
      <w:r w:rsidRPr="00ED2941">
        <w:rPr>
          <w:rFonts w:ascii="SimSun" w:eastAsia="SimSun" w:hAnsi="SimSun" w:cs="굴림" w:hint="eastAsia"/>
          <w:color w:val="333333"/>
          <w:kern w:val="0"/>
          <w:sz w:val="24"/>
          <w:szCs w:val="24"/>
          <w:lang w:eastAsia="zh-CN"/>
        </w:rPr>
        <w:t>供销合作总社</w:t>
      </w:r>
    </w:p>
    <w:p w:rsidR="00ED2941" w:rsidRPr="00ED2941" w:rsidRDefault="00ED2941" w:rsidP="00ED2941">
      <w:pPr>
        <w:widowControl/>
        <w:wordWrap/>
        <w:autoSpaceDE/>
        <w:autoSpaceDN/>
        <w:spacing w:after="0" w:line="240" w:lineRule="auto"/>
        <w:jc w:val="center"/>
        <w:rPr>
          <w:rFonts w:ascii="Microsoft YaHei" w:hAnsi="Microsoft YaHei" w:cs="굴림" w:hint="eastAsia"/>
          <w:color w:val="333333"/>
          <w:kern w:val="0"/>
          <w:sz w:val="21"/>
          <w:szCs w:val="21"/>
        </w:rPr>
      </w:pPr>
      <w:r w:rsidRPr="00ED2941">
        <w:rPr>
          <w:rFonts w:ascii="SimSun" w:eastAsia="SimSun" w:hAnsi="SimSun" w:cs="굴림" w:hint="eastAsia"/>
          <w:color w:val="333333"/>
          <w:kern w:val="0"/>
          <w:sz w:val="24"/>
          <w:szCs w:val="24"/>
          <w:lang w:eastAsia="zh-CN"/>
        </w:rPr>
        <w:t>2020年7月10日</w:t>
      </w:r>
    </w:p>
    <w:p w:rsidR="00ED2941" w:rsidRPr="00ED2941" w:rsidRDefault="00ED2941" w:rsidP="00ED2941">
      <w:pPr>
        <w:widowControl/>
        <w:wordWrap/>
        <w:autoSpaceDE/>
        <w:autoSpaceDN/>
        <w:spacing w:after="0" w:line="240" w:lineRule="auto"/>
        <w:jc w:val="center"/>
        <w:rPr>
          <w:rFonts w:ascii="Microsoft YaHei" w:hAnsi="Microsoft YaHei" w:cs="굴림"/>
          <w:color w:val="333333"/>
          <w:kern w:val="0"/>
          <w:sz w:val="21"/>
          <w:szCs w:val="21"/>
        </w:rPr>
      </w:pPr>
    </w:p>
    <w:sectPr w:rsidR="00ED2941" w:rsidRPr="00ED29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D8" w:rsidRDefault="00FA0DD8" w:rsidP="00ED2941">
      <w:pPr>
        <w:spacing w:after="0" w:line="240" w:lineRule="auto"/>
      </w:pPr>
      <w:r>
        <w:separator/>
      </w:r>
    </w:p>
  </w:endnote>
  <w:endnote w:type="continuationSeparator" w:id="0">
    <w:p w:rsidR="00FA0DD8" w:rsidRDefault="00FA0DD8" w:rsidP="00ED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D8" w:rsidRDefault="00FA0DD8" w:rsidP="00ED2941">
      <w:pPr>
        <w:spacing w:after="0" w:line="240" w:lineRule="auto"/>
      </w:pPr>
      <w:r>
        <w:separator/>
      </w:r>
    </w:p>
  </w:footnote>
  <w:footnote w:type="continuationSeparator" w:id="0">
    <w:p w:rsidR="00FA0DD8" w:rsidRDefault="00FA0DD8" w:rsidP="00ED2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37"/>
    <w:rsid w:val="004C6FFF"/>
    <w:rsid w:val="00911837"/>
    <w:rsid w:val="00ED2941"/>
    <w:rsid w:val="00FA0D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941"/>
    <w:pPr>
      <w:tabs>
        <w:tab w:val="center" w:pos="4513"/>
        <w:tab w:val="right" w:pos="9026"/>
      </w:tabs>
      <w:snapToGrid w:val="0"/>
    </w:pPr>
  </w:style>
  <w:style w:type="character" w:customStyle="1" w:styleId="Char">
    <w:name w:val="머리글 Char"/>
    <w:basedOn w:val="a0"/>
    <w:link w:val="a3"/>
    <w:uiPriority w:val="99"/>
    <w:rsid w:val="00ED2941"/>
  </w:style>
  <w:style w:type="paragraph" w:styleId="a4">
    <w:name w:val="footer"/>
    <w:basedOn w:val="a"/>
    <w:link w:val="Char0"/>
    <w:uiPriority w:val="99"/>
    <w:unhideWhenUsed/>
    <w:rsid w:val="00ED2941"/>
    <w:pPr>
      <w:tabs>
        <w:tab w:val="center" w:pos="4513"/>
        <w:tab w:val="right" w:pos="9026"/>
      </w:tabs>
      <w:snapToGrid w:val="0"/>
    </w:pPr>
  </w:style>
  <w:style w:type="character" w:customStyle="1" w:styleId="Char0">
    <w:name w:val="바닥글 Char"/>
    <w:basedOn w:val="a0"/>
    <w:link w:val="a4"/>
    <w:uiPriority w:val="99"/>
    <w:rsid w:val="00ED2941"/>
  </w:style>
  <w:style w:type="character" w:styleId="a5">
    <w:name w:val="Strong"/>
    <w:basedOn w:val="a0"/>
    <w:uiPriority w:val="22"/>
    <w:qFormat/>
    <w:rsid w:val="00ED2941"/>
    <w:rPr>
      <w:b/>
      <w:bCs/>
    </w:rPr>
  </w:style>
  <w:style w:type="paragraph" w:styleId="a6">
    <w:name w:val="Normal (Web)"/>
    <w:basedOn w:val="a"/>
    <w:uiPriority w:val="99"/>
    <w:semiHidden/>
    <w:unhideWhenUsed/>
    <w:rsid w:val="00ED29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Hyperlink"/>
    <w:basedOn w:val="a0"/>
    <w:uiPriority w:val="99"/>
    <w:semiHidden/>
    <w:unhideWhenUsed/>
    <w:rsid w:val="00ED29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941"/>
    <w:pPr>
      <w:tabs>
        <w:tab w:val="center" w:pos="4513"/>
        <w:tab w:val="right" w:pos="9026"/>
      </w:tabs>
      <w:snapToGrid w:val="0"/>
    </w:pPr>
  </w:style>
  <w:style w:type="character" w:customStyle="1" w:styleId="Char">
    <w:name w:val="머리글 Char"/>
    <w:basedOn w:val="a0"/>
    <w:link w:val="a3"/>
    <w:uiPriority w:val="99"/>
    <w:rsid w:val="00ED2941"/>
  </w:style>
  <w:style w:type="paragraph" w:styleId="a4">
    <w:name w:val="footer"/>
    <w:basedOn w:val="a"/>
    <w:link w:val="Char0"/>
    <w:uiPriority w:val="99"/>
    <w:unhideWhenUsed/>
    <w:rsid w:val="00ED2941"/>
    <w:pPr>
      <w:tabs>
        <w:tab w:val="center" w:pos="4513"/>
        <w:tab w:val="right" w:pos="9026"/>
      </w:tabs>
      <w:snapToGrid w:val="0"/>
    </w:pPr>
  </w:style>
  <w:style w:type="character" w:customStyle="1" w:styleId="Char0">
    <w:name w:val="바닥글 Char"/>
    <w:basedOn w:val="a0"/>
    <w:link w:val="a4"/>
    <w:uiPriority w:val="99"/>
    <w:rsid w:val="00ED2941"/>
  </w:style>
  <w:style w:type="character" w:styleId="a5">
    <w:name w:val="Strong"/>
    <w:basedOn w:val="a0"/>
    <w:uiPriority w:val="22"/>
    <w:qFormat/>
    <w:rsid w:val="00ED2941"/>
    <w:rPr>
      <w:b/>
      <w:bCs/>
    </w:rPr>
  </w:style>
  <w:style w:type="paragraph" w:styleId="a6">
    <w:name w:val="Normal (Web)"/>
    <w:basedOn w:val="a"/>
    <w:uiPriority w:val="99"/>
    <w:semiHidden/>
    <w:unhideWhenUsed/>
    <w:rsid w:val="00ED29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Hyperlink"/>
    <w:basedOn w:val="a0"/>
    <w:uiPriority w:val="99"/>
    <w:semiHidden/>
    <w:unhideWhenUsed/>
    <w:rsid w:val="00ED2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04913">
      <w:bodyDiv w:val="1"/>
      <w:marLeft w:val="0"/>
      <w:marRight w:val="0"/>
      <w:marTop w:val="0"/>
      <w:marBottom w:val="0"/>
      <w:divBdr>
        <w:top w:val="none" w:sz="0" w:space="0" w:color="auto"/>
        <w:left w:val="none" w:sz="0" w:space="0" w:color="auto"/>
        <w:bottom w:val="none" w:sz="0" w:space="0" w:color="auto"/>
        <w:right w:val="none" w:sz="0" w:space="0" w:color="auto"/>
      </w:divBdr>
      <w:divsChild>
        <w:div w:id="1918589439">
          <w:marLeft w:val="0"/>
          <w:marRight w:val="0"/>
          <w:marTop w:val="0"/>
          <w:marBottom w:val="0"/>
          <w:divBdr>
            <w:top w:val="single" w:sz="6" w:space="0" w:color="CCCCCC"/>
            <w:left w:val="single" w:sz="6" w:space="0" w:color="CCCCCC"/>
            <w:bottom w:val="none" w:sz="0" w:space="0" w:color="auto"/>
            <w:right w:val="single" w:sz="6" w:space="0" w:color="CCCCCC"/>
          </w:divBdr>
          <w:divsChild>
            <w:div w:id="1466119437">
              <w:marLeft w:val="0"/>
              <w:marRight w:val="0"/>
              <w:marTop w:val="0"/>
              <w:marBottom w:val="0"/>
              <w:divBdr>
                <w:top w:val="none" w:sz="0" w:space="0" w:color="auto"/>
                <w:left w:val="none" w:sz="0" w:space="0" w:color="auto"/>
                <w:bottom w:val="single" w:sz="6" w:space="0" w:color="CCCCCC"/>
                <w:right w:val="none" w:sz="0" w:space="0" w:color="auto"/>
              </w:divBdr>
            </w:div>
            <w:div w:id="1560241332">
              <w:marLeft w:val="0"/>
              <w:marRight w:val="0"/>
              <w:marTop w:val="0"/>
              <w:marBottom w:val="0"/>
              <w:divBdr>
                <w:top w:val="none" w:sz="0" w:space="0" w:color="auto"/>
                <w:left w:val="none" w:sz="0" w:space="0" w:color="auto"/>
                <w:bottom w:val="none" w:sz="0" w:space="0" w:color="auto"/>
                <w:right w:val="none" w:sz="0" w:space="0" w:color="auto"/>
              </w:divBdr>
            </w:div>
          </w:divsChild>
        </w:div>
        <w:div w:id="837186713">
          <w:marLeft w:val="0"/>
          <w:marRight w:val="0"/>
          <w:marTop w:val="0"/>
          <w:marBottom w:val="0"/>
          <w:divBdr>
            <w:top w:val="none" w:sz="0" w:space="0" w:color="auto"/>
            <w:left w:val="none" w:sz="0" w:space="0" w:color="auto"/>
            <w:bottom w:val="single" w:sz="6"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2020-07-17T06:27:00Z</dcterms:created>
  <dcterms:modified xsi:type="dcterms:W3CDTF">2020-07-17T06:28:00Z</dcterms:modified>
</cp:coreProperties>
</file>