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ED" w:rsidRDefault="008D50C3" w:rsidP="008D50C3">
      <w:pPr>
        <w:widowControl/>
        <w:shd w:val="clear" w:color="auto" w:fill="FFFFFF"/>
        <w:wordWrap/>
        <w:autoSpaceDE/>
        <w:autoSpaceDN/>
        <w:spacing w:after="0" w:line="585" w:lineRule="atLeast"/>
        <w:jc w:val="center"/>
        <w:outlineLvl w:val="1"/>
        <w:rPr>
          <w:rFonts w:ascii="Microsoft YaHei" w:hAnsi="Microsoft YaHei" w:cs="굴림" w:hint="eastAsia"/>
          <w:color w:val="333333"/>
          <w:kern w:val="0"/>
          <w:sz w:val="39"/>
          <w:szCs w:val="39"/>
        </w:rPr>
      </w:pPr>
      <w:r w:rsidRPr="008D50C3">
        <w:rPr>
          <w:rFonts w:ascii="Microsoft YaHei" w:eastAsia="Microsoft YaHei" w:hAnsi="Microsoft YaHei" w:cs="굴림" w:hint="eastAsia"/>
          <w:color w:val="333333"/>
          <w:kern w:val="0"/>
          <w:sz w:val="39"/>
          <w:szCs w:val="39"/>
          <w:lang w:eastAsia="zh-CN"/>
        </w:rPr>
        <w:t>关于育发等五类特殊用途化妆品过渡期</w:t>
      </w:r>
    </w:p>
    <w:p w:rsidR="008D50C3" w:rsidRPr="008D50C3" w:rsidRDefault="008D50C3" w:rsidP="008D50C3">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bookmarkStart w:id="0" w:name="_GoBack"/>
      <w:bookmarkEnd w:id="0"/>
      <w:r w:rsidRPr="008D50C3">
        <w:rPr>
          <w:rFonts w:ascii="Microsoft YaHei" w:eastAsia="Microsoft YaHei" w:hAnsi="Microsoft YaHei" w:cs="굴림" w:hint="eastAsia"/>
          <w:color w:val="333333"/>
          <w:kern w:val="0"/>
          <w:sz w:val="39"/>
          <w:szCs w:val="39"/>
          <w:lang w:eastAsia="zh-CN"/>
        </w:rPr>
        <w:t>处理细则的公告</w:t>
      </w:r>
    </w:p>
    <w:p w:rsidR="008D50C3" w:rsidRPr="008D50C3" w:rsidRDefault="008D50C3" w:rsidP="008D50C3">
      <w:pPr>
        <w:widowControl/>
        <w:shd w:val="clear" w:color="auto" w:fill="FFFFFF"/>
        <w:wordWrap/>
        <w:autoSpaceDE/>
        <w:autoSpaceDN/>
        <w:spacing w:after="0" w:line="315" w:lineRule="atLeast"/>
        <w:jc w:val="left"/>
        <w:rPr>
          <w:rFonts w:ascii="Microsoft YaHei" w:eastAsia="Microsoft YaHei" w:hAnsi="Microsoft YaHei" w:cs="굴림" w:hint="eastAsia"/>
          <w:color w:val="919191"/>
          <w:kern w:val="0"/>
          <w:sz w:val="21"/>
          <w:szCs w:val="21"/>
          <w:lang w:eastAsia="zh-CN"/>
        </w:rPr>
      </w:pPr>
      <w:r w:rsidRPr="008D50C3">
        <w:rPr>
          <w:rFonts w:ascii="Microsoft YaHei" w:eastAsia="Microsoft YaHei" w:hAnsi="Microsoft YaHei" w:cs="굴림" w:hint="eastAsia"/>
          <w:color w:val="919191"/>
          <w:kern w:val="0"/>
          <w:sz w:val="21"/>
          <w:szCs w:val="21"/>
          <w:lang w:eastAsia="zh-CN"/>
        </w:rPr>
        <w:t>发布时间：2021-02-03</w:t>
      </w:r>
    </w:p>
    <w:p w:rsidR="008D50C3" w:rsidRPr="008D50C3" w:rsidRDefault="008D50C3" w:rsidP="008D50C3">
      <w:pPr>
        <w:widowControl/>
        <w:shd w:val="clear" w:color="auto" w:fill="FFFFFF"/>
        <w:wordWrap/>
        <w:autoSpaceDE/>
        <w:autoSpaceDN/>
        <w:spacing w:after="0" w:line="600" w:lineRule="atLeast"/>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  根据国家药品监督管理局《关于贯彻实施〈化妆品监督管理条例〉有关事项的公告》(2020年第144号) 中关于育发等五类特殊用途化妆品过渡期管理的规定，中国食品药品检定研究院（以下称“中检院”）对育发、脱毛、美乳、健美和除臭五类特殊用途化妆品根据不同情形进行如下处理：</w:t>
      </w:r>
    </w:p>
    <w:p w:rsidR="008D50C3" w:rsidRPr="008D50C3" w:rsidRDefault="008D50C3" w:rsidP="008D50C3">
      <w:pPr>
        <w:widowControl/>
        <w:shd w:val="clear" w:color="auto" w:fill="FFFFFF"/>
        <w:wordWrap/>
        <w:autoSpaceDE/>
        <w:autoSpaceDN/>
        <w:spacing w:after="0" w:line="600" w:lineRule="atLeast"/>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b/>
          <w:bCs/>
          <w:color w:val="000000"/>
          <w:kern w:val="0"/>
          <w:sz w:val="24"/>
          <w:szCs w:val="24"/>
          <w:lang w:eastAsia="zh-CN"/>
        </w:rPr>
        <w:t>一、脱毛、美乳、健美和除臭四类产品</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化妆品行政许可管理系统中已受理尚未做出行政许可决定的脱毛、美乳、健美和除臭四类产品共170件（具体信息见附表1），申请人应于2021年3月31日前采取以下两种方式办理申报资料原件的退回手续：</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一）凭受理通知书(加盖国家药品监督管理局行政许可受理专用章的原件)、委托书（加盖申请人公章）和经办人身份证复印件到国家药品监督管理局行政受理服务大厅（以下简称受理大厅）现场领取申报资料原件；</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（二）邮寄受理通知书(加盖国家药品监督管理局行政许可受理专用章的原件)和回邮声明（加盖申请人公章）到受理大厅后，由中检院按照回邮声明中的地址和联系人将申报资料原件退回。</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未在规定时限内领取的申报资料原件将由中检院统一办理资料归档并移交国家药品监督管理局。</w:t>
      </w:r>
    </w:p>
    <w:p w:rsidR="008D50C3" w:rsidRPr="008D50C3" w:rsidRDefault="008D50C3" w:rsidP="008D50C3">
      <w:pPr>
        <w:widowControl/>
        <w:shd w:val="clear" w:color="auto" w:fill="FFFFFF"/>
        <w:wordWrap/>
        <w:autoSpaceDE/>
        <w:autoSpaceDN/>
        <w:spacing w:after="0" w:line="600" w:lineRule="atLeast"/>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b/>
          <w:bCs/>
          <w:color w:val="000000"/>
          <w:kern w:val="0"/>
          <w:sz w:val="24"/>
          <w:szCs w:val="24"/>
          <w:lang w:eastAsia="zh-CN"/>
        </w:rPr>
        <w:t>二、育发类产品</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lastRenderedPageBreak/>
        <w:t>化妆品行政许可管理系统中已受理尚未做出行政许可决定的育发类产品共133件（具体信息见附表2），中检院将发出“请确认产品类别，如属于防脱发化妆品的，请根据现行法规调整并补充相关资料”的审评意见，申请人采取以下两种方式办理：</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（一）按照《化妆品监督管理条例》确认属于防脱发化妆品的，申请人应根据现行法规调整并补充相关资料，该行政许可申请将按照程序继续审评审批。</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二）按照《化妆品监督管理条例》确认属于化妆品但不属于防脱发化妆品的，后续可由申请人办理普通化妆品备案。备案时，原行政许可申报资料中的产品检验报告、安全性评估资料以及相关证明性文件等可作为备案资料提交，由于相关资料原件已随原行政许可申请提交无法获取，可提供复印件并加盖申请人的公章，同时提交相关情况说明。</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自中检院发出“请确认产品类别，如属于防脱发化妆品的，请根据现行法规调整并补充相关资料”审评意见未在规定时限内提交补充资料的，按照逾期未提交补充资料不批准处理，由中检院统一办理资料归档并移交国家药品监督管理局。</w:t>
      </w:r>
    </w:p>
    <w:p w:rsidR="008D50C3" w:rsidRPr="008D50C3" w:rsidRDefault="008D50C3" w:rsidP="008D50C3">
      <w:pPr>
        <w:widowControl/>
        <w:shd w:val="clear" w:color="auto" w:fill="FFFFFF"/>
        <w:wordWrap/>
        <w:autoSpaceDE/>
        <w:autoSpaceDN/>
        <w:spacing w:after="0" w:line="600" w:lineRule="atLeast"/>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b/>
          <w:bCs/>
          <w:color w:val="000000"/>
          <w:kern w:val="0"/>
          <w:sz w:val="24"/>
          <w:szCs w:val="24"/>
          <w:lang w:eastAsia="zh-CN"/>
        </w:rPr>
        <w:t>三、育发等五类产品批件补发、纠错和变更</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申请人申请育发、脱毛、美乳、健美和除臭五类特殊用途化妆品批件补发、纠错和变更（仅限变更生产企业或实际生产企业名称、生产企业地址、实际生产企业地址描述（实际生产企业地址未变）或境内责任人）的，其行政许可申请将按照程序继续受理和审评审批，其他许可事项不予受理。</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特此公告。 </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附表1：脱毛、美乳、健美和除臭四类特殊用途化妆品（170件）一览表</w:t>
      </w:r>
    </w:p>
    <w:p w:rsidR="008D50C3" w:rsidRPr="008D50C3" w:rsidRDefault="008D50C3" w:rsidP="008D50C3">
      <w:pPr>
        <w:widowControl/>
        <w:shd w:val="clear" w:color="auto" w:fill="FFFFFF"/>
        <w:wordWrap/>
        <w:autoSpaceDE/>
        <w:autoSpaceDN/>
        <w:spacing w:after="0" w:line="600" w:lineRule="atLeast"/>
        <w:ind w:firstLine="480"/>
        <w:jc w:val="lef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color w:val="000000"/>
          <w:kern w:val="0"/>
          <w:sz w:val="24"/>
          <w:szCs w:val="24"/>
          <w:lang w:eastAsia="zh-CN"/>
        </w:rPr>
        <w:t>附表2：育发类特殊用途化妆品（133件）一览表</w:t>
      </w:r>
    </w:p>
    <w:p w:rsidR="008D50C3" w:rsidRPr="008D50C3" w:rsidRDefault="008D50C3" w:rsidP="008D50C3">
      <w:pPr>
        <w:widowControl/>
        <w:shd w:val="clear" w:color="auto" w:fill="FFFFFF"/>
        <w:wordWrap/>
        <w:autoSpaceDE/>
        <w:autoSpaceDN/>
        <w:spacing w:after="0" w:line="600" w:lineRule="atLeast"/>
        <w:ind w:firstLine="480"/>
        <w:jc w:val="right"/>
        <w:rPr>
          <w:rFonts w:ascii="Microsoft YaHei" w:eastAsia="Microsoft YaHei" w:hAnsi="Microsoft YaHei" w:cs="굴림" w:hint="eastAsia"/>
          <w:color w:val="000000"/>
          <w:kern w:val="0"/>
          <w:sz w:val="24"/>
          <w:szCs w:val="24"/>
          <w:lang w:eastAsia="zh-CN"/>
        </w:rPr>
      </w:pPr>
      <w:r w:rsidRPr="008D50C3">
        <w:rPr>
          <w:rFonts w:ascii="SimSun" w:eastAsia="SimSun" w:hAnsi="SimSun" w:cs="굴림" w:hint="eastAsia"/>
          <w:b/>
          <w:bCs/>
          <w:color w:val="000000"/>
          <w:kern w:val="0"/>
          <w:sz w:val="24"/>
          <w:szCs w:val="24"/>
          <w:lang w:eastAsia="zh-CN"/>
        </w:rPr>
        <w:t> </w:t>
      </w:r>
      <w:r w:rsidRPr="008D50C3">
        <w:rPr>
          <w:rFonts w:ascii="SimSun" w:eastAsia="SimSun" w:hAnsi="SimSun" w:cs="굴림" w:hint="eastAsia"/>
          <w:color w:val="000000"/>
          <w:kern w:val="0"/>
          <w:sz w:val="24"/>
          <w:szCs w:val="24"/>
          <w:lang w:eastAsia="zh-CN"/>
        </w:rPr>
        <w:t>中国食品药品检定研究院</w:t>
      </w:r>
    </w:p>
    <w:p w:rsidR="008D50C3" w:rsidRPr="008D50C3" w:rsidRDefault="008D50C3" w:rsidP="008D50C3">
      <w:pPr>
        <w:widowControl/>
        <w:shd w:val="clear" w:color="auto" w:fill="FFFFFF"/>
        <w:wordWrap/>
        <w:autoSpaceDE/>
        <w:autoSpaceDN/>
        <w:spacing w:after="0" w:line="600" w:lineRule="atLeast"/>
        <w:ind w:right="480"/>
        <w:jc w:val="right"/>
        <w:rPr>
          <w:rFonts w:ascii="Microsoft YaHei" w:eastAsia="Microsoft YaHei" w:hAnsi="Microsoft YaHei" w:cs="굴림" w:hint="eastAsia"/>
          <w:color w:val="000000"/>
          <w:kern w:val="0"/>
          <w:sz w:val="24"/>
          <w:szCs w:val="24"/>
        </w:rPr>
      </w:pPr>
      <w:r w:rsidRPr="008D50C3">
        <w:rPr>
          <w:rFonts w:ascii="SimSun" w:eastAsia="SimSun" w:hAnsi="SimSun" w:cs="굴림" w:hint="eastAsia"/>
          <w:color w:val="000000"/>
          <w:kern w:val="0"/>
          <w:sz w:val="24"/>
          <w:szCs w:val="24"/>
        </w:rPr>
        <w:lastRenderedPageBreak/>
        <w:t>2021年2月3日</w:t>
      </w:r>
    </w:p>
    <w:p w:rsidR="008D50C3" w:rsidRPr="008D50C3" w:rsidRDefault="008D50C3" w:rsidP="008D50C3">
      <w:pPr>
        <w:widowControl/>
        <w:shd w:val="clear" w:color="auto" w:fill="FFFFFF"/>
        <w:wordWrap/>
        <w:autoSpaceDE/>
        <w:autoSpaceDN/>
        <w:spacing w:after="0" w:line="600" w:lineRule="atLeast"/>
        <w:jc w:val="left"/>
        <w:rPr>
          <w:rFonts w:ascii="Microsoft YaHei" w:eastAsia="Microsoft YaHei" w:hAnsi="Microsoft YaHei" w:cs="굴림" w:hint="eastAsia"/>
          <w:color w:val="000000"/>
          <w:kern w:val="0"/>
          <w:sz w:val="27"/>
          <w:szCs w:val="27"/>
        </w:rPr>
      </w:pPr>
      <w:r w:rsidRPr="008D50C3">
        <w:rPr>
          <w:rFonts w:ascii="Microsoft YaHei" w:eastAsia="Microsoft YaHei" w:hAnsi="Microsoft YaHei" w:cs="굴림" w:hint="eastAsia"/>
          <w:color w:val="000000"/>
          <w:kern w:val="0"/>
          <w:sz w:val="27"/>
          <w:szCs w:val="27"/>
        </w:rPr>
        <w:t>【附件】</w:t>
      </w:r>
    </w:p>
    <w:p w:rsidR="008D50C3" w:rsidRPr="008D50C3" w:rsidRDefault="008D50C3" w:rsidP="008D50C3">
      <w:pPr>
        <w:widowControl/>
        <w:numPr>
          <w:ilvl w:val="0"/>
          <w:numId w:val="1"/>
        </w:numPr>
        <w:shd w:val="clear" w:color="auto" w:fill="F9F9F9"/>
        <w:wordWrap/>
        <w:autoSpaceDE/>
        <w:autoSpaceDN/>
        <w:spacing w:after="0" w:line="390" w:lineRule="atLeast"/>
        <w:ind w:left="0" w:right="300"/>
        <w:jc w:val="left"/>
        <w:rPr>
          <w:rFonts w:ascii="Microsoft YaHei" w:eastAsia="Microsoft YaHei" w:hAnsi="Microsoft YaHei" w:cs="굴림" w:hint="eastAsia"/>
          <w:color w:val="000000"/>
          <w:kern w:val="0"/>
          <w:sz w:val="21"/>
          <w:szCs w:val="21"/>
          <w:lang w:eastAsia="zh-CN"/>
        </w:rPr>
      </w:pPr>
      <w:r>
        <w:rPr>
          <w:rFonts w:ascii="Microsoft YaHei" w:eastAsia="Microsoft YaHei" w:hAnsi="Microsoft YaHei" w:cs="굴림"/>
          <w:noProof/>
          <w:color w:val="000000"/>
          <w:kern w:val="0"/>
          <w:sz w:val="21"/>
          <w:szCs w:val="21"/>
        </w:rPr>
        <w:drawing>
          <wp:inline distT="0" distB="0" distL="0" distR="0">
            <wp:extent cx="154305" cy="154305"/>
            <wp:effectExtent l="0" t="0" r="0" b="0"/>
            <wp:docPr id="2" name="그림 2" descr="https://www.nifdc.org.cn/directory/web/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fdc.org.cn/directory/web/fileTypeImages/icon_xl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8D50C3">
        <w:rPr>
          <w:rFonts w:ascii="Microsoft YaHei" w:eastAsia="Microsoft YaHei" w:hAnsi="Microsoft YaHei" w:cs="굴림" w:hint="eastAsia"/>
          <w:color w:val="000000"/>
          <w:kern w:val="0"/>
          <w:sz w:val="21"/>
          <w:szCs w:val="21"/>
          <w:lang w:eastAsia="zh-CN"/>
        </w:rPr>
        <w:t> </w:t>
      </w:r>
      <w:hyperlink r:id="rId7" w:tgtFrame="_blank" w:history="1">
        <w:r w:rsidRPr="008D50C3">
          <w:rPr>
            <w:rFonts w:ascii="Microsoft YaHei" w:eastAsia="Microsoft YaHei" w:hAnsi="Microsoft YaHei" w:cs="굴림" w:hint="eastAsia"/>
            <w:color w:val="333333"/>
            <w:kern w:val="0"/>
            <w:sz w:val="21"/>
            <w:szCs w:val="21"/>
            <w:u w:val="single"/>
            <w:lang w:eastAsia="zh-CN"/>
          </w:rPr>
          <w:t>附件1：脱毛、美乳、健美和除臭四类特殊用途化妆品（170件）一览表.xlsx</w:t>
        </w:r>
      </w:hyperlink>
    </w:p>
    <w:p w:rsidR="008D50C3" w:rsidRPr="008D50C3" w:rsidRDefault="008D50C3" w:rsidP="008D50C3">
      <w:pPr>
        <w:widowControl/>
        <w:numPr>
          <w:ilvl w:val="0"/>
          <w:numId w:val="1"/>
        </w:numPr>
        <w:shd w:val="clear" w:color="auto" w:fill="F9F9F9"/>
        <w:wordWrap/>
        <w:autoSpaceDE/>
        <w:autoSpaceDN/>
        <w:spacing w:after="0" w:line="390" w:lineRule="atLeast"/>
        <w:ind w:left="0" w:right="300"/>
        <w:jc w:val="left"/>
        <w:rPr>
          <w:rFonts w:ascii="Microsoft YaHei" w:eastAsia="Microsoft YaHei" w:hAnsi="Microsoft YaHei" w:cs="굴림" w:hint="eastAsia"/>
          <w:color w:val="000000"/>
          <w:kern w:val="0"/>
          <w:sz w:val="21"/>
          <w:szCs w:val="21"/>
          <w:lang w:eastAsia="zh-CN"/>
        </w:rPr>
      </w:pPr>
      <w:r>
        <w:rPr>
          <w:rFonts w:ascii="Microsoft YaHei" w:eastAsia="Microsoft YaHei" w:hAnsi="Microsoft YaHei" w:cs="굴림"/>
          <w:noProof/>
          <w:color w:val="000000"/>
          <w:kern w:val="0"/>
          <w:sz w:val="21"/>
          <w:szCs w:val="21"/>
        </w:rPr>
        <w:drawing>
          <wp:inline distT="0" distB="0" distL="0" distR="0">
            <wp:extent cx="154305" cy="154305"/>
            <wp:effectExtent l="0" t="0" r="0" b="0"/>
            <wp:docPr id="1" name="그림 1" descr="https://www.nifdc.org.cn/directory/web/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ifdc.org.cn/directory/web/fileTypeImages/icon_xl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8D50C3">
        <w:rPr>
          <w:rFonts w:ascii="Microsoft YaHei" w:eastAsia="Microsoft YaHei" w:hAnsi="Microsoft YaHei" w:cs="굴림" w:hint="eastAsia"/>
          <w:color w:val="000000"/>
          <w:kern w:val="0"/>
          <w:sz w:val="21"/>
          <w:szCs w:val="21"/>
          <w:lang w:eastAsia="zh-CN"/>
        </w:rPr>
        <w:t> </w:t>
      </w:r>
      <w:hyperlink r:id="rId8" w:tgtFrame="_blank" w:history="1">
        <w:r w:rsidRPr="008D50C3">
          <w:rPr>
            <w:rFonts w:ascii="Microsoft YaHei" w:eastAsia="Microsoft YaHei" w:hAnsi="Microsoft YaHei" w:cs="굴림" w:hint="eastAsia"/>
            <w:color w:val="333333"/>
            <w:kern w:val="0"/>
            <w:sz w:val="21"/>
            <w:szCs w:val="21"/>
            <w:u w:val="single"/>
            <w:lang w:eastAsia="zh-CN"/>
          </w:rPr>
          <w:t>附件2：育发类特殊用途化妆品（133件）一览表.xlsx</w:t>
        </w:r>
      </w:hyperlink>
    </w:p>
    <w:p w:rsidR="00251FF1" w:rsidRPr="008D50C3" w:rsidRDefault="00251FF1">
      <w:pPr>
        <w:rPr>
          <w:lang w:eastAsia="zh-CN"/>
        </w:rPr>
      </w:pPr>
    </w:p>
    <w:sectPr w:rsidR="00251FF1" w:rsidRPr="008D50C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0A50"/>
    <w:multiLevelType w:val="multilevel"/>
    <w:tmpl w:val="C05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1D"/>
    <w:rsid w:val="00251FF1"/>
    <w:rsid w:val="004A6F1D"/>
    <w:rsid w:val="008D50C3"/>
    <w:rsid w:val="00AB43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8D50C3"/>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8D50C3"/>
    <w:rPr>
      <w:rFonts w:ascii="굴림" w:eastAsia="굴림" w:hAnsi="굴림" w:cs="굴림"/>
      <w:b/>
      <w:bCs/>
      <w:kern w:val="0"/>
      <w:sz w:val="36"/>
      <w:szCs w:val="36"/>
    </w:rPr>
  </w:style>
  <w:style w:type="paragraph" w:styleId="a3">
    <w:name w:val="Normal (Web)"/>
    <w:basedOn w:val="a"/>
    <w:uiPriority w:val="99"/>
    <w:semiHidden/>
    <w:unhideWhenUsed/>
    <w:rsid w:val="008D50C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8D50C3"/>
    <w:rPr>
      <w:b/>
      <w:bCs/>
    </w:rPr>
  </w:style>
  <w:style w:type="character" w:styleId="a5">
    <w:name w:val="Hyperlink"/>
    <w:basedOn w:val="a0"/>
    <w:uiPriority w:val="99"/>
    <w:semiHidden/>
    <w:unhideWhenUsed/>
    <w:rsid w:val="008D50C3"/>
    <w:rPr>
      <w:color w:val="0000FF"/>
      <w:u w:val="single"/>
    </w:rPr>
  </w:style>
  <w:style w:type="paragraph" w:styleId="a6">
    <w:name w:val="Balloon Text"/>
    <w:basedOn w:val="a"/>
    <w:link w:val="Char"/>
    <w:uiPriority w:val="99"/>
    <w:semiHidden/>
    <w:unhideWhenUsed/>
    <w:rsid w:val="008D50C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D50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8D50C3"/>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8D50C3"/>
    <w:rPr>
      <w:rFonts w:ascii="굴림" w:eastAsia="굴림" w:hAnsi="굴림" w:cs="굴림"/>
      <w:b/>
      <w:bCs/>
      <w:kern w:val="0"/>
      <w:sz w:val="36"/>
      <w:szCs w:val="36"/>
    </w:rPr>
  </w:style>
  <w:style w:type="paragraph" w:styleId="a3">
    <w:name w:val="Normal (Web)"/>
    <w:basedOn w:val="a"/>
    <w:uiPriority w:val="99"/>
    <w:semiHidden/>
    <w:unhideWhenUsed/>
    <w:rsid w:val="008D50C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8D50C3"/>
    <w:rPr>
      <w:b/>
      <w:bCs/>
    </w:rPr>
  </w:style>
  <w:style w:type="character" w:styleId="a5">
    <w:name w:val="Hyperlink"/>
    <w:basedOn w:val="a0"/>
    <w:uiPriority w:val="99"/>
    <w:semiHidden/>
    <w:unhideWhenUsed/>
    <w:rsid w:val="008D50C3"/>
    <w:rPr>
      <w:color w:val="0000FF"/>
      <w:u w:val="single"/>
    </w:rPr>
  </w:style>
  <w:style w:type="paragraph" w:styleId="a6">
    <w:name w:val="Balloon Text"/>
    <w:basedOn w:val="a"/>
    <w:link w:val="Char"/>
    <w:uiPriority w:val="99"/>
    <w:semiHidden/>
    <w:unhideWhenUsed/>
    <w:rsid w:val="008D50C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D50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11787">
      <w:bodyDiv w:val="1"/>
      <w:marLeft w:val="0"/>
      <w:marRight w:val="0"/>
      <w:marTop w:val="0"/>
      <w:marBottom w:val="0"/>
      <w:divBdr>
        <w:top w:val="none" w:sz="0" w:space="0" w:color="auto"/>
        <w:left w:val="none" w:sz="0" w:space="0" w:color="auto"/>
        <w:bottom w:val="none" w:sz="0" w:space="0" w:color="auto"/>
        <w:right w:val="none" w:sz="0" w:space="0" w:color="auto"/>
      </w:divBdr>
      <w:divsChild>
        <w:div w:id="712197662">
          <w:marLeft w:val="0"/>
          <w:marRight w:val="0"/>
          <w:marTop w:val="0"/>
          <w:marBottom w:val="0"/>
          <w:divBdr>
            <w:top w:val="none" w:sz="0" w:space="0" w:color="auto"/>
            <w:left w:val="none" w:sz="0" w:space="0" w:color="auto"/>
            <w:bottom w:val="single" w:sz="6" w:space="6" w:color="989898"/>
            <w:right w:val="none" w:sz="0" w:space="0" w:color="auto"/>
          </w:divBdr>
        </w:div>
        <w:div w:id="158814536">
          <w:marLeft w:val="0"/>
          <w:marRight w:val="0"/>
          <w:marTop w:val="0"/>
          <w:marBottom w:val="0"/>
          <w:divBdr>
            <w:top w:val="none" w:sz="0" w:space="0" w:color="auto"/>
            <w:left w:val="none" w:sz="0" w:space="0" w:color="auto"/>
            <w:bottom w:val="none" w:sz="0" w:space="0" w:color="auto"/>
            <w:right w:val="none" w:sz="0" w:space="0" w:color="auto"/>
          </w:divBdr>
        </w:div>
        <w:div w:id="1452212322">
          <w:marLeft w:val="0"/>
          <w:marRight w:val="0"/>
          <w:marTop w:val="300"/>
          <w:marBottom w:val="0"/>
          <w:divBdr>
            <w:top w:val="none" w:sz="0" w:space="0" w:color="auto"/>
            <w:left w:val="none" w:sz="0" w:space="0" w:color="auto"/>
            <w:bottom w:val="none" w:sz="0" w:space="0" w:color="auto"/>
            <w:right w:val="none" w:sz="0" w:space="0" w:color="auto"/>
          </w:divBdr>
          <w:divsChild>
            <w:div w:id="1486555007">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fdc.org.cn/directory/web/nifdc/infoAttach/89c610de-4a2b-47de-bbf8-bfb4751abb3a.xlsx" TargetMode="External"/><Relationship Id="rId3" Type="http://schemas.microsoft.com/office/2007/relationships/stylesWithEffects" Target="stylesWithEffects.xml"/><Relationship Id="rId7" Type="http://schemas.openxmlformats.org/officeDocument/2006/relationships/hyperlink" Target="https://www.nifdc.org.cn/directory/web/nifdc/infoAttach/15e7ac42-7b6f-41a6-b345-dfda767ca083.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2021-02-04T05:36:00Z</dcterms:created>
  <dcterms:modified xsi:type="dcterms:W3CDTF">2021-02-04T05:37:00Z</dcterms:modified>
</cp:coreProperties>
</file>