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E9206" w14:textId="77777777" w:rsidR="0091468B" w:rsidRPr="001C17AE" w:rsidRDefault="0091468B" w:rsidP="00CD37C0">
      <w:pPr>
        <w:autoSpaceDE w:val="0"/>
        <w:autoSpaceDN w:val="0"/>
        <w:spacing w:after="0"/>
        <w:jc w:val="center"/>
        <w:rPr>
          <w:sz w:val="32"/>
          <w:szCs w:val="32"/>
        </w:rPr>
      </w:pPr>
    </w:p>
    <w:p w14:paraId="6FB8A06F" w14:textId="77777777" w:rsidR="0091468B" w:rsidRPr="001C17AE" w:rsidRDefault="0091468B" w:rsidP="00CD37C0">
      <w:pPr>
        <w:autoSpaceDE w:val="0"/>
        <w:autoSpaceDN w:val="0"/>
        <w:spacing w:after="0"/>
        <w:jc w:val="center"/>
        <w:rPr>
          <w:sz w:val="32"/>
          <w:szCs w:val="32"/>
        </w:rPr>
      </w:pPr>
    </w:p>
    <w:p w14:paraId="4079AD34" w14:textId="77777777" w:rsidR="0091468B" w:rsidRPr="001C17AE" w:rsidRDefault="0091468B" w:rsidP="00CD37C0">
      <w:pPr>
        <w:autoSpaceDE w:val="0"/>
        <w:autoSpaceDN w:val="0"/>
        <w:spacing w:after="0"/>
        <w:jc w:val="center"/>
        <w:rPr>
          <w:sz w:val="32"/>
          <w:szCs w:val="32"/>
        </w:rPr>
      </w:pPr>
    </w:p>
    <w:p w14:paraId="070BFA16" w14:textId="77777777" w:rsidR="0091468B" w:rsidRPr="001C17AE" w:rsidRDefault="0091468B" w:rsidP="00CD37C0">
      <w:pPr>
        <w:autoSpaceDE w:val="0"/>
        <w:autoSpaceDN w:val="0"/>
        <w:spacing w:after="0"/>
        <w:jc w:val="center"/>
        <w:rPr>
          <w:sz w:val="32"/>
          <w:szCs w:val="32"/>
        </w:rPr>
      </w:pPr>
    </w:p>
    <w:p w14:paraId="0AA8F640" w14:textId="16F66EF9" w:rsidR="008A5532" w:rsidRPr="001C17AE" w:rsidRDefault="008A5532" w:rsidP="00CD37C0">
      <w:pPr>
        <w:autoSpaceDE w:val="0"/>
        <w:autoSpaceDN w:val="0"/>
        <w:spacing w:after="0"/>
        <w:jc w:val="center"/>
        <w:rPr>
          <w:sz w:val="32"/>
          <w:szCs w:val="32"/>
        </w:rPr>
      </w:pPr>
      <w:r w:rsidRPr="001C17AE">
        <w:rPr>
          <w:rFonts w:hint="eastAsia"/>
          <w:sz w:val="32"/>
          <w:szCs w:val="32"/>
        </w:rPr>
        <w:t>화장품</w:t>
      </w:r>
      <w:r w:rsidRPr="001C17AE">
        <w:rPr>
          <w:sz w:val="32"/>
          <w:szCs w:val="32"/>
        </w:rPr>
        <w:t xml:space="preserve"> 제품정보 문서(범례)</w:t>
      </w:r>
    </w:p>
    <w:p w14:paraId="0EFBAB5A" w14:textId="31519125" w:rsidR="008A5532" w:rsidRPr="001C17AE" w:rsidRDefault="008A5532" w:rsidP="00CD37C0">
      <w:pPr>
        <w:autoSpaceDE w:val="0"/>
        <w:autoSpaceDN w:val="0"/>
        <w:spacing w:after="0"/>
        <w:jc w:val="center"/>
        <w:rPr>
          <w:sz w:val="32"/>
          <w:szCs w:val="32"/>
        </w:rPr>
      </w:pPr>
      <w:r w:rsidRPr="001C17AE">
        <w:rPr>
          <w:rFonts w:hint="eastAsia"/>
          <w:sz w:val="32"/>
          <w:szCs w:val="32"/>
        </w:rPr>
        <w:t>＜</w:t>
      </w:r>
      <w:r w:rsidR="00F26DB7">
        <w:rPr>
          <w:rFonts w:hint="eastAsia"/>
          <w:sz w:val="32"/>
          <w:szCs w:val="32"/>
        </w:rPr>
        <w:t>리프레싱형 선스크린 로션</w:t>
      </w:r>
      <w:r w:rsidRPr="001C17AE">
        <w:rPr>
          <w:sz w:val="32"/>
          <w:szCs w:val="32"/>
        </w:rPr>
        <w:t>＞</w:t>
      </w:r>
    </w:p>
    <w:p w14:paraId="5DB17118" w14:textId="77777777" w:rsidR="0091468B" w:rsidRPr="001C17AE" w:rsidRDefault="0091468B" w:rsidP="00CD37C0">
      <w:pPr>
        <w:autoSpaceDE w:val="0"/>
        <w:autoSpaceDN w:val="0"/>
        <w:spacing w:after="0"/>
      </w:pPr>
    </w:p>
    <w:p w14:paraId="45ABAA3C" w14:textId="77777777" w:rsidR="0091468B" w:rsidRPr="001C17AE" w:rsidRDefault="0091468B" w:rsidP="00CD37C0">
      <w:pPr>
        <w:autoSpaceDE w:val="0"/>
        <w:autoSpaceDN w:val="0"/>
        <w:spacing w:after="0"/>
      </w:pPr>
    </w:p>
    <w:p w14:paraId="772EC98A" w14:textId="77777777" w:rsidR="0091468B" w:rsidRPr="001C17AE" w:rsidRDefault="0091468B" w:rsidP="00CD37C0">
      <w:pPr>
        <w:autoSpaceDE w:val="0"/>
        <w:autoSpaceDN w:val="0"/>
        <w:spacing w:after="0"/>
      </w:pPr>
    </w:p>
    <w:p w14:paraId="07CFA415" w14:textId="77777777" w:rsidR="0091468B" w:rsidRPr="001C17AE" w:rsidRDefault="0091468B" w:rsidP="00CD37C0">
      <w:pPr>
        <w:autoSpaceDE w:val="0"/>
        <w:autoSpaceDN w:val="0"/>
        <w:spacing w:after="0"/>
      </w:pPr>
    </w:p>
    <w:p w14:paraId="4531F52D" w14:textId="77777777" w:rsidR="0091468B" w:rsidRPr="001C17AE" w:rsidRDefault="0091468B" w:rsidP="00CD37C0">
      <w:pPr>
        <w:autoSpaceDE w:val="0"/>
        <w:autoSpaceDN w:val="0"/>
        <w:spacing w:after="0"/>
      </w:pPr>
    </w:p>
    <w:p w14:paraId="58FC8DB5" w14:textId="77777777" w:rsidR="0091468B" w:rsidRPr="001C17AE" w:rsidRDefault="0091468B" w:rsidP="00CD37C0">
      <w:pPr>
        <w:autoSpaceDE w:val="0"/>
        <w:autoSpaceDN w:val="0"/>
        <w:spacing w:after="0"/>
      </w:pPr>
    </w:p>
    <w:p w14:paraId="6C9867AC" w14:textId="77777777" w:rsidR="0091468B" w:rsidRPr="001C17AE" w:rsidRDefault="0091468B" w:rsidP="00CD37C0">
      <w:pPr>
        <w:autoSpaceDE w:val="0"/>
        <w:autoSpaceDN w:val="0"/>
        <w:spacing w:after="0"/>
      </w:pPr>
    </w:p>
    <w:p w14:paraId="5A214103" w14:textId="77777777" w:rsidR="0091468B" w:rsidRPr="001C17AE" w:rsidRDefault="0091468B" w:rsidP="00CD37C0">
      <w:pPr>
        <w:autoSpaceDE w:val="0"/>
        <w:autoSpaceDN w:val="0"/>
        <w:spacing w:after="0"/>
      </w:pPr>
    </w:p>
    <w:p w14:paraId="38FE7A47" w14:textId="77777777" w:rsidR="0091468B" w:rsidRPr="001C17AE" w:rsidRDefault="0091468B" w:rsidP="00CD37C0">
      <w:pPr>
        <w:autoSpaceDE w:val="0"/>
        <w:autoSpaceDN w:val="0"/>
        <w:spacing w:after="0"/>
      </w:pPr>
    </w:p>
    <w:p w14:paraId="16D93751" w14:textId="77777777" w:rsidR="0091468B" w:rsidRPr="001C17AE" w:rsidRDefault="0091468B" w:rsidP="00CD37C0">
      <w:pPr>
        <w:autoSpaceDE w:val="0"/>
        <w:autoSpaceDN w:val="0"/>
        <w:spacing w:after="0"/>
      </w:pPr>
    </w:p>
    <w:p w14:paraId="7AB2F5FE" w14:textId="77777777" w:rsidR="0091468B" w:rsidRPr="001C17AE" w:rsidRDefault="0091468B" w:rsidP="00CD37C0">
      <w:pPr>
        <w:autoSpaceDE w:val="0"/>
        <w:autoSpaceDN w:val="0"/>
        <w:spacing w:after="0"/>
      </w:pPr>
    </w:p>
    <w:p w14:paraId="67EE216E" w14:textId="77777777" w:rsidR="0091468B" w:rsidRPr="001C17AE" w:rsidRDefault="0091468B" w:rsidP="00CD37C0">
      <w:pPr>
        <w:autoSpaceDE w:val="0"/>
        <w:autoSpaceDN w:val="0"/>
        <w:spacing w:after="0"/>
      </w:pPr>
    </w:p>
    <w:p w14:paraId="67E954B7" w14:textId="2FE682E1" w:rsidR="008A5532" w:rsidRPr="001C17AE" w:rsidRDefault="008A5532" w:rsidP="00CD37C0">
      <w:pPr>
        <w:autoSpaceDE w:val="0"/>
        <w:autoSpaceDN w:val="0"/>
        <w:spacing w:after="0"/>
        <w:jc w:val="center"/>
        <w:rPr>
          <w:sz w:val="24"/>
          <w:szCs w:val="24"/>
        </w:rPr>
      </w:pPr>
      <w:r w:rsidRPr="001C17AE">
        <w:rPr>
          <w:rFonts w:hint="eastAsia"/>
          <w:sz w:val="24"/>
          <w:szCs w:val="24"/>
        </w:rPr>
        <w:t>＜</w:t>
      </w:r>
      <w:r w:rsidRPr="001C17AE">
        <w:rPr>
          <w:sz w:val="24"/>
          <w:szCs w:val="24"/>
        </w:rPr>
        <w:t xml:space="preserve">PIF </w:t>
      </w:r>
      <w:r w:rsidRPr="001C17AE">
        <w:rPr>
          <w:b/>
          <w:bCs/>
          <w:sz w:val="24"/>
          <w:szCs w:val="24"/>
          <w:u w:val="single"/>
        </w:rPr>
        <w:t>무특정 형식</w:t>
      </w:r>
      <w:r w:rsidR="00CD37C0">
        <w:rPr>
          <w:rFonts w:hint="eastAsia"/>
          <w:b/>
          <w:bCs/>
          <w:sz w:val="24"/>
          <w:szCs w:val="24"/>
          <w:u w:val="single"/>
        </w:rPr>
        <w:t xml:space="preserve">, </w:t>
      </w:r>
      <w:r w:rsidRPr="001C17AE">
        <w:rPr>
          <w:sz w:val="24"/>
          <w:szCs w:val="24"/>
        </w:rPr>
        <w:t xml:space="preserve">본 범례는 </w:t>
      </w:r>
      <w:r w:rsidRPr="001C17AE">
        <w:rPr>
          <w:b/>
          <w:bCs/>
          <w:sz w:val="24"/>
          <w:szCs w:val="24"/>
          <w:u w:val="single"/>
        </w:rPr>
        <w:t>참고용으로 제공</w:t>
      </w:r>
      <w:r w:rsidRPr="001C17AE">
        <w:rPr>
          <w:sz w:val="24"/>
          <w:szCs w:val="24"/>
        </w:rPr>
        <w:t>한다＞</w:t>
      </w:r>
    </w:p>
    <w:p w14:paraId="4E9DC774" w14:textId="77777777" w:rsidR="0091468B" w:rsidRPr="001C17AE" w:rsidRDefault="0091468B" w:rsidP="00CD37C0">
      <w:pPr>
        <w:autoSpaceDE w:val="0"/>
        <w:autoSpaceDN w:val="0"/>
        <w:spacing w:after="0"/>
      </w:pPr>
    </w:p>
    <w:p w14:paraId="20744017" w14:textId="77777777" w:rsidR="0091468B" w:rsidRPr="001C17AE" w:rsidRDefault="0091468B" w:rsidP="00CD37C0">
      <w:pPr>
        <w:autoSpaceDE w:val="0"/>
        <w:autoSpaceDN w:val="0"/>
        <w:spacing w:after="0"/>
      </w:pPr>
    </w:p>
    <w:p w14:paraId="7D63D315" w14:textId="0E15104F" w:rsidR="0091468B" w:rsidRPr="001C17AE" w:rsidRDefault="008A5532" w:rsidP="00CD37C0">
      <w:pPr>
        <w:autoSpaceDE w:val="0"/>
        <w:autoSpaceDN w:val="0"/>
        <w:spacing w:after="0"/>
        <w:jc w:val="center"/>
        <w:rPr>
          <w:sz w:val="28"/>
          <w:szCs w:val="28"/>
        </w:rPr>
      </w:pPr>
      <w:r w:rsidRPr="001C17AE">
        <w:rPr>
          <w:sz w:val="28"/>
          <w:szCs w:val="28"/>
        </w:rPr>
        <w:t>2022년 7월</w:t>
      </w:r>
    </w:p>
    <w:p w14:paraId="564FA112" w14:textId="77777777" w:rsidR="0091468B" w:rsidRPr="001C17AE" w:rsidRDefault="0091468B" w:rsidP="00CD37C0">
      <w:pPr>
        <w:autoSpaceDE w:val="0"/>
        <w:autoSpaceDN w:val="0"/>
        <w:spacing w:after="0" w:line="259" w:lineRule="auto"/>
        <w:sectPr w:rsidR="0091468B" w:rsidRPr="001C17AE" w:rsidSect="0091468B">
          <w:pgSz w:w="11906" w:h="16838" w:code="9"/>
          <w:pgMar w:top="1440" w:right="1080" w:bottom="1440" w:left="1080" w:header="851" w:footer="992" w:gutter="0"/>
          <w:pgNumType w:start="1"/>
          <w:cols w:space="425"/>
          <w:docGrid w:linePitch="360"/>
        </w:sectPr>
      </w:pPr>
      <w:r w:rsidRPr="001C17AE">
        <w:br w:type="page"/>
      </w:r>
    </w:p>
    <w:p w14:paraId="5D4F126D" w14:textId="316906DE" w:rsidR="0091468B" w:rsidRPr="001C17AE" w:rsidRDefault="0091468B" w:rsidP="00CD37C0">
      <w:pPr>
        <w:autoSpaceDE w:val="0"/>
        <w:autoSpaceDN w:val="0"/>
        <w:spacing w:after="0" w:line="259" w:lineRule="auto"/>
        <w:jc w:val="center"/>
        <w:rPr>
          <w:b/>
          <w:bCs/>
          <w:sz w:val="32"/>
          <w:szCs w:val="32"/>
        </w:rPr>
      </w:pPr>
      <w:r w:rsidRPr="001C17AE">
        <w:rPr>
          <w:rFonts w:hint="eastAsia"/>
          <w:b/>
          <w:bCs/>
          <w:sz w:val="32"/>
          <w:szCs w:val="32"/>
        </w:rPr>
        <w:lastRenderedPageBreak/>
        <w:t>목차</w:t>
      </w:r>
    </w:p>
    <w:p w14:paraId="369F104F" w14:textId="5B165465" w:rsidR="008A5532" w:rsidRPr="001C17AE" w:rsidRDefault="0091468B" w:rsidP="00CD37C0">
      <w:pPr>
        <w:autoSpaceDE w:val="0"/>
        <w:autoSpaceDN w:val="0"/>
        <w:spacing w:after="0"/>
        <w:jc w:val="right"/>
        <w:rPr>
          <w:b/>
          <w:bCs/>
        </w:rPr>
      </w:pPr>
      <w:r w:rsidRPr="001C17AE">
        <w:rPr>
          <w:rFonts w:hint="eastAsia"/>
          <w:b/>
          <w:bCs/>
        </w:rPr>
        <w:t>페이지</w:t>
      </w:r>
    </w:p>
    <w:p w14:paraId="459D63FD" w14:textId="2B4471B2" w:rsidR="009E04A9" w:rsidRPr="00B30296" w:rsidRDefault="001D0818" w:rsidP="00CD37C0">
      <w:pPr>
        <w:pStyle w:val="10"/>
        <w:tabs>
          <w:tab w:val="left" w:pos="600"/>
          <w:tab w:val="right" w:leader="dot" w:pos="9736"/>
        </w:tabs>
        <w:autoSpaceDE w:val="0"/>
        <w:autoSpaceDN w:val="0"/>
        <w:spacing w:after="0"/>
        <w:rPr>
          <w:rFonts w:eastAsiaTheme="minorEastAsia"/>
          <w:b/>
          <w:noProof/>
          <w14:ligatures w14:val="standardContextual"/>
        </w:rPr>
      </w:pPr>
      <w:r w:rsidRPr="001C17AE">
        <w:rPr>
          <w:b/>
          <w:bCs/>
        </w:rPr>
        <w:fldChar w:fldCharType="begin"/>
      </w:r>
      <w:r w:rsidRPr="001C17AE">
        <w:rPr>
          <w:b/>
          <w:bCs/>
        </w:rPr>
        <w:instrText xml:space="preserve"> TOC \o "1-1" \h \z \u </w:instrText>
      </w:r>
      <w:r w:rsidRPr="001C17AE">
        <w:rPr>
          <w:b/>
          <w:bCs/>
        </w:rPr>
        <w:fldChar w:fldCharType="separate"/>
      </w:r>
      <w:hyperlink w:anchor="_Toc146630655" w:history="1">
        <w:r w:rsidR="009E04A9" w:rsidRPr="00B30296">
          <w:rPr>
            <w:rStyle w:val="a6"/>
            <w:b/>
            <w:bCs/>
            <w:noProof/>
          </w:rPr>
          <w:t>(1)</w:t>
        </w:r>
        <w:r w:rsidR="009E04A9" w:rsidRPr="00B30296">
          <w:rPr>
            <w:rFonts w:eastAsiaTheme="minorEastAsia"/>
            <w:b/>
            <w:noProof/>
            <w14:ligatures w14:val="standardContextual"/>
          </w:rPr>
          <w:tab/>
        </w:r>
        <w:r w:rsidR="009E04A9" w:rsidRPr="00B30296">
          <w:rPr>
            <w:rStyle w:val="a6"/>
            <w:b/>
            <w:bCs/>
            <w:noProof/>
          </w:rPr>
          <w:t>제품 기본자료</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_Toc146630655 \h </w:instrText>
        </w:r>
        <w:r w:rsidR="009E04A9" w:rsidRPr="00B30296">
          <w:rPr>
            <w:b/>
            <w:noProof/>
            <w:webHidden/>
          </w:rPr>
        </w:r>
        <w:r w:rsidR="009E04A9" w:rsidRPr="00B30296">
          <w:rPr>
            <w:b/>
            <w:noProof/>
            <w:webHidden/>
          </w:rPr>
          <w:fldChar w:fldCharType="separate"/>
        </w:r>
        <w:r w:rsidR="00B30296">
          <w:rPr>
            <w:b/>
            <w:noProof/>
            <w:webHidden/>
          </w:rPr>
          <w:t>2</w:t>
        </w:r>
        <w:r w:rsidR="009E04A9" w:rsidRPr="00B30296">
          <w:rPr>
            <w:b/>
            <w:noProof/>
            <w:webHidden/>
          </w:rPr>
          <w:fldChar w:fldCharType="end"/>
        </w:r>
      </w:hyperlink>
    </w:p>
    <w:p w14:paraId="4211BBE0" w14:textId="44C01917"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56" w:history="1">
        <w:r w:rsidR="009E04A9" w:rsidRPr="00B30296">
          <w:rPr>
            <w:rStyle w:val="a6"/>
            <w:b/>
            <w:bCs/>
            <w:noProof/>
          </w:rPr>
          <w:t>(2)</w:t>
        </w:r>
        <w:r w:rsidR="009E04A9" w:rsidRPr="00B30296">
          <w:rPr>
            <w:rFonts w:eastAsiaTheme="minorEastAsia"/>
            <w:b/>
            <w:noProof/>
            <w14:ligatures w14:val="standardContextual"/>
          </w:rPr>
          <w:tab/>
        </w:r>
        <w:r w:rsidR="009E04A9" w:rsidRPr="00B30296">
          <w:rPr>
            <w:rStyle w:val="a6"/>
            <w:b/>
            <w:bCs/>
            <w:noProof/>
          </w:rPr>
          <w:t>완제품 등록 증명 문서</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_Toc146630656 \h </w:instrText>
        </w:r>
        <w:r w:rsidR="009E04A9" w:rsidRPr="00B30296">
          <w:rPr>
            <w:b/>
            <w:noProof/>
            <w:webHidden/>
          </w:rPr>
        </w:r>
        <w:r w:rsidR="009E04A9" w:rsidRPr="00B30296">
          <w:rPr>
            <w:b/>
            <w:noProof/>
            <w:webHidden/>
          </w:rPr>
          <w:fldChar w:fldCharType="separate"/>
        </w:r>
        <w:r w:rsidR="00B30296">
          <w:rPr>
            <w:b/>
            <w:noProof/>
            <w:webHidden/>
          </w:rPr>
          <w:t>3</w:t>
        </w:r>
        <w:r w:rsidR="009E04A9" w:rsidRPr="00B30296">
          <w:rPr>
            <w:b/>
            <w:noProof/>
            <w:webHidden/>
          </w:rPr>
          <w:fldChar w:fldCharType="end"/>
        </w:r>
      </w:hyperlink>
    </w:p>
    <w:p w14:paraId="3D61477C" w14:textId="59D86436"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57" w:history="1">
        <w:r w:rsidR="009E04A9" w:rsidRPr="00B30296">
          <w:rPr>
            <w:rStyle w:val="a6"/>
            <w:b/>
            <w:bCs/>
            <w:noProof/>
          </w:rPr>
          <w:t>(3)</w:t>
        </w:r>
        <w:r w:rsidR="009E04A9" w:rsidRPr="00B30296">
          <w:rPr>
            <w:rFonts w:eastAsiaTheme="minorEastAsia"/>
            <w:b/>
            <w:noProof/>
            <w14:ligatures w14:val="standardContextual"/>
          </w:rPr>
          <w:tab/>
        </w:r>
        <w:r w:rsidR="009E04A9" w:rsidRPr="00B30296">
          <w:rPr>
            <w:rStyle w:val="a6"/>
            <w:b/>
            <w:bCs/>
            <w:noProof/>
          </w:rPr>
          <w:t>전성분명 및 해당 개별함량</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_Toc146630657 \h </w:instrText>
        </w:r>
        <w:r w:rsidR="009E04A9" w:rsidRPr="00B30296">
          <w:rPr>
            <w:b/>
            <w:noProof/>
            <w:webHidden/>
          </w:rPr>
        </w:r>
        <w:r w:rsidR="009E04A9" w:rsidRPr="00B30296">
          <w:rPr>
            <w:b/>
            <w:noProof/>
            <w:webHidden/>
          </w:rPr>
          <w:fldChar w:fldCharType="separate"/>
        </w:r>
        <w:r w:rsidR="00B30296">
          <w:rPr>
            <w:b/>
            <w:noProof/>
            <w:webHidden/>
          </w:rPr>
          <w:t>4</w:t>
        </w:r>
        <w:r w:rsidR="009E04A9" w:rsidRPr="00B30296">
          <w:rPr>
            <w:b/>
            <w:noProof/>
            <w:webHidden/>
          </w:rPr>
          <w:fldChar w:fldCharType="end"/>
        </w:r>
      </w:hyperlink>
    </w:p>
    <w:p w14:paraId="580021FC" w14:textId="616F6B15"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58" w:history="1">
        <w:r w:rsidR="009E04A9" w:rsidRPr="00B30296">
          <w:rPr>
            <w:rStyle w:val="a6"/>
            <w:b/>
            <w:bCs/>
            <w:noProof/>
          </w:rPr>
          <w:t>(4)</w:t>
        </w:r>
        <w:r w:rsidR="009E04A9" w:rsidRPr="00B30296">
          <w:rPr>
            <w:rFonts w:eastAsiaTheme="minorEastAsia"/>
            <w:b/>
            <w:noProof/>
            <w14:ligatures w14:val="standardContextual"/>
          </w:rPr>
          <w:tab/>
        </w:r>
        <w:r w:rsidR="009E04A9" w:rsidRPr="00B30296">
          <w:rPr>
            <w:rStyle w:val="a6"/>
            <w:b/>
            <w:bCs/>
            <w:noProof/>
          </w:rPr>
          <w:t>제품라벨, 설명서, 외부포장 또는 용기</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_Toc146630658 \h </w:instrText>
        </w:r>
        <w:r w:rsidR="009E04A9" w:rsidRPr="00B30296">
          <w:rPr>
            <w:b/>
            <w:noProof/>
            <w:webHidden/>
          </w:rPr>
        </w:r>
        <w:r w:rsidR="009E04A9" w:rsidRPr="00B30296">
          <w:rPr>
            <w:b/>
            <w:noProof/>
            <w:webHidden/>
          </w:rPr>
          <w:fldChar w:fldCharType="separate"/>
        </w:r>
        <w:r w:rsidR="00B30296">
          <w:rPr>
            <w:b/>
            <w:noProof/>
            <w:webHidden/>
          </w:rPr>
          <w:t>5</w:t>
        </w:r>
        <w:r w:rsidR="009E04A9" w:rsidRPr="00B30296">
          <w:rPr>
            <w:b/>
            <w:noProof/>
            <w:webHidden/>
          </w:rPr>
          <w:fldChar w:fldCharType="end"/>
        </w:r>
      </w:hyperlink>
    </w:p>
    <w:p w14:paraId="18249465" w14:textId="6935E3A9"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59" w:history="1">
        <w:r w:rsidR="009E04A9" w:rsidRPr="00B30296">
          <w:rPr>
            <w:rStyle w:val="a6"/>
            <w:b/>
            <w:bCs/>
            <w:noProof/>
          </w:rPr>
          <w:t>(5)</w:t>
        </w:r>
        <w:r w:rsidR="009E04A9" w:rsidRPr="00B30296">
          <w:rPr>
            <w:rFonts w:eastAsiaTheme="minorEastAsia"/>
            <w:b/>
            <w:noProof/>
            <w14:ligatures w14:val="standardContextual"/>
          </w:rPr>
          <w:tab/>
        </w:r>
        <w:r w:rsidR="009E04A9" w:rsidRPr="00B30296">
          <w:rPr>
            <w:rStyle w:val="a6"/>
            <w:b/>
            <w:bCs/>
            <w:noProof/>
          </w:rPr>
          <w:t xml:space="preserve">제조공장은 화장품 우수제조기준을 준수하는 </w:t>
        </w:r>
        <w:r w:rsidR="00CD37C0" w:rsidRPr="00B30296">
          <w:rPr>
            <w:rStyle w:val="a6"/>
            <w:b/>
            <w:bCs/>
            <w:noProof/>
          </w:rPr>
          <w:t>증명서</w:t>
        </w:r>
        <w:r w:rsidR="009E04A9" w:rsidRPr="00B30296">
          <w:rPr>
            <w:rStyle w:val="a6"/>
            <w:b/>
            <w:bCs/>
            <w:noProof/>
          </w:rPr>
          <w:t xml:space="preserve"> 또는 증명서</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_Toc146630659 \h </w:instrText>
        </w:r>
        <w:r w:rsidR="009E04A9" w:rsidRPr="00B30296">
          <w:rPr>
            <w:b/>
            <w:noProof/>
            <w:webHidden/>
          </w:rPr>
        </w:r>
        <w:r w:rsidR="009E04A9" w:rsidRPr="00B30296">
          <w:rPr>
            <w:b/>
            <w:noProof/>
            <w:webHidden/>
          </w:rPr>
          <w:fldChar w:fldCharType="separate"/>
        </w:r>
        <w:r w:rsidR="00B30296">
          <w:rPr>
            <w:b/>
            <w:noProof/>
            <w:webHidden/>
          </w:rPr>
          <w:t>7</w:t>
        </w:r>
        <w:r w:rsidR="009E04A9" w:rsidRPr="00B30296">
          <w:rPr>
            <w:b/>
            <w:noProof/>
            <w:webHidden/>
          </w:rPr>
          <w:fldChar w:fldCharType="end"/>
        </w:r>
      </w:hyperlink>
    </w:p>
    <w:p w14:paraId="4E5DA3FB" w14:textId="567443C2"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60" w:history="1">
        <w:r w:rsidR="009E04A9" w:rsidRPr="00B30296">
          <w:rPr>
            <w:rStyle w:val="a6"/>
            <w:b/>
            <w:bCs/>
            <w:noProof/>
          </w:rPr>
          <w:t>(6)</w:t>
        </w:r>
        <w:r w:rsidR="009E04A9" w:rsidRPr="00B30296">
          <w:rPr>
            <w:rFonts w:eastAsiaTheme="minorEastAsia"/>
            <w:b/>
            <w:noProof/>
            <w14:ligatures w14:val="standardContextual"/>
          </w:rPr>
          <w:tab/>
        </w:r>
        <w:r w:rsidR="009E04A9" w:rsidRPr="00B30296">
          <w:rPr>
            <w:rStyle w:val="a6"/>
            <w:b/>
            <w:bCs/>
            <w:noProof/>
          </w:rPr>
          <w:t>제조방법, 프로세스</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_Toc146630660 \h </w:instrText>
        </w:r>
        <w:r w:rsidR="009E04A9" w:rsidRPr="00B30296">
          <w:rPr>
            <w:b/>
            <w:noProof/>
            <w:webHidden/>
          </w:rPr>
        </w:r>
        <w:r w:rsidR="009E04A9" w:rsidRPr="00B30296">
          <w:rPr>
            <w:b/>
            <w:noProof/>
            <w:webHidden/>
          </w:rPr>
          <w:fldChar w:fldCharType="separate"/>
        </w:r>
        <w:r w:rsidR="00B30296">
          <w:rPr>
            <w:b/>
            <w:noProof/>
            <w:webHidden/>
          </w:rPr>
          <w:t>9</w:t>
        </w:r>
        <w:r w:rsidR="009E04A9" w:rsidRPr="00B30296">
          <w:rPr>
            <w:b/>
            <w:noProof/>
            <w:webHidden/>
          </w:rPr>
          <w:fldChar w:fldCharType="end"/>
        </w:r>
      </w:hyperlink>
    </w:p>
    <w:p w14:paraId="7968C459" w14:textId="066EDE45"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61" w:history="1">
        <w:r w:rsidR="009E04A9" w:rsidRPr="00B30296">
          <w:rPr>
            <w:rStyle w:val="a6"/>
            <w:b/>
            <w:bCs/>
            <w:noProof/>
          </w:rPr>
          <w:t>(7)</w:t>
        </w:r>
        <w:r w:rsidR="009E04A9" w:rsidRPr="00B30296">
          <w:rPr>
            <w:rFonts w:eastAsiaTheme="minorEastAsia"/>
            <w:b/>
            <w:noProof/>
            <w14:ligatures w14:val="standardContextual"/>
          </w:rPr>
          <w:tab/>
        </w:r>
        <w:r w:rsidR="009E04A9" w:rsidRPr="00B30296">
          <w:rPr>
            <w:rStyle w:val="a6"/>
            <w:b/>
            <w:bCs/>
            <w:noProof/>
          </w:rPr>
          <w:t>사용방법, 부위, 용량, 빈도 및 함께 사용하는 제품 그룹</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_Toc146630661 \h </w:instrText>
        </w:r>
        <w:r w:rsidR="009E04A9" w:rsidRPr="00B30296">
          <w:rPr>
            <w:b/>
            <w:noProof/>
            <w:webHidden/>
          </w:rPr>
        </w:r>
        <w:r w:rsidR="009E04A9" w:rsidRPr="00B30296">
          <w:rPr>
            <w:b/>
            <w:noProof/>
            <w:webHidden/>
          </w:rPr>
          <w:fldChar w:fldCharType="separate"/>
        </w:r>
        <w:r w:rsidR="00B30296">
          <w:rPr>
            <w:b/>
            <w:noProof/>
            <w:webHidden/>
          </w:rPr>
          <w:t>10</w:t>
        </w:r>
        <w:r w:rsidR="009E04A9" w:rsidRPr="00B30296">
          <w:rPr>
            <w:b/>
            <w:noProof/>
            <w:webHidden/>
          </w:rPr>
          <w:fldChar w:fldCharType="end"/>
        </w:r>
      </w:hyperlink>
    </w:p>
    <w:p w14:paraId="43418750" w14:textId="5DC0A4E1"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62" w:history="1">
        <w:r w:rsidR="009E04A9" w:rsidRPr="00B30296">
          <w:rPr>
            <w:rStyle w:val="a6"/>
            <w:b/>
            <w:bCs/>
            <w:noProof/>
          </w:rPr>
          <w:t>(8)</w:t>
        </w:r>
        <w:r w:rsidR="009E04A9" w:rsidRPr="00B30296">
          <w:rPr>
            <w:rFonts w:eastAsiaTheme="minorEastAsia"/>
            <w:b/>
            <w:noProof/>
            <w14:ligatures w14:val="standardContextual"/>
          </w:rPr>
          <w:tab/>
        </w:r>
        <w:r w:rsidR="009E04A9" w:rsidRPr="00B30296">
          <w:rPr>
            <w:rStyle w:val="a6"/>
            <w:b/>
            <w:bCs/>
            <w:noProof/>
          </w:rPr>
          <w:t>제품사용 부작용 자료</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_Toc146630662 \h </w:instrText>
        </w:r>
        <w:r w:rsidR="009E04A9" w:rsidRPr="00B30296">
          <w:rPr>
            <w:b/>
            <w:noProof/>
            <w:webHidden/>
          </w:rPr>
        </w:r>
        <w:r w:rsidR="009E04A9" w:rsidRPr="00B30296">
          <w:rPr>
            <w:b/>
            <w:noProof/>
            <w:webHidden/>
          </w:rPr>
          <w:fldChar w:fldCharType="separate"/>
        </w:r>
        <w:r w:rsidR="00B30296">
          <w:rPr>
            <w:b/>
            <w:noProof/>
            <w:webHidden/>
          </w:rPr>
          <w:t>10</w:t>
        </w:r>
        <w:r w:rsidR="009E04A9" w:rsidRPr="00B30296">
          <w:rPr>
            <w:b/>
            <w:noProof/>
            <w:webHidden/>
          </w:rPr>
          <w:fldChar w:fldCharType="end"/>
        </w:r>
      </w:hyperlink>
    </w:p>
    <w:p w14:paraId="43F0E101" w14:textId="7594F053"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63" w:history="1">
        <w:r w:rsidR="009E04A9" w:rsidRPr="00B30296">
          <w:rPr>
            <w:rStyle w:val="a6"/>
            <w:b/>
            <w:bCs/>
            <w:noProof/>
          </w:rPr>
          <w:t>(9)</w:t>
        </w:r>
        <w:r w:rsidR="009E04A9" w:rsidRPr="00B30296">
          <w:rPr>
            <w:rFonts w:eastAsiaTheme="minorEastAsia"/>
            <w:b/>
            <w:noProof/>
            <w14:ligatures w14:val="standardContextual"/>
          </w:rPr>
          <w:tab/>
        </w:r>
        <w:r w:rsidR="009E04A9" w:rsidRPr="00B30296">
          <w:rPr>
            <w:rStyle w:val="a6"/>
            <w:b/>
            <w:bCs/>
            <w:noProof/>
          </w:rPr>
          <w:t>제품 및 각 성분의 물리 및 화학적 특성</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_Toc146630663 \h </w:instrText>
        </w:r>
        <w:r w:rsidR="009E04A9" w:rsidRPr="00B30296">
          <w:rPr>
            <w:b/>
            <w:noProof/>
            <w:webHidden/>
          </w:rPr>
        </w:r>
        <w:r w:rsidR="009E04A9" w:rsidRPr="00B30296">
          <w:rPr>
            <w:b/>
            <w:noProof/>
            <w:webHidden/>
          </w:rPr>
          <w:fldChar w:fldCharType="separate"/>
        </w:r>
        <w:r w:rsidR="00B30296">
          <w:rPr>
            <w:b/>
            <w:noProof/>
            <w:webHidden/>
          </w:rPr>
          <w:t>11</w:t>
        </w:r>
        <w:r w:rsidR="009E04A9" w:rsidRPr="00B30296">
          <w:rPr>
            <w:b/>
            <w:noProof/>
            <w:webHidden/>
          </w:rPr>
          <w:fldChar w:fldCharType="end"/>
        </w:r>
      </w:hyperlink>
    </w:p>
    <w:p w14:paraId="0AF4AE25" w14:textId="286D9D9A"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64" w:history="1">
        <w:r w:rsidR="009E04A9" w:rsidRPr="00B30296">
          <w:rPr>
            <w:rStyle w:val="a6"/>
            <w:b/>
            <w:bCs/>
            <w:noProof/>
          </w:rPr>
          <w:t>(10)</w:t>
        </w:r>
        <w:r w:rsidR="009E04A9" w:rsidRPr="00B30296">
          <w:rPr>
            <w:rFonts w:eastAsiaTheme="minorEastAsia"/>
            <w:b/>
            <w:noProof/>
            <w14:ligatures w14:val="standardContextual"/>
          </w:rPr>
          <w:tab/>
        </w:r>
        <w:r w:rsidR="009E04A9" w:rsidRPr="00B30296">
          <w:rPr>
            <w:rStyle w:val="a6"/>
            <w:b/>
            <w:bCs/>
            <w:noProof/>
          </w:rPr>
          <w:t>성분의 독성 자료</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_Toc146630664 \h </w:instrText>
        </w:r>
        <w:r w:rsidR="009E04A9" w:rsidRPr="00B30296">
          <w:rPr>
            <w:b/>
            <w:noProof/>
            <w:webHidden/>
          </w:rPr>
        </w:r>
        <w:r w:rsidR="009E04A9" w:rsidRPr="00B30296">
          <w:rPr>
            <w:b/>
            <w:noProof/>
            <w:webHidden/>
          </w:rPr>
          <w:fldChar w:fldCharType="separate"/>
        </w:r>
        <w:r w:rsidR="00B30296">
          <w:rPr>
            <w:b/>
            <w:noProof/>
            <w:webHidden/>
          </w:rPr>
          <w:t>25</w:t>
        </w:r>
        <w:r w:rsidR="009E04A9" w:rsidRPr="00B30296">
          <w:rPr>
            <w:b/>
            <w:noProof/>
            <w:webHidden/>
          </w:rPr>
          <w:fldChar w:fldCharType="end"/>
        </w:r>
      </w:hyperlink>
    </w:p>
    <w:p w14:paraId="67C97F8E" w14:textId="1727F379"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65" w:history="1">
        <w:r w:rsidR="009E04A9" w:rsidRPr="00B30296">
          <w:rPr>
            <w:rStyle w:val="a6"/>
            <w:b/>
            <w:bCs/>
            <w:noProof/>
          </w:rPr>
          <w:t>(11)</w:t>
        </w:r>
        <w:r w:rsidR="009E04A9" w:rsidRPr="00B30296">
          <w:rPr>
            <w:rFonts w:eastAsiaTheme="minorEastAsia"/>
            <w:b/>
            <w:noProof/>
            <w14:ligatures w14:val="standardContextual"/>
          </w:rPr>
          <w:tab/>
        </w:r>
        <w:r w:rsidR="009E04A9" w:rsidRPr="00B30296">
          <w:rPr>
            <w:rStyle w:val="a6"/>
            <w:b/>
            <w:bCs/>
            <w:noProof/>
          </w:rPr>
          <w:t>제품 안정성 시험 보고서</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_Toc146630665 \h </w:instrText>
        </w:r>
        <w:r w:rsidR="009E04A9" w:rsidRPr="00B30296">
          <w:rPr>
            <w:b/>
            <w:noProof/>
            <w:webHidden/>
          </w:rPr>
        </w:r>
        <w:r w:rsidR="009E04A9" w:rsidRPr="00B30296">
          <w:rPr>
            <w:b/>
            <w:noProof/>
            <w:webHidden/>
          </w:rPr>
          <w:fldChar w:fldCharType="separate"/>
        </w:r>
        <w:r w:rsidR="00B30296">
          <w:rPr>
            <w:b/>
            <w:noProof/>
            <w:webHidden/>
          </w:rPr>
          <w:t>40</w:t>
        </w:r>
        <w:r w:rsidR="009E04A9" w:rsidRPr="00B30296">
          <w:rPr>
            <w:b/>
            <w:noProof/>
            <w:webHidden/>
          </w:rPr>
          <w:fldChar w:fldCharType="end"/>
        </w:r>
      </w:hyperlink>
    </w:p>
    <w:p w14:paraId="382F5AAE" w14:textId="0490D320"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66" w:history="1">
        <w:r w:rsidR="009E04A9" w:rsidRPr="00B30296">
          <w:rPr>
            <w:rStyle w:val="a6"/>
            <w:b/>
            <w:bCs/>
            <w:noProof/>
          </w:rPr>
          <w:t>(12)</w:t>
        </w:r>
        <w:r w:rsidR="009E04A9" w:rsidRPr="00B30296">
          <w:rPr>
            <w:rFonts w:eastAsiaTheme="minorEastAsia"/>
            <w:b/>
            <w:noProof/>
            <w14:ligatures w14:val="standardContextual"/>
          </w:rPr>
          <w:tab/>
        </w:r>
        <w:r w:rsidR="009E04A9" w:rsidRPr="00B30296">
          <w:rPr>
            <w:rStyle w:val="a6"/>
            <w:b/>
            <w:bCs/>
            <w:noProof/>
          </w:rPr>
          <w:t>미생물 검사 보고서</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_Toc146630666 \h </w:instrText>
        </w:r>
        <w:r w:rsidR="009E04A9" w:rsidRPr="00B30296">
          <w:rPr>
            <w:b/>
            <w:noProof/>
            <w:webHidden/>
          </w:rPr>
        </w:r>
        <w:r w:rsidR="009E04A9" w:rsidRPr="00B30296">
          <w:rPr>
            <w:b/>
            <w:noProof/>
            <w:webHidden/>
          </w:rPr>
          <w:fldChar w:fldCharType="separate"/>
        </w:r>
        <w:r w:rsidR="00B30296">
          <w:rPr>
            <w:b/>
            <w:noProof/>
            <w:webHidden/>
          </w:rPr>
          <w:t>41</w:t>
        </w:r>
        <w:r w:rsidR="009E04A9" w:rsidRPr="00B30296">
          <w:rPr>
            <w:b/>
            <w:noProof/>
            <w:webHidden/>
          </w:rPr>
          <w:fldChar w:fldCharType="end"/>
        </w:r>
      </w:hyperlink>
    </w:p>
    <w:p w14:paraId="0BB694DD" w14:textId="13E7EB98"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67" w:history="1">
        <w:r w:rsidR="009E04A9" w:rsidRPr="00B30296">
          <w:rPr>
            <w:rStyle w:val="a6"/>
            <w:b/>
            <w:bCs/>
            <w:noProof/>
          </w:rPr>
          <w:t>(13)</w:t>
        </w:r>
        <w:r w:rsidR="009E04A9" w:rsidRPr="00B30296">
          <w:rPr>
            <w:rFonts w:eastAsiaTheme="minorEastAsia"/>
            <w:b/>
            <w:noProof/>
            <w14:ligatures w14:val="standardContextual"/>
          </w:rPr>
          <w:tab/>
        </w:r>
        <w:r w:rsidR="009E04A9" w:rsidRPr="00B30296">
          <w:rPr>
            <w:rStyle w:val="a6"/>
            <w:b/>
            <w:bCs/>
            <w:noProof/>
          </w:rPr>
          <w:t>방부 효능 시험 보고서</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_Toc146630667 \h </w:instrText>
        </w:r>
        <w:r w:rsidR="009E04A9" w:rsidRPr="00B30296">
          <w:rPr>
            <w:b/>
            <w:noProof/>
            <w:webHidden/>
          </w:rPr>
        </w:r>
        <w:r w:rsidR="009E04A9" w:rsidRPr="00B30296">
          <w:rPr>
            <w:b/>
            <w:noProof/>
            <w:webHidden/>
          </w:rPr>
          <w:fldChar w:fldCharType="separate"/>
        </w:r>
        <w:r w:rsidR="00B30296">
          <w:rPr>
            <w:b/>
            <w:noProof/>
            <w:webHidden/>
          </w:rPr>
          <w:t>42</w:t>
        </w:r>
        <w:r w:rsidR="009E04A9" w:rsidRPr="00B30296">
          <w:rPr>
            <w:b/>
            <w:noProof/>
            <w:webHidden/>
          </w:rPr>
          <w:fldChar w:fldCharType="end"/>
        </w:r>
      </w:hyperlink>
    </w:p>
    <w:p w14:paraId="767998FB" w14:textId="42E44A10"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68" w:history="1">
        <w:r w:rsidR="009E04A9" w:rsidRPr="00B30296">
          <w:rPr>
            <w:rStyle w:val="a6"/>
            <w:b/>
            <w:bCs/>
            <w:noProof/>
          </w:rPr>
          <w:t>(14)</w:t>
        </w:r>
        <w:r w:rsidR="009E04A9" w:rsidRPr="00B30296">
          <w:rPr>
            <w:rFonts w:eastAsiaTheme="minorEastAsia"/>
            <w:b/>
            <w:noProof/>
            <w14:ligatures w14:val="standardContextual"/>
          </w:rPr>
          <w:tab/>
        </w:r>
        <w:r w:rsidR="009E04A9" w:rsidRPr="00B30296">
          <w:rPr>
            <w:rStyle w:val="a6"/>
            <w:b/>
            <w:bCs/>
            <w:noProof/>
          </w:rPr>
          <w:t>기능평가 근거자료</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_Toc146630668 \h </w:instrText>
        </w:r>
        <w:r w:rsidR="009E04A9" w:rsidRPr="00B30296">
          <w:rPr>
            <w:b/>
            <w:noProof/>
            <w:webHidden/>
          </w:rPr>
        </w:r>
        <w:r w:rsidR="009E04A9" w:rsidRPr="00B30296">
          <w:rPr>
            <w:b/>
            <w:noProof/>
            <w:webHidden/>
          </w:rPr>
          <w:fldChar w:fldCharType="separate"/>
        </w:r>
        <w:r w:rsidR="00B30296">
          <w:rPr>
            <w:b/>
            <w:noProof/>
            <w:webHidden/>
          </w:rPr>
          <w:t>43</w:t>
        </w:r>
        <w:r w:rsidR="009E04A9" w:rsidRPr="00B30296">
          <w:rPr>
            <w:b/>
            <w:noProof/>
            <w:webHidden/>
          </w:rPr>
          <w:fldChar w:fldCharType="end"/>
        </w:r>
      </w:hyperlink>
    </w:p>
    <w:p w14:paraId="31EEC5F4" w14:textId="4526B725" w:rsidR="009E04A9" w:rsidRPr="00B30296" w:rsidRDefault="00000000" w:rsidP="00CD37C0">
      <w:pPr>
        <w:pStyle w:val="10"/>
        <w:tabs>
          <w:tab w:val="left" w:pos="600"/>
          <w:tab w:val="right" w:leader="dot" w:pos="9736"/>
        </w:tabs>
        <w:autoSpaceDE w:val="0"/>
        <w:autoSpaceDN w:val="0"/>
        <w:spacing w:after="0"/>
        <w:rPr>
          <w:rFonts w:eastAsiaTheme="minorEastAsia"/>
          <w:b/>
          <w:noProof/>
          <w14:ligatures w14:val="standardContextual"/>
        </w:rPr>
      </w:pPr>
      <w:hyperlink w:anchor="_Toc146630669" w:history="1">
        <w:r w:rsidR="009E04A9" w:rsidRPr="00B30296">
          <w:rPr>
            <w:rStyle w:val="a6"/>
            <w:b/>
            <w:bCs/>
            <w:noProof/>
          </w:rPr>
          <w:t>(15)</w:t>
        </w:r>
        <w:r w:rsidR="009E04A9" w:rsidRPr="00B30296">
          <w:rPr>
            <w:rFonts w:eastAsiaTheme="minorEastAsia"/>
            <w:b/>
            <w:noProof/>
            <w14:ligatures w14:val="standardContextual"/>
          </w:rPr>
          <w:tab/>
        </w:r>
        <w:r w:rsidR="009E04A9" w:rsidRPr="00B30296">
          <w:rPr>
            <w:rStyle w:val="a6"/>
            <w:b/>
            <w:bCs/>
            <w:noProof/>
          </w:rPr>
          <w:t>제품과 접촉하는 포장재의 재료</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_Toc146630669 \h </w:instrText>
        </w:r>
        <w:r w:rsidR="009E04A9" w:rsidRPr="00B30296">
          <w:rPr>
            <w:b/>
            <w:noProof/>
            <w:webHidden/>
          </w:rPr>
        </w:r>
        <w:r w:rsidR="009E04A9" w:rsidRPr="00B30296">
          <w:rPr>
            <w:b/>
            <w:noProof/>
            <w:webHidden/>
          </w:rPr>
          <w:fldChar w:fldCharType="separate"/>
        </w:r>
        <w:r w:rsidR="00B30296">
          <w:rPr>
            <w:b/>
            <w:noProof/>
            <w:webHidden/>
          </w:rPr>
          <w:t>43</w:t>
        </w:r>
        <w:r w:rsidR="009E04A9" w:rsidRPr="00B30296">
          <w:rPr>
            <w:b/>
            <w:noProof/>
            <w:webHidden/>
          </w:rPr>
          <w:fldChar w:fldCharType="end"/>
        </w:r>
      </w:hyperlink>
    </w:p>
    <w:p w14:paraId="302CE35B" w14:textId="362F33FD" w:rsidR="009E04A9" w:rsidRPr="001C17AE" w:rsidRDefault="00000000" w:rsidP="00CD37C0">
      <w:pPr>
        <w:pStyle w:val="10"/>
        <w:tabs>
          <w:tab w:val="left" w:pos="600"/>
          <w:tab w:val="right" w:leader="dot" w:pos="9736"/>
        </w:tabs>
        <w:autoSpaceDE w:val="0"/>
        <w:autoSpaceDN w:val="0"/>
        <w:spacing w:after="0"/>
        <w:rPr>
          <w:rFonts w:eastAsiaTheme="minorEastAsia"/>
          <w:noProof/>
          <w14:ligatures w14:val="standardContextual"/>
        </w:rPr>
      </w:pPr>
      <w:hyperlink w:anchor="_Toc146630670" w:history="1">
        <w:r w:rsidR="009E04A9" w:rsidRPr="00B30296">
          <w:rPr>
            <w:rStyle w:val="a6"/>
            <w:b/>
            <w:bCs/>
            <w:noProof/>
          </w:rPr>
          <w:t>(16)</w:t>
        </w:r>
        <w:r w:rsidR="009E04A9" w:rsidRPr="00B30296">
          <w:rPr>
            <w:rFonts w:eastAsiaTheme="minorEastAsia"/>
            <w:b/>
            <w:noProof/>
            <w14:ligatures w14:val="standardContextual"/>
          </w:rPr>
          <w:tab/>
        </w:r>
        <w:r w:rsidR="009E04A9" w:rsidRPr="00B30296">
          <w:rPr>
            <w:rStyle w:val="a6"/>
            <w:b/>
            <w:bCs/>
            <w:noProof/>
          </w:rPr>
          <w:t>제품안전자료</w:t>
        </w:r>
        <w:r w:rsidR="009E04A9" w:rsidRPr="00B30296">
          <w:rPr>
            <w:b/>
            <w:noProof/>
            <w:webHidden/>
          </w:rPr>
          <w:tab/>
        </w:r>
        <w:r w:rsidR="009E04A9" w:rsidRPr="00B30296">
          <w:rPr>
            <w:b/>
            <w:noProof/>
            <w:webHidden/>
          </w:rPr>
          <w:fldChar w:fldCharType="begin"/>
        </w:r>
        <w:r w:rsidR="009E04A9" w:rsidRPr="00B30296">
          <w:rPr>
            <w:b/>
            <w:noProof/>
            <w:webHidden/>
          </w:rPr>
          <w:instrText xml:space="preserve"> PAGEREF _Toc146630670 \h </w:instrText>
        </w:r>
        <w:r w:rsidR="009E04A9" w:rsidRPr="00B30296">
          <w:rPr>
            <w:b/>
            <w:noProof/>
            <w:webHidden/>
          </w:rPr>
        </w:r>
        <w:r w:rsidR="009E04A9" w:rsidRPr="00B30296">
          <w:rPr>
            <w:b/>
            <w:noProof/>
            <w:webHidden/>
          </w:rPr>
          <w:fldChar w:fldCharType="separate"/>
        </w:r>
        <w:r w:rsidR="00B30296">
          <w:rPr>
            <w:b/>
            <w:noProof/>
            <w:webHidden/>
          </w:rPr>
          <w:t>44</w:t>
        </w:r>
        <w:r w:rsidR="009E04A9" w:rsidRPr="00B30296">
          <w:rPr>
            <w:b/>
            <w:noProof/>
            <w:webHidden/>
          </w:rPr>
          <w:fldChar w:fldCharType="end"/>
        </w:r>
      </w:hyperlink>
    </w:p>
    <w:p w14:paraId="6D67230B" w14:textId="77777777" w:rsidR="00B30296" w:rsidRDefault="00B30296" w:rsidP="00CD37C0">
      <w:pPr>
        <w:pStyle w:val="10"/>
        <w:tabs>
          <w:tab w:val="right" w:leader="dot" w:pos="9736"/>
        </w:tabs>
        <w:autoSpaceDE w:val="0"/>
        <w:autoSpaceDN w:val="0"/>
        <w:spacing w:after="0"/>
        <w:rPr>
          <w:noProof/>
        </w:rPr>
      </w:pPr>
    </w:p>
    <w:p w14:paraId="451AD900" w14:textId="4BEA41FB" w:rsidR="009E04A9" w:rsidRPr="001C17AE" w:rsidRDefault="00000000" w:rsidP="00CD37C0">
      <w:pPr>
        <w:pStyle w:val="10"/>
        <w:tabs>
          <w:tab w:val="right" w:leader="dot" w:pos="9736"/>
        </w:tabs>
        <w:autoSpaceDE w:val="0"/>
        <w:autoSpaceDN w:val="0"/>
        <w:spacing w:after="0"/>
        <w:rPr>
          <w:rFonts w:eastAsiaTheme="minorEastAsia"/>
          <w:noProof/>
          <w14:ligatures w14:val="standardContextual"/>
        </w:rPr>
      </w:pPr>
      <w:hyperlink w:anchor="_Toc146630671" w:history="1">
        <w:r w:rsidR="009E04A9" w:rsidRPr="001C17AE">
          <w:rPr>
            <w:rStyle w:val="a6"/>
            <w:b/>
            <w:bCs/>
            <w:noProof/>
          </w:rPr>
          <w:t>부록1: 제품 및 각 성분의 물리 및 화학적 특성 자료</w:t>
        </w:r>
      </w:hyperlink>
    </w:p>
    <w:p w14:paraId="4A171DDE" w14:textId="392984D7" w:rsidR="0091468B" w:rsidRPr="00B30296" w:rsidRDefault="001D0818" w:rsidP="00B30296">
      <w:pPr>
        <w:pStyle w:val="10"/>
        <w:tabs>
          <w:tab w:val="right" w:leader="dot" w:pos="9736"/>
        </w:tabs>
        <w:autoSpaceDE w:val="0"/>
        <w:autoSpaceDN w:val="0"/>
        <w:spacing w:after="0"/>
        <w:rPr>
          <w:rStyle w:val="a6"/>
          <w:b/>
          <w:bCs/>
          <w:noProof/>
          <w:color w:val="000000" w:themeColor="text1"/>
          <w:u w:val="none"/>
        </w:rPr>
      </w:pPr>
      <w:r w:rsidRPr="001C17AE">
        <w:rPr>
          <w:b/>
          <w:bCs/>
        </w:rPr>
        <w:fldChar w:fldCharType="end"/>
      </w:r>
      <w:r w:rsidR="00B30296" w:rsidRPr="00B30296">
        <w:rPr>
          <w:rStyle w:val="a6"/>
          <w:rFonts w:hint="eastAsia"/>
          <w:b/>
          <w:bCs/>
          <w:noProof/>
          <w:color w:val="000000" w:themeColor="text1"/>
          <w:u w:val="none"/>
        </w:rPr>
        <w:t>부록</w:t>
      </w:r>
      <w:r w:rsidR="00B30296" w:rsidRPr="00B30296">
        <w:rPr>
          <w:rStyle w:val="a6"/>
          <w:b/>
          <w:bCs/>
          <w:noProof/>
          <w:color w:val="000000" w:themeColor="text1"/>
          <w:u w:val="none"/>
        </w:rPr>
        <w:t>2: 각 성분의 독성 정보</w:t>
      </w:r>
    </w:p>
    <w:p w14:paraId="35057684" w14:textId="2DA0669E" w:rsidR="0091468B" w:rsidRPr="001C17AE" w:rsidRDefault="0091468B" w:rsidP="00CD37C0">
      <w:pPr>
        <w:autoSpaceDE w:val="0"/>
        <w:autoSpaceDN w:val="0"/>
        <w:spacing w:after="0" w:line="259" w:lineRule="auto"/>
        <w:rPr>
          <w:b/>
          <w:bCs/>
        </w:rPr>
      </w:pPr>
      <w:r w:rsidRPr="001C17AE">
        <w:rPr>
          <w:b/>
          <w:bCs/>
        </w:rPr>
        <w:br w:type="page"/>
      </w:r>
    </w:p>
    <w:p w14:paraId="79A5CE54" w14:textId="65448234" w:rsidR="008A5532" w:rsidRPr="001C17AE" w:rsidRDefault="008A5532" w:rsidP="00CD37C0">
      <w:pPr>
        <w:pStyle w:val="a5"/>
        <w:numPr>
          <w:ilvl w:val="0"/>
          <w:numId w:val="2"/>
        </w:numPr>
        <w:autoSpaceDE w:val="0"/>
        <w:autoSpaceDN w:val="0"/>
        <w:spacing w:after="0"/>
        <w:ind w:leftChars="0" w:left="426"/>
        <w:rPr>
          <w:b/>
          <w:bCs/>
          <w:sz w:val="22"/>
          <w:szCs w:val="24"/>
          <w:u w:val="single"/>
        </w:rPr>
      </w:pPr>
      <w:r w:rsidRPr="001C17AE">
        <w:rPr>
          <w:b/>
          <w:bCs/>
          <w:sz w:val="22"/>
          <w:szCs w:val="24"/>
          <w:u w:val="single"/>
        </w:rPr>
        <w:lastRenderedPageBreak/>
        <w:t>제품 개요</w:t>
      </w:r>
    </w:p>
    <w:p w14:paraId="68E95689" w14:textId="35B89474"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0" w:name="_Toc146630655"/>
      <w:r w:rsidRPr="001C17AE">
        <w:rPr>
          <w:b/>
          <w:bCs/>
          <w:sz w:val="22"/>
          <w:szCs w:val="24"/>
        </w:rPr>
        <w:t>제품 기본자료</w:t>
      </w:r>
      <w:bookmarkEnd w:id="0"/>
    </w:p>
    <w:tbl>
      <w:tblPr>
        <w:tblOverlap w:val="never"/>
        <w:tblW w:w="5000" w:type="pct"/>
        <w:jc w:val="center"/>
        <w:tblLayout w:type="fixed"/>
        <w:tblCellMar>
          <w:left w:w="10" w:type="dxa"/>
          <w:right w:w="10" w:type="dxa"/>
        </w:tblCellMar>
        <w:tblLook w:val="0000" w:firstRow="0" w:lastRow="0" w:firstColumn="0" w:lastColumn="0" w:noHBand="0" w:noVBand="0"/>
      </w:tblPr>
      <w:tblGrid>
        <w:gridCol w:w="2674"/>
        <w:gridCol w:w="7062"/>
      </w:tblGrid>
      <w:tr w:rsidR="0091468B" w:rsidRPr="001C17AE" w14:paraId="7A6A7FBE" w14:textId="77777777" w:rsidTr="0091468B">
        <w:trPr>
          <w:trHeight w:hRule="exact" w:val="518"/>
          <w:jc w:val="center"/>
        </w:trPr>
        <w:tc>
          <w:tcPr>
            <w:tcW w:w="2419" w:type="dxa"/>
            <w:tcBorders>
              <w:top w:val="single" w:sz="4" w:space="0" w:color="auto"/>
              <w:left w:val="single" w:sz="4" w:space="0" w:color="auto"/>
            </w:tcBorders>
            <w:shd w:val="clear" w:color="auto" w:fill="auto"/>
            <w:vAlign w:val="center"/>
          </w:tcPr>
          <w:p w14:paraId="52EB9CFD"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항목</w:t>
            </w:r>
          </w:p>
        </w:tc>
        <w:tc>
          <w:tcPr>
            <w:tcW w:w="6389" w:type="dxa"/>
            <w:tcBorders>
              <w:top w:val="single" w:sz="4" w:space="0" w:color="auto"/>
              <w:left w:val="single" w:sz="4" w:space="0" w:color="auto"/>
              <w:right w:val="single" w:sz="4" w:space="0" w:color="auto"/>
            </w:tcBorders>
            <w:shd w:val="clear" w:color="auto" w:fill="auto"/>
            <w:vAlign w:val="center"/>
          </w:tcPr>
          <w:p w14:paraId="33F2887A"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내용 설명</w:t>
            </w:r>
          </w:p>
        </w:tc>
      </w:tr>
      <w:tr w:rsidR="0091468B" w:rsidRPr="001C17AE" w14:paraId="77904A16" w14:textId="77777777" w:rsidTr="0091468B">
        <w:trPr>
          <w:trHeight w:hRule="exact" w:val="557"/>
          <w:jc w:val="center"/>
        </w:trPr>
        <w:tc>
          <w:tcPr>
            <w:tcW w:w="2419" w:type="dxa"/>
            <w:tcBorders>
              <w:top w:val="single" w:sz="4" w:space="0" w:color="auto"/>
              <w:left w:val="single" w:sz="4" w:space="0" w:color="auto"/>
            </w:tcBorders>
            <w:shd w:val="clear" w:color="auto" w:fill="auto"/>
            <w:vAlign w:val="center"/>
          </w:tcPr>
          <w:p w14:paraId="62B38A8A"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제품명</w:t>
            </w:r>
          </w:p>
        </w:tc>
        <w:tc>
          <w:tcPr>
            <w:tcW w:w="6389" w:type="dxa"/>
            <w:tcBorders>
              <w:top w:val="single" w:sz="4" w:space="0" w:color="auto"/>
              <w:left w:val="single" w:sz="4" w:space="0" w:color="auto"/>
              <w:right w:val="single" w:sz="4" w:space="0" w:color="auto"/>
            </w:tcBorders>
            <w:shd w:val="clear" w:color="auto" w:fill="auto"/>
            <w:vAlign w:val="center"/>
          </w:tcPr>
          <w:p w14:paraId="1CD6CD57" w14:textId="47EB3339" w:rsidR="0091468B" w:rsidRPr="001C17AE" w:rsidRDefault="00F26DB7" w:rsidP="00CD37C0">
            <w:pPr>
              <w:widowControl w:val="0"/>
              <w:autoSpaceDE w:val="0"/>
              <w:autoSpaceDN w:val="0"/>
              <w:spacing w:after="0"/>
              <w:ind w:leftChars="50" w:left="100"/>
              <w:jc w:val="left"/>
              <w:rPr>
                <w:rFonts w:ascii="맑은 고딕" w:hAnsi="맑은 고딕" w:cs="SimSun"/>
                <w:color w:val="000000"/>
                <w:kern w:val="0"/>
                <w:szCs w:val="20"/>
                <w:lang w:bidi="en-US"/>
              </w:rPr>
            </w:pPr>
            <w:r>
              <w:rPr>
                <w:rFonts w:ascii="맑은 고딕" w:hAnsi="맑은 고딕" w:cs="SimSun" w:hint="eastAsia"/>
                <w:color w:val="000000"/>
                <w:kern w:val="0"/>
                <w:szCs w:val="20"/>
                <w:lang w:bidi="en-US"/>
              </w:rPr>
              <w:t>리프레싱형 선스크린 로션</w:t>
            </w:r>
          </w:p>
        </w:tc>
      </w:tr>
      <w:tr w:rsidR="0091468B" w:rsidRPr="001C17AE" w14:paraId="56283818" w14:textId="77777777" w:rsidTr="0091468B">
        <w:trPr>
          <w:trHeight w:hRule="exact" w:val="562"/>
          <w:jc w:val="center"/>
        </w:trPr>
        <w:tc>
          <w:tcPr>
            <w:tcW w:w="2419" w:type="dxa"/>
            <w:tcBorders>
              <w:top w:val="single" w:sz="4" w:space="0" w:color="auto"/>
              <w:left w:val="single" w:sz="4" w:space="0" w:color="auto"/>
            </w:tcBorders>
            <w:shd w:val="clear" w:color="auto" w:fill="auto"/>
            <w:vAlign w:val="center"/>
          </w:tcPr>
          <w:p w14:paraId="757712C5"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제품 유형</w:t>
            </w:r>
          </w:p>
        </w:tc>
        <w:tc>
          <w:tcPr>
            <w:tcW w:w="6389" w:type="dxa"/>
            <w:tcBorders>
              <w:top w:val="single" w:sz="4" w:space="0" w:color="auto"/>
              <w:left w:val="single" w:sz="4" w:space="0" w:color="auto"/>
              <w:right w:val="single" w:sz="4" w:space="0" w:color="auto"/>
            </w:tcBorders>
            <w:shd w:val="clear" w:color="auto" w:fill="auto"/>
            <w:vAlign w:val="center"/>
          </w:tcPr>
          <w:p w14:paraId="7417F53E"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화장수/오일/페이스 로션류</w:t>
            </w:r>
          </w:p>
        </w:tc>
      </w:tr>
      <w:tr w:rsidR="0091468B" w:rsidRPr="001C17AE" w14:paraId="309A5B00" w14:textId="77777777" w:rsidTr="0091468B">
        <w:trPr>
          <w:trHeight w:hRule="exact" w:val="442"/>
          <w:jc w:val="center"/>
        </w:trPr>
        <w:tc>
          <w:tcPr>
            <w:tcW w:w="2419" w:type="dxa"/>
            <w:tcBorders>
              <w:top w:val="single" w:sz="4" w:space="0" w:color="auto"/>
              <w:left w:val="single" w:sz="4" w:space="0" w:color="auto"/>
            </w:tcBorders>
            <w:shd w:val="clear" w:color="auto" w:fill="auto"/>
            <w:vAlign w:val="bottom"/>
          </w:tcPr>
          <w:p w14:paraId="5FFCD233"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제품 제형</w:t>
            </w:r>
          </w:p>
        </w:tc>
        <w:tc>
          <w:tcPr>
            <w:tcW w:w="6389" w:type="dxa"/>
            <w:tcBorders>
              <w:top w:val="single" w:sz="4" w:space="0" w:color="auto"/>
              <w:left w:val="single" w:sz="4" w:space="0" w:color="auto"/>
              <w:right w:val="single" w:sz="4" w:space="0" w:color="auto"/>
            </w:tcBorders>
            <w:shd w:val="clear" w:color="auto" w:fill="auto"/>
            <w:vAlign w:val="center"/>
          </w:tcPr>
          <w:p w14:paraId="0118D46F"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유액</w:t>
            </w:r>
          </w:p>
        </w:tc>
      </w:tr>
      <w:tr w:rsidR="0091468B" w:rsidRPr="001C17AE" w14:paraId="35CE63FF" w14:textId="77777777" w:rsidTr="0091468B">
        <w:trPr>
          <w:trHeight w:hRule="exact" w:val="490"/>
          <w:jc w:val="center"/>
        </w:trPr>
        <w:tc>
          <w:tcPr>
            <w:tcW w:w="2419" w:type="dxa"/>
            <w:tcBorders>
              <w:top w:val="single" w:sz="4" w:space="0" w:color="auto"/>
              <w:left w:val="single" w:sz="4" w:space="0" w:color="auto"/>
            </w:tcBorders>
            <w:shd w:val="clear" w:color="auto" w:fill="auto"/>
            <w:vAlign w:val="bottom"/>
          </w:tcPr>
          <w:p w14:paraId="2CA1DD14"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용도</w:t>
            </w:r>
          </w:p>
        </w:tc>
        <w:tc>
          <w:tcPr>
            <w:tcW w:w="6389" w:type="dxa"/>
            <w:tcBorders>
              <w:top w:val="single" w:sz="4" w:space="0" w:color="auto"/>
              <w:left w:val="single" w:sz="4" w:space="0" w:color="auto"/>
              <w:right w:val="single" w:sz="4" w:space="0" w:color="auto"/>
            </w:tcBorders>
            <w:shd w:val="clear" w:color="auto" w:fill="auto"/>
            <w:vAlign w:val="center"/>
          </w:tcPr>
          <w:p w14:paraId="58AB1195" w14:textId="7EC14296" w:rsidR="0091468B" w:rsidRPr="001C17AE" w:rsidRDefault="00F26DB7" w:rsidP="00CD37C0">
            <w:pPr>
              <w:widowControl w:val="0"/>
              <w:autoSpaceDE w:val="0"/>
              <w:autoSpaceDN w:val="0"/>
              <w:spacing w:after="0"/>
              <w:ind w:leftChars="50" w:left="100"/>
              <w:jc w:val="left"/>
              <w:rPr>
                <w:rFonts w:ascii="맑은 고딕" w:hAnsi="맑은 고딕" w:cs="SimSun"/>
                <w:color w:val="000000"/>
                <w:kern w:val="0"/>
                <w:szCs w:val="20"/>
                <w:lang w:bidi="en-US"/>
              </w:rPr>
            </w:pPr>
            <w:r>
              <w:rPr>
                <w:rFonts w:ascii="맑은 고딕" w:hAnsi="맑은 고딕" w:cs="SimSun" w:hint="eastAsia"/>
                <w:color w:val="000000"/>
                <w:kern w:val="0"/>
                <w:szCs w:val="20"/>
                <w:lang w:bidi="en-US"/>
              </w:rPr>
              <w:t>선스크린(</w:t>
            </w:r>
            <w:r w:rsidR="0091468B" w:rsidRPr="001C17AE">
              <w:rPr>
                <w:rFonts w:ascii="맑은 고딕" w:hAnsi="맑은 고딕" w:cs="SimSun" w:hint="eastAsia"/>
                <w:color w:val="000000"/>
                <w:kern w:val="0"/>
                <w:szCs w:val="20"/>
                <w:lang w:bidi="en-US"/>
              </w:rPr>
              <w:t>자외선 차단제</w:t>
            </w:r>
            <w:r>
              <w:rPr>
                <w:rFonts w:ascii="맑은 고딕" w:hAnsi="맑은 고딕" w:cs="SimSun" w:hint="eastAsia"/>
                <w:color w:val="000000"/>
                <w:kern w:val="0"/>
                <w:szCs w:val="20"/>
                <w:lang w:bidi="en-US"/>
              </w:rPr>
              <w:t>)</w:t>
            </w:r>
          </w:p>
        </w:tc>
      </w:tr>
      <w:tr w:rsidR="0091468B" w:rsidRPr="001C17AE" w14:paraId="4AF74DEE" w14:textId="77777777" w:rsidTr="0091468B">
        <w:trPr>
          <w:trHeight w:hRule="exact" w:val="1291"/>
          <w:jc w:val="center"/>
        </w:trPr>
        <w:tc>
          <w:tcPr>
            <w:tcW w:w="2419" w:type="dxa"/>
            <w:tcBorders>
              <w:top w:val="single" w:sz="4" w:space="0" w:color="auto"/>
              <w:left w:val="single" w:sz="4" w:space="0" w:color="auto"/>
            </w:tcBorders>
            <w:shd w:val="clear" w:color="auto" w:fill="auto"/>
            <w:vAlign w:val="center"/>
          </w:tcPr>
          <w:p w14:paraId="49DF0E25"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제조업체 생산지 정보</w:t>
            </w:r>
          </w:p>
        </w:tc>
        <w:tc>
          <w:tcPr>
            <w:tcW w:w="6389" w:type="dxa"/>
            <w:tcBorders>
              <w:top w:val="single" w:sz="4" w:space="0" w:color="auto"/>
              <w:left w:val="single" w:sz="4" w:space="0" w:color="auto"/>
              <w:right w:val="single" w:sz="4" w:space="0" w:color="auto"/>
            </w:tcBorders>
            <w:shd w:val="clear" w:color="auto" w:fill="auto"/>
            <w:vAlign w:val="center"/>
          </w:tcPr>
          <w:p w14:paraId="6E268ED2"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제조업체명: Xx화장품주식유한공사화장품주식유한공사 </w:t>
            </w:r>
          </w:p>
          <w:p w14:paraId="7683C85A"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주소: ○○시 ○○구 ○○로 ○○호 </w:t>
            </w:r>
          </w:p>
          <w:p w14:paraId="0D2E797C" w14:textId="5841FC95"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국가: 대만</w:t>
            </w:r>
          </w:p>
        </w:tc>
      </w:tr>
      <w:tr w:rsidR="0091468B" w:rsidRPr="001C17AE" w14:paraId="44CCBBA0" w14:textId="77777777" w:rsidTr="0091468B">
        <w:trPr>
          <w:trHeight w:hRule="exact" w:val="1253"/>
          <w:jc w:val="center"/>
        </w:trPr>
        <w:tc>
          <w:tcPr>
            <w:tcW w:w="2419" w:type="dxa"/>
            <w:tcBorders>
              <w:top w:val="single" w:sz="4" w:space="0" w:color="auto"/>
              <w:left w:val="single" w:sz="4" w:space="0" w:color="auto"/>
            </w:tcBorders>
            <w:shd w:val="clear" w:color="auto" w:fill="auto"/>
            <w:vAlign w:val="center"/>
          </w:tcPr>
          <w:p w14:paraId="0C759308"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포장업체 주소정보</w:t>
            </w:r>
          </w:p>
        </w:tc>
        <w:tc>
          <w:tcPr>
            <w:tcW w:w="6389" w:type="dxa"/>
            <w:tcBorders>
              <w:top w:val="single" w:sz="4" w:space="0" w:color="auto"/>
              <w:left w:val="single" w:sz="4" w:space="0" w:color="auto"/>
              <w:right w:val="single" w:sz="4" w:space="0" w:color="auto"/>
            </w:tcBorders>
            <w:shd w:val="clear" w:color="auto" w:fill="auto"/>
            <w:vAlign w:val="center"/>
          </w:tcPr>
          <w:p w14:paraId="706513BF"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포장업체명: Yy주식유한공사주식유한공사 </w:t>
            </w:r>
          </w:p>
          <w:p w14:paraId="31E044F2"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주소: ○○시 ○○구 ○○로 ○○호 </w:t>
            </w:r>
          </w:p>
          <w:p w14:paraId="15965F25" w14:textId="70B3841D"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국가: 대만</w:t>
            </w:r>
          </w:p>
        </w:tc>
      </w:tr>
      <w:tr w:rsidR="0091468B" w:rsidRPr="001C17AE" w14:paraId="69534C3B" w14:textId="77777777" w:rsidTr="0091468B">
        <w:trPr>
          <w:trHeight w:hRule="exact" w:val="2117"/>
          <w:jc w:val="center"/>
        </w:trPr>
        <w:tc>
          <w:tcPr>
            <w:tcW w:w="2419" w:type="dxa"/>
            <w:tcBorders>
              <w:top w:val="single" w:sz="4" w:space="0" w:color="auto"/>
              <w:left w:val="single" w:sz="4" w:space="0" w:color="auto"/>
              <w:bottom w:val="single" w:sz="4" w:space="0" w:color="auto"/>
            </w:tcBorders>
            <w:shd w:val="clear" w:color="auto" w:fill="auto"/>
            <w:vAlign w:val="center"/>
          </w:tcPr>
          <w:p w14:paraId="7D46B0E7"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제품 제조업체 정보</w:t>
            </w:r>
          </w:p>
        </w:tc>
        <w:tc>
          <w:tcPr>
            <w:tcW w:w="6389" w:type="dxa"/>
            <w:tcBorders>
              <w:top w:val="single" w:sz="4" w:space="0" w:color="auto"/>
              <w:left w:val="single" w:sz="4" w:space="0" w:color="auto"/>
              <w:bottom w:val="single" w:sz="4" w:space="0" w:color="auto"/>
              <w:right w:val="single" w:sz="4" w:space="0" w:color="auto"/>
            </w:tcBorders>
            <w:shd w:val="clear" w:color="auto" w:fill="auto"/>
            <w:vAlign w:val="center"/>
          </w:tcPr>
          <w:p w14:paraId="3D033183"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제조업체: AJP화장품 주식유한공사 </w:t>
            </w:r>
          </w:p>
          <w:p w14:paraId="1767D1D4"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주소: oo시 oo로 oo블럭 Xx호</w:t>
            </w:r>
          </w:p>
          <w:p w14:paraId="0B3D498D" w14:textId="2C24D951"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책임자: 리○지(李○基) </w:t>
            </w:r>
          </w:p>
          <w:p w14:paraId="02E1D13E"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전화번호: 02-2xxx-xxxx </w:t>
            </w:r>
          </w:p>
          <w:p w14:paraId="1BFD8E93" w14:textId="493B4C10"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일괄 등록번호: 1234XXXX</w:t>
            </w:r>
          </w:p>
        </w:tc>
      </w:tr>
    </w:tbl>
    <w:p w14:paraId="50C62399" w14:textId="44FD5262" w:rsidR="008A5532" w:rsidRPr="001C17AE" w:rsidRDefault="008A5532" w:rsidP="00CD37C0">
      <w:pPr>
        <w:autoSpaceDE w:val="0"/>
        <w:autoSpaceDN w:val="0"/>
        <w:spacing w:after="0"/>
      </w:pPr>
    </w:p>
    <w:p w14:paraId="69FABB2D" w14:textId="77777777" w:rsidR="0091468B" w:rsidRPr="001C17AE" w:rsidRDefault="0091468B" w:rsidP="00CD37C0">
      <w:pPr>
        <w:autoSpaceDE w:val="0"/>
        <w:autoSpaceDN w:val="0"/>
        <w:spacing w:after="0"/>
      </w:pPr>
    </w:p>
    <w:p w14:paraId="6C6688AE" w14:textId="77777777" w:rsidR="0091468B" w:rsidRPr="001C17AE" w:rsidRDefault="0091468B" w:rsidP="00CD37C0">
      <w:pPr>
        <w:autoSpaceDE w:val="0"/>
        <w:autoSpaceDN w:val="0"/>
        <w:spacing w:after="0" w:line="259" w:lineRule="auto"/>
      </w:pPr>
      <w:r w:rsidRPr="001C17AE">
        <w:br w:type="page"/>
      </w:r>
    </w:p>
    <w:p w14:paraId="5C5083F7" w14:textId="098379B0"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1" w:name="_Toc146630656"/>
      <w:r w:rsidRPr="001C17AE">
        <w:rPr>
          <w:b/>
          <w:bCs/>
          <w:sz w:val="22"/>
          <w:szCs w:val="24"/>
        </w:rPr>
        <w:lastRenderedPageBreak/>
        <w:t>완제품 등록 증명서</w:t>
      </w:r>
      <w:bookmarkEnd w:id="1"/>
    </w:p>
    <w:tbl>
      <w:tblPr>
        <w:tblStyle w:val="ab"/>
        <w:tblW w:w="0" w:type="auto"/>
        <w:tblLook w:val="04A0" w:firstRow="1" w:lastRow="0" w:firstColumn="1" w:lastColumn="0" w:noHBand="0" w:noVBand="1"/>
      </w:tblPr>
      <w:tblGrid>
        <w:gridCol w:w="9736"/>
      </w:tblGrid>
      <w:tr w:rsidR="0091468B" w:rsidRPr="001C17AE" w14:paraId="4C0694D3" w14:textId="77777777" w:rsidTr="0091468B">
        <w:tc>
          <w:tcPr>
            <w:tcW w:w="9736" w:type="dxa"/>
          </w:tcPr>
          <w:p w14:paraId="6771B612" w14:textId="7468FD1C" w:rsidR="0091468B" w:rsidRPr="001C17AE" w:rsidRDefault="0091468B" w:rsidP="00CD37C0">
            <w:pPr>
              <w:autoSpaceDE w:val="0"/>
              <w:autoSpaceDN w:val="0"/>
              <w:spacing w:after="0"/>
              <w:rPr>
                <w:szCs w:val="20"/>
              </w:rPr>
            </w:pPr>
            <w:r w:rsidRPr="001C17AE">
              <w:rPr>
                <w:rFonts w:hint="eastAsia"/>
                <w:szCs w:val="20"/>
              </w:rPr>
              <w:t>등록번호</w:t>
            </w:r>
            <w:r w:rsidRPr="001C17AE">
              <w:rPr>
                <w:szCs w:val="20"/>
              </w:rPr>
              <w:t>: 0123XXXXTEST3000000000</w:t>
            </w:r>
          </w:p>
          <w:p w14:paraId="30A1D8CA" w14:textId="7AC3032B" w:rsidR="0091468B" w:rsidRPr="001C17AE" w:rsidRDefault="0091468B" w:rsidP="00CD37C0">
            <w:pPr>
              <w:autoSpaceDE w:val="0"/>
              <w:autoSpaceDN w:val="0"/>
              <w:spacing w:after="0"/>
            </w:pPr>
            <w:r w:rsidRPr="001C17AE">
              <w:rPr>
                <w:noProof/>
              </w:rPr>
              <w:drawing>
                <wp:inline distT="0" distB="0" distL="0" distR="0" wp14:anchorId="6CB14467" wp14:editId="25CAF6A8">
                  <wp:extent cx="6042991" cy="6137907"/>
                  <wp:effectExtent l="0" t="0" r="0" b="0"/>
                  <wp:docPr id="124246352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63521" name=""/>
                          <pic:cNvPicPr/>
                        </pic:nvPicPr>
                        <pic:blipFill>
                          <a:blip r:embed="rId8"/>
                          <a:stretch>
                            <a:fillRect/>
                          </a:stretch>
                        </pic:blipFill>
                        <pic:spPr>
                          <a:xfrm>
                            <a:off x="0" y="0"/>
                            <a:ext cx="6047914" cy="6142908"/>
                          </a:xfrm>
                          <a:prstGeom prst="rect">
                            <a:avLst/>
                          </a:prstGeom>
                        </pic:spPr>
                      </pic:pic>
                    </a:graphicData>
                  </a:graphic>
                </wp:inline>
              </w:drawing>
            </w:r>
          </w:p>
        </w:tc>
      </w:tr>
    </w:tbl>
    <w:p w14:paraId="5629D269" w14:textId="77777777" w:rsidR="008A5532" w:rsidRPr="001C17AE" w:rsidRDefault="008A5532" w:rsidP="00CD37C0">
      <w:pPr>
        <w:autoSpaceDE w:val="0"/>
        <w:autoSpaceDN w:val="0"/>
        <w:spacing w:after="0"/>
      </w:pPr>
    </w:p>
    <w:p w14:paraId="1D79F245" w14:textId="65708D89" w:rsidR="0091468B" w:rsidRPr="001C17AE" w:rsidRDefault="0091468B" w:rsidP="00CD37C0">
      <w:pPr>
        <w:autoSpaceDE w:val="0"/>
        <w:autoSpaceDN w:val="0"/>
        <w:spacing w:after="0" w:line="259" w:lineRule="auto"/>
      </w:pPr>
      <w:r w:rsidRPr="001C17AE">
        <w:br w:type="page"/>
      </w:r>
    </w:p>
    <w:p w14:paraId="1069CD8C" w14:textId="2AF64E59"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2" w:name="_Toc146630657"/>
      <w:r w:rsidRPr="001C17AE">
        <w:rPr>
          <w:b/>
          <w:bCs/>
          <w:sz w:val="22"/>
          <w:szCs w:val="24"/>
        </w:rPr>
        <w:lastRenderedPageBreak/>
        <w:t>전성분명 및 해당 개별함량</w:t>
      </w:r>
      <w:bookmarkEnd w:id="2"/>
    </w:p>
    <w:tbl>
      <w:tblPr>
        <w:tblOverlap w:val="never"/>
        <w:tblW w:w="5000" w:type="pct"/>
        <w:jc w:val="center"/>
        <w:tblLayout w:type="fixed"/>
        <w:tblCellMar>
          <w:left w:w="10" w:type="dxa"/>
          <w:right w:w="10" w:type="dxa"/>
        </w:tblCellMar>
        <w:tblLook w:val="0000" w:firstRow="0" w:lastRow="0" w:firstColumn="0" w:lastColumn="0" w:noHBand="0" w:noVBand="0"/>
      </w:tblPr>
      <w:tblGrid>
        <w:gridCol w:w="4456"/>
        <w:gridCol w:w="1806"/>
        <w:gridCol w:w="1489"/>
        <w:gridCol w:w="1985"/>
      </w:tblGrid>
      <w:tr w:rsidR="0091468B" w:rsidRPr="001C17AE" w14:paraId="2436D1EC" w14:textId="77777777" w:rsidTr="0091468B">
        <w:trPr>
          <w:trHeight w:hRule="exact" w:val="370"/>
          <w:jc w:val="center"/>
        </w:trPr>
        <w:tc>
          <w:tcPr>
            <w:tcW w:w="4456" w:type="dxa"/>
            <w:tcBorders>
              <w:top w:val="single" w:sz="4" w:space="0" w:color="auto"/>
              <w:left w:val="single" w:sz="4" w:space="0" w:color="auto"/>
            </w:tcBorders>
            <w:shd w:val="clear" w:color="auto" w:fill="auto"/>
            <w:vAlign w:val="center"/>
          </w:tcPr>
          <w:p w14:paraId="6DCC4E5A"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Times New Roman"/>
                <w:color w:val="000000"/>
                <w:kern w:val="0"/>
                <w:szCs w:val="20"/>
                <w:lang w:eastAsia="en-US" w:bidi="en-US"/>
              </w:rPr>
              <w:t>INCI Name</w:t>
            </w:r>
          </w:p>
        </w:tc>
        <w:tc>
          <w:tcPr>
            <w:tcW w:w="1806" w:type="dxa"/>
            <w:tcBorders>
              <w:top w:val="single" w:sz="4" w:space="0" w:color="auto"/>
              <w:left w:val="single" w:sz="4" w:space="0" w:color="auto"/>
            </w:tcBorders>
            <w:shd w:val="clear" w:color="auto" w:fill="auto"/>
            <w:vAlign w:val="center"/>
          </w:tcPr>
          <w:p w14:paraId="51E6C64F"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Times New Roman"/>
                <w:color w:val="000000"/>
                <w:kern w:val="0"/>
                <w:szCs w:val="20"/>
                <w:lang w:eastAsia="en-US" w:bidi="en-US"/>
              </w:rPr>
              <w:t>Cas No.</w:t>
            </w:r>
          </w:p>
        </w:tc>
        <w:tc>
          <w:tcPr>
            <w:tcW w:w="1489" w:type="dxa"/>
            <w:tcBorders>
              <w:top w:val="single" w:sz="4" w:space="0" w:color="auto"/>
              <w:left w:val="single" w:sz="4" w:space="0" w:color="auto"/>
            </w:tcBorders>
            <w:shd w:val="clear" w:color="auto" w:fill="auto"/>
            <w:vAlign w:val="center"/>
          </w:tcPr>
          <w:p w14:paraId="1D52A908"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Times New Roman"/>
                <w:color w:val="000000"/>
                <w:kern w:val="0"/>
                <w:szCs w:val="20"/>
                <w:lang w:eastAsia="en-US" w:bidi="en-US"/>
              </w:rPr>
              <w:t>w/w%</w:t>
            </w:r>
          </w:p>
        </w:tc>
        <w:tc>
          <w:tcPr>
            <w:tcW w:w="1985" w:type="dxa"/>
            <w:tcBorders>
              <w:top w:val="single" w:sz="4" w:space="0" w:color="auto"/>
              <w:left w:val="single" w:sz="4" w:space="0" w:color="auto"/>
              <w:right w:val="single" w:sz="4" w:space="0" w:color="auto"/>
            </w:tcBorders>
            <w:shd w:val="clear" w:color="auto" w:fill="auto"/>
            <w:vAlign w:val="bottom"/>
          </w:tcPr>
          <w:p w14:paraId="072B53B4" w14:textId="46D45815"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b/>
                <w:sz w:val="20"/>
                <w:szCs w:val="20"/>
              </w:rPr>
              <w:t>기능</w:t>
            </w:r>
          </w:p>
        </w:tc>
      </w:tr>
      <w:tr w:rsidR="0091468B" w:rsidRPr="001C17AE" w14:paraId="2C3C15B4" w14:textId="77777777" w:rsidTr="00864EFC">
        <w:trPr>
          <w:trHeight w:hRule="exact" w:val="374"/>
          <w:jc w:val="center"/>
        </w:trPr>
        <w:tc>
          <w:tcPr>
            <w:tcW w:w="4456" w:type="dxa"/>
            <w:tcBorders>
              <w:top w:val="single" w:sz="4" w:space="0" w:color="auto"/>
              <w:left w:val="single" w:sz="4" w:space="0" w:color="auto"/>
            </w:tcBorders>
            <w:shd w:val="clear" w:color="auto" w:fill="auto"/>
          </w:tcPr>
          <w:p w14:paraId="662000AE"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Aqua</w:t>
            </w:r>
          </w:p>
        </w:tc>
        <w:tc>
          <w:tcPr>
            <w:tcW w:w="1806" w:type="dxa"/>
            <w:tcBorders>
              <w:top w:val="single" w:sz="4" w:space="0" w:color="auto"/>
              <w:left w:val="single" w:sz="4" w:space="0" w:color="auto"/>
            </w:tcBorders>
            <w:shd w:val="clear" w:color="auto" w:fill="auto"/>
          </w:tcPr>
          <w:p w14:paraId="74C70B05"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7732-18-5</w:t>
            </w:r>
          </w:p>
        </w:tc>
        <w:tc>
          <w:tcPr>
            <w:tcW w:w="1489" w:type="dxa"/>
            <w:tcBorders>
              <w:top w:val="single" w:sz="4" w:space="0" w:color="auto"/>
              <w:left w:val="single" w:sz="4" w:space="0" w:color="auto"/>
            </w:tcBorders>
            <w:shd w:val="clear" w:color="auto" w:fill="auto"/>
          </w:tcPr>
          <w:p w14:paraId="12FEA9AB"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73.57</w:t>
            </w:r>
          </w:p>
        </w:tc>
        <w:tc>
          <w:tcPr>
            <w:tcW w:w="1985" w:type="dxa"/>
            <w:tcBorders>
              <w:top w:val="single" w:sz="4" w:space="0" w:color="auto"/>
              <w:left w:val="single" w:sz="4" w:space="0" w:color="auto"/>
              <w:right w:val="single" w:sz="4" w:space="0" w:color="auto"/>
            </w:tcBorders>
            <w:shd w:val="clear" w:color="auto" w:fill="auto"/>
          </w:tcPr>
          <w:p w14:paraId="4EBFB97F" w14:textId="572962E8"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용제</w:t>
            </w:r>
          </w:p>
        </w:tc>
      </w:tr>
      <w:tr w:rsidR="0091468B" w:rsidRPr="001C17AE" w14:paraId="3AFE610B" w14:textId="77777777" w:rsidTr="00864EFC">
        <w:trPr>
          <w:trHeight w:hRule="exact" w:val="374"/>
          <w:jc w:val="center"/>
        </w:trPr>
        <w:tc>
          <w:tcPr>
            <w:tcW w:w="4456" w:type="dxa"/>
            <w:tcBorders>
              <w:top w:val="single" w:sz="4" w:space="0" w:color="auto"/>
              <w:left w:val="single" w:sz="4" w:space="0" w:color="auto"/>
            </w:tcBorders>
            <w:shd w:val="clear" w:color="auto" w:fill="auto"/>
          </w:tcPr>
          <w:p w14:paraId="181968B2"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Decyl Oleate</w:t>
            </w:r>
          </w:p>
        </w:tc>
        <w:tc>
          <w:tcPr>
            <w:tcW w:w="1806" w:type="dxa"/>
            <w:tcBorders>
              <w:top w:val="single" w:sz="4" w:space="0" w:color="auto"/>
              <w:left w:val="single" w:sz="4" w:space="0" w:color="auto"/>
            </w:tcBorders>
            <w:shd w:val="clear" w:color="auto" w:fill="auto"/>
          </w:tcPr>
          <w:p w14:paraId="21D22106"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3687-46-5</w:t>
            </w:r>
          </w:p>
        </w:tc>
        <w:tc>
          <w:tcPr>
            <w:tcW w:w="1489" w:type="dxa"/>
            <w:tcBorders>
              <w:top w:val="single" w:sz="4" w:space="0" w:color="auto"/>
              <w:left w:val="single" w:sz="4" w:space="0" w:color="auto"/>
            </w:tcBorders>
            <w:shd w:val="clear" w:color="auto" w:fill="auto"/>
          </w:tcPr>
          <w:p w14:paraId="1549AB0A"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15.0</w:t>
            </w:r>
          </w:p>
        </w:tc>
        <w:tc>
          <w:tcPr>
            <w:tcW w:w="1985" w:type="dxa"/>
            <w:tcBorders>
              <w:top w:val="single" w:sz="4" w:space="0" w:color="auto"/>
              <w:left w:val="single" w:sz="4" w:space="0" w:color="auto"/>
              <w:right w:val="single" w:sz="4" w:space="0" w:color="auto"/>
            </w:tcBorders>
            <w:shd w:val="clear" w:color="auto" w:fill="auto"/>
          </w:tcPr>
          <w:p w14:paraId="46335987" w14:textId="2856472D"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보습제</w:t>
            </w:r>
          </w:p>
        </w:tc>
      </w:tr>
      <w:tr w:rsidR="0091468B" w:rsidRPr="001C17AE" w14:paraId="4B1F1C45" w14:textId="77777777" w:rsidTr="00864EFC">
        <w:trPr>
          <w:trHeight w:hRule="exact" w:val="365"/>
          <w:jc w:val="center"/>
        </w:trPr>
        <w:tc>
          <w:tcPr>
            <w:tcW w:w="4456" w:type="dxa"/>
            <w:tcBorders>
              <w:top w:val="single" w:sz="4" w:space="0" w:color="auto"/>
              <w:left w:val="single" w:sz="4" w:space="0" w:color="auto"/>
            </w:tcBorders>
            <w:shd w:val="clear" w:color="auto" w:fill="auto"/>
          </w:tcPr>
          <w:p w14:paraId="4BDDA409"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Ethylhexyl Methoxycinnamate</w:t>
            </w:r>
          </w:p>
        </w:tc>
        <w:tc>
          <w:tcPr>
            <w:tcW w:w="1806" w:type="dxa"/>
            <w:tcBorders>
              <w:top w:val="single" w:sz="4" w:space="0" w:color="auto"/>
              <w:left w:val="single" w:sz="4" w:space="0" w:color="auto"/>
            </w:tcBorders>
            <w:shd w:val="clear" w:color="auto" w:fill="auto"/>
          </w:tcPr>
          <w:p w14:paraId="10EABA39"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5466-77-3</w:t>
            </w:r>
          </w:p>
        </w:tc>
        <w:tc>
          <w:tcPr>
            <w:tcW w:w="1489" w:type="dxa"/>
            <w:tcBorders>
              <w:top w:val="single" w:sz="4" w:space="0" w:color="auto"/>
              <w:left w:val="single" w:sz="4" w:space="0" w:color="auto"/>
            </w:tcBorders>
            <w:shd w:val="clear" w:color="auto" w:fill="auto"/>
          </w:tcPr>
          <w:p w14:paraId="17F6E517"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3.0</w:t>
            </w:r>
          </w:p>
        </w:tc>
        <w:tc>
          <w:tcPr>
            <w:tcW w:w="1985" w:type="dxa"/>
            <w:tcBorders>
              <w:top w:val="single" w:sz="4" w:space="0" w:color="auto"/>
              <w:left w:val="single" w:sz="4" w:space="0" w:color="auto"/>
              <w:right w:val="single" w:sz="4" w:space="0" w:color="auto"/>
            </w:tcBorders>
            <w:shd w:val="clear" w:color="auto" w:fill="auto"/>
          </w:tcPr>
          <w:p w14:paraId="75BF68A9" w14:textId="2E4A585F"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자외선 차단제</w:t>
            </w:r>
          </w:p>
        </w:tc>
      </w:tr>
      <w:tr w:rsidR="0091468B" w:rsidRPr="001C17AE" w14:paraId="680337CE" w14:textId="77777777" w:rsidTr="00864EFC">
        <w:trPr>
          <w:trHeight w:hRule="exact" w:val="374"/>
          <w:jc w:val="center"/>
        </w:trPr>
        <w:tc>
          <w:tcPr>
            <w:tcW w:w="4456" w:type="dxa"/>
            <w:tcBorders>
              <w:top w:val="single" w:sz="4" w:space="0" w:color="auto"/>
              <w:left w:val="single" w:sz="4" w:space="0" w:color="auto"/>
            </w:tcBorders>
            <w:shd w:val="clear" w:color="auto" w:fill="auto"/>
          </w:tcPr>
          <w:p w14:paraId="038C6D18"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Phenylbenzimidazole Sulfonic Acid</w:t>
            </w:r>
          </w:p>
        </w:tc>
        <w:tc>
          <w:tcPr>
            <w:tcW w:w="1806" w:type="dxa"/>
            <w:tcBorders>
              <w:top w:val="single" w:sz="4" w:space="0" w:color="auto"/>
              <w:left w:val="single" w:sz="4" w:space="0" w:color="auto"/>
            </w:tcBorders>
            <w:shd w:val="clear" w:color="auto" w:fill="auto"/>
          </w:tcPr>
          <w:p w14:paraId="3D41E605"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27503-81-7</w:t>
            </w:r>
          </w:p>
        </w:tc>
        <w:tc>
          <w:tcPr>
            <w:tcW w:w="1489" w:type="dxa"/>
            <w:tcBorders>
              <w:top w:val="single" w:sz="4" w:space="0" w:color="auto"/>
              <w:left w:val="single" w:sz="4" w:space="0" w:color="auto"/>
            </w:tcBorders>
            <w:shd w:val="clear" w:color="auto" w:fill="auto"/>
          </w:tcPr>
          <w:p w14:paraId="24221F6A"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2.78</w:t>
            </w:r>
          </w:p>
        </w:tc>
        <w:tc>
          <w:tcPr>
            <w:tcW w:w="1985" w:type="dxa"/>
            <w:tcBorders>
              <w:top w:val="single" w:sz="4" w:space="0" w:color="auto"/>
              <w:left w:val="single" w:sz="4" w:space="0" w:color="auto"/>
              <w:right w:val="single" w:sz="4" w:space="0" w:color="auto"/>
            </w:tcBorders>
            <w:shd w:val="clear" w:color="auto" w:fill="auto"/>
          </w:tcPr>
          <w:p w14:paraId="4C1BF7EE" w14:textId="5D445C1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자외선 차단제</w:t>
            </w:r>
          </w:p>
        </w:tc>
      </w:tr>
      <w:tr w:rsidR="0091468B" w:rsidRPr="001C17AE" w14:paraId="563DF8A5" w14:textId="77777777" w:rsidTr="00864EFC">
        <w:trPr>
          <w:trHeight w:hRule="exact" w:val="720"/>
          <w:jc w:val="center"/>
        </w:trPr>
        <w:tc>
          <w:tcPr>
            <w:tcW w:w="4456" w:type="dxa"/>
            <w:tcBorders>
              <w:top w:val="single" w:sz="4" w:space="0" w:color="auto"/>
              <w:left w:val="single" w:sz="4" w:space="0" w:color="auto"/>
            </w:tcBorders>
            <w:shd w:val="clear" w:color="auto" w:fill="auto"/>
          </w:tcPr>
          <w:p w14:paraId="5E80CB93"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Cetearyl Alcohol</w:t>
            </w:r>
          </w:p>
        </w:tc>
        <w:tc>
          <w:tcPr>
            <w:tcW w:w="1806" w:type="dxa"/>
            <w:tcBorders>
              <w:top w:val="single" w:sz="4" w:space="0" w:color="auto"/>
              <w:left w:val="single" w:sz="4" w:space="0" w:color="auto"/>
            </w:tcBorders>
            <w:shd w:val="clear" w:color="auto" w:fill="auto"/>
          </w:tcPr>
          <w:p w14:paraId="0E0EBC45"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67762-27-0 / 8005-44-5</w:t>
            </w:r>
          </w:p>
        </w:tc>
        <w:tc>
          <w:tcPr>
            <w:tcW w:w="1489" w:type="dxa"/>
            <w:tcBorders>
              <w:top w:val="single" w:sz="4" w:space="0" w:color="auto"/>
              <w:left w:val="single" w:sz="4" w:space="0" w:color="auto"/>
            </w:tcBorders>
            <w:shd w:val="clear" w:color="auto" w:fill="auto"/>
          </w:tcPr>
          <w:p w14:paraId="66594BD3"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2.205</w:t>
            </w:r>
          </w:p>
        </w:tc>
        <w:tc>
          <w:tcPr>
            <w:tcW w:w="1985" w:type="dxa"/>
            <w:tcBorders>
              <w:top w:val="single" w:sz="4" w:space="0" w:color="auto"/>
              <w:left w:val="single" w:sz="4" w:space="0" w:color="auto"/>
              <w:right w:val="single" w:sz="4" w:space="0" w:color="auto"/>
            </w:tcBorders>
            <w:shd w:val="clear" w:color="auto" w:fill="auto"/>
          </w:tcPr>
          <w:p w14:paraId="0ABED6AA" w14:textId="328CA014"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유화제</w:t>
            </w:r>
          </w:p>
        </w:tc>
      </w:tr>
      <w:tr w:rsidR="0091468B" w:rsidRPr="001C17AE" w14:paraId="6BB793CD" w14:textId="77777777" w:rsidTr="00864EFC">
        <w:trPr>
          <w:trHeight w:hRule="exact" w:val="370"/>
          <w:jc w:val="center"/>
        </w:trPr>
        <w:tc>
          <w:tcPr>
            <w:tcW w:w="4456" w:type="dxa"/>
            <w:tcBorders>
              <w:top w:val="single" w:sz="4" w:space="0" w:color="auto"/>
              <w:left w:val="single" w:sz="4" w:space="0" w:color="auto"/>
            </w:tcBorders>
            <w:shd w:val="clear" w:color="auto" w:fill="auto"/>
          </w:tcPr>
          <w:p w14:paraId="2278B752"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 xml:space="preserve">Sodium Hydroxide </w:t>
            </w:r>
            <w:r w:rsidRPr="001C17AE">
              <w:rPr>
                <w:rFonts w:ascii="맑은 고딕" w:hAnsi="맑은 고딕" w:cs="SimSun"/>
                <w:color w:val="000000"/>
                <w:kern w:val="0"/>
                <w:szCs w:val="20"/>
                <w:lang w:val="zh-CN" w:eastAsia="zh-CN" w:bidi="zh-CN"/>
              </w:rPr>
              <w:t xml:space="preserve">(45 % </w:t>
            </w:r>
            <w:r w:rsidRPr="001C17AE">
              <w:rPr>
                <w:rFonts w:ascii="맑은 고딕" w:hAnsi="맑은 고딕" w:cs="SimSun"/>
                <w:color w:val="000000"/>
                <w:kern w:val="0"/>
                <w:szCs w:val="20"/>
                <w:lang w:eastAsia="en-US" w:bidi="en-US"/>
              </w:rPr>
              <w:t>solution)</w:t>
            </w:r>
          </w:p>
        </w:tc>
        <w:tc>
          <w:tcPr>
            <w:tcW w:w="1806" w:type="dxa"/>
            <w:tcBorders>
              <w:top w:val="single" w:sz="4" w:space="0" w:color="auto"/>
              <w:left w:val="single" w:sz="4" w:space="0" w:color="auto"/>
            </w:tcBorders>
            <w:shd w:val="clear" w:color="auto" w:fill="auto"/>
          </w:tcPr>
          <w:p w14:paraId="0C1D956A"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1310-73-2</w:t>
            </w:r>
          </w:p>
        </w:tc>
        <w:tc>
          <w:tcPr>
            <w:tcW w:w="1489" w:type="dxa"/>
            <w:tcBorders>
              <w:top w:val="single" w:sz="4" w:space="0" w:color="auto"/>
              <w:left w:val="single" w:sz="4" w:space="0" w:color="auto"/>
            </w:tcBorders>
            <w:shd w:val="clear" w:color="auto" w:fill="auto"/>
          </w:tcPr>
          <w:p w14:paraId="65F9C811"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1.2</w:t>
            </w:r>
          </w:p>
        </w:tc>
        <w:tc>
          <w:tcPr>
            <w:tcW w:w="1985" w:type="dxa"/>
            <w:tcBorders>
              <w:top w:val="single" w:sz="4" w:space="0" w:color="auto"/>
              <w:left w:val="single" w:sz="4" w:space="0" w:color="auto"/>
              <w:right w:val="single" w:sz="4" w:space="0" w:color="auto"/>
            </w:tcBorders>
            <w:shd w:val="clear" w:color="auto" w:fill="auto"/>
          </w:tcPr>
          <w:p w14:paraId="3A7D15BC" w14:textId="29F1B0BF"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pH 조절제</w:t>
            </w:r>
          </w:p>
        </w:tc>
      </w:tr>
      <w:tr w:rsidR="0091468B" w:rsidRPr="001C17AE" w14:paraId="69206095" w14:textId="77777777" w:rsidTr="00864EFC">
        <w:trPr>
          <w:trHeight w:hRule="exact" w:val="370"/>
          <w:jc w:val="center"/>
        </w:trPr>
        <w:tc>
          <w:tcPr>
            <w:tcW w:w="4456" w:type="dxa"/>
            <w:tcBorders>
              <w:top w:val="single" w:sz="4" w:space="0" w:color="auto"/>
              <w:left w:val="single" w:sz="4" w:space="0" w:color="auto"/>
            </w:tcBorders>
            <w:shd w:val="clear" w:color="auto" w:fill="auto"/>
          </w:tcPr>
          <w:p w14:paraId="7CAE1CC0"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PEG-40 Hydrogenated Castor Oil</w:t>
            </w:r>
          </w:p>
        </w:tc>
        <w:tc>
          <w:tcPr>
            <w:tcW w:w="1806" w:type="dxa"/>
            <w:tcBorders>
              <w:top w:val="single" w:sz="4" w:space="0" w:color="auto"/>
              <w:left w:val="single" w:sz="4" w:space="0" w:color="auto"/>
            </w:tcBorders>
            <w:shd w:val="clear" w:color="auto" w:fill="auto"/>
          </w:tcPr>
          <w:p w14:paraId="3E91E690"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61788-85-0</w:t>
            </w:r>
          </w:p>
        </w:tc>
        <w:tc>
          <w:tcPr>
            <w:tcW w:w="1489" w:type="dxa"/>
            <w:tcBorders>
              <w:top w:val="single" w:sz="4" w:space="0" w:color="auto"/>
              <w:left w:val="single" w:sz="4" w:space="0" w:color="auto"/>
            </w:tcBorders>
            <w:shd w:val="clear" w:color="auto" w:fill="auto"/>
          </w:tcPr>
          <w:p w14:paraId="7E47030B"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0.63</w:t>
            </w:r>
          </w:p>
        </w:tc>
        <w:tc>
          <w:tcPr>
            <w:tcW w:w="1985" w:type="dxa"/>
            <w:tcBorders>
              <w:top w:val="single" w:sz="4" w:space="0" w:color="auto"/>
              <w:left w:val="single" w:sz="4" w:space="0" w:color="auto"/>
              <w:right w:val="single" w:sz="4" w:space="0" w:color="auto"/>
            </w:tcBorders>
            <w:shd w:val="clear" w:color="auto" w:fill="auto"/>
          </w:tcPr>
          <w:p w14:paraId="054CA9F2" w14:textId="49C7E1AE"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유화제</w:t>
            </w:r>
          </w:p>
        </w:tc>
      </w:tr>
      <w:tr w:rsidR="0091468B" w:rsidRPr="001C17AE" w14:paraId="7A819057" w14:textId="77777777" w:rsidTr="00864EFC">
        <w:trPr>
          <w:trHeight w:hRule="exact" w:val="374"/>
          <w:jc w:val="center"/>
        </w:trPr>
        <w:tc>
          <w:tcPr>
            <w:tcW w:w="4456" w:type="dxa"/>
            <w:tcBorders>
              <w:top w:val="single" w:sz="4" w:space="0" w:color="auto"/>
              <w:left w:val="single" w:sz="4" w:space="0" w:color="auto"/>
            </w:tcBorders>
            <w:shd w:val="clear" w:color="auto" w:fill="auto"/>
          </w:tcPr>
          <w:p w14:paraId="1A2632C3"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Butyl Methoxydibenzoylmethane</w:t>
            </w:r>
          </w:p>
        </w:tc>
        <w:tc>
          <w:tcPr>
            <w:tcW w:w="1806" w:type="dxa"/>
            <w:tcBorders>
              <w:top w:val="single" w:sz="4" w:space="0" w:color="auto"/>
              <w:left w:val="single" w:sz="4" w:space="0" w:color="auto"/>
            </w:tcBorders>
            <w:shd w:val="clear" w:color="auto" w:fill="auto"/>
          </w:tcPr>
          <w:p w14:paraId="46761544"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70356-09-1</w:t>
            </w:r>
          </w:p>
        </w:tc>
        <w:tc>
          <w:tcPr>
            <w:tcW w:w="1489" w:type="dxa"/>
            <w:tcBorders>
              <w:top w:val="single" w:sz="4" w:space="0" w:color="auto"/>
              <w:left w:val="single" w:sz="4" w:space="0" w:color="auto"/>
            </w:tcBorders>
            <w:shd w:val="clear" w:color="auto" w:fill="auto"/>
          </w:tcPr>
          <w:p w14:paraId="3B1AB4E9"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0.5</w:t>
            </w:r>
          </w:p>
        </w:tc>
        <w:tc>
          <w:tcPr>
            <w:tcW w:w="1985" w:type="dxa"/>
            <w:tcBorders>
              <w:top w:val="single" w:sz="4" w:space="0" w:color="auto"/>
              <w:left w:val="single" w:sz="4" w:space="0" w:color="auto"/>
              <w:right w:val="single" w:sz="4" w:space="0" w:color="auto"/>
            </w:tcBorders>
            <w:shd w:val="clear" w:color="auto" w:fill="auto"/>
          </w:tcPr>
          <w:p w14:paraId="0A9B1501" w14:textId="1E143EE5"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자외선 차단제</w:t>
            </w:r>
          </w:p>
        </w:tc>
      </w:tr>
      <w:tr w:rsidR="0091468B" w:rsidRPr="001C17AE" w14:paraId="2083E467" w14:textId="77777777" w:rsidTr="00864EFC">
        <w:trPr>
          <w:trHeight w:hRule="exact" w:val="370"/>
          <w:jc w:val="center"/>
        </w:trPr>
        <w:tc>
          <w:tcPr>
            <w:tcW w:w="4456" w:type="dxa"/>
            <w:tcBorders>
              <w:top w:val="single" w:sz="4" w:space="0" w:color="auto"/>
              <w:left w:val="single" w:sz="4" w:space="0" w:color="auto"/>
            </w:tcBorders>
            <w:shd w:val="clear" w:color="auto" w:fill="auto"/>
          </w:tcPr>
          <w:p w14:paraId="578B56A9"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Sodium Cetearyl Sulfate</w:t>
            </w:r>
          </w:p>
        </w:tc>
        <w:tc>
          <w:tcPr>
            <w:tcW w:w="1806" w:type="dxa"/>
            <w:tcBorders>
              <w:top w:val="single" w:sz="4" w:space="0" w:color="auto"/>
              <w:left w:val="single" w:sz="4" w:space="0" w:color="auto"/>
            </w:tcBorders>
            <w:shd w:val="clear" w:color="auto" w:fill="auto"/>
          </w:tcPr>
          <w:p w14:paraId="17887161"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59186-41-3</w:t>
            </w:r>
          </w:p>
        </w:tc>
        <w:tc>
          <w:tcPr>
            <w:tcW w:w="1489" w:type="dxa"/>
            <w:tcBorders>
              <w:top w:val="single" w:sz="4" w:space="0" w:color="auto"/>
              <w:left w:val="single" w:sz="4" w:space="0" w:color="auto"/>
            </w:tcBorders>
            <w:shd w:val="clear" w:color="auto" w:fill="auto"/>
          </w:tcPr>
          <w:p w14:paraId="687263DD"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0.315</w:t>
            </w:r>
          </w:p>
        </w:tc>
        <w:tc>
          <w:tcPr>
            <w:tcW w:w="1985" w:type="dxa"/>
            <w:tcBorders>
              <w:top w:val="single" w:sz="4" w:space="0" w:color="auto"/>
              <w:left w:val="single" w:sz="4" w:space="0" w:color="auto"/>
              <w:right w:val="single" w:sz="4" w:space="0" w:color="auto"/>
            </w:tcBorders>
            <w:shd w:val="clear" w:color="auto" w:fill="auto"/>
          </w:tcPr>
          <w:p w14:paraId="076DF605" w14:textId="4BD8E19D"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유화제</w:t>
            </w:r>
          </w:p>
        </w:tc>
      </w:tr>
      <w:tr w:rsidR="0091468B" w:rsidRPr="001C17AE" w14:paraId="400BFC2A" w14:textId="77777777" w:rsidTr="00864EFC">
        <w:trPr>
          <w:trHeight w:hRule="exact" w:val="2170"/>
          <w:jc w:val="center"/>
        </w:trPr>
        <w:tc>
          <w:tcPr>
            <w:tcW w:w="4456" w:type="dxa"/>
            <w:tcBorders>
              <w:top w:val="single" w:sz="4" w:space="0" w:color="auto"/>
              <w:left w:val="single" w:sz="4" w:space="0" w:color="auto"/>
            </w:tcBorders>
            <w:shd w:val="clear" w:color="auto" w:fill="auto"/>
          </w:tcPr>
          <w:p w14:paraId="7EDDFAF0"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Carbomer</w:t>
            </w:r>
          </w:p>
        </w:tc>
        <w:tc>
          <w:tcPr>
            <w:tcW w:w="1806" w:type="dxa"/>
            <w:tcBorders>
              <w:top w:val="single" w:sz="4" w:space="0" w:color="auto"/>
              <w:left w:val="single" w:sz="4" w:space="0" w:color="auto"/>
            </w:tcBorders>
            <w:shd w:val="clear" w:color="auto" w:fill="auto"/>
          </w:tcPr>
          <w:p w14:paraId="24F0B9E2"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9007-20-9 /</w:t>
            </w:r>
          </w:p>
          <w:p w14:paraId="4217CDC5"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9003-01-4 /</w:t>
            </w:r>
          </w:p>
          <w:p w14:paraId="263DE106"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76050-42-5 /</w:t>
            </w:r>
          </w:p>
          <w:p w14:paraId="2EEE7095"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9062-04-8 /</w:t>
            </w:r>
          </w:p>
          <w:p w14:paraId="0C61CFF6"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9007-16-3 /</w:t>
            </w:r>
          </w:p>
          <w:p w14:paraId="1F73BCF4"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9007-17-4</w:t>
            </w:r>
          </w:p>
        </w:tc>
        <w:tc>
          <w:tcPr>
            <w:tcW w:w="1489" w:type="dxa"/>
            <w:tcBorders>
              <w:top w:val="single" w:sz="4" w:space="0" w:color="auto"/>
              <w:left w:val="single" w:sz="4" w:space="0" w:color="auto"/>
            </w:tcBorders>
            <w:shd w:val="clear" w:color="auto" w:fill="auto"/>
          </w:tcPr>
          <w:p w14:paraId="3624930A"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0.3</w:t>
            </w:r>
          </w:p>
        </w:tc>
        <w:tc>
          <w:tcPr>
            <w:tcW w:w="1985" w:type="dxa"/>
            <w:tcBorders>
              <w:top w:val="single" w:sz="4" w:space="0" w:color="auto"/>
              <w:left w:val="single" w:sz="4" w:space="0" w:color="auto"/>
              <w:right w:val="single" w:sz="4" w:space="0" w:color="auto"/>
            </w:tcBorders>
            <w:shd w:val="clear" w:color="auto" w:fill="auto"/>
          </w:tcPr>
          <w:p w14:paraId="3429BB87" w14:textId="69D1179C"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증점제</w:t>
            </w:r>
          </w:p>
        </w:tc>
      </w:tr>
      <w:tr w:rsidR="0091468B" w:rsidRPr="001C17AE" w14:paraId="3581032B" w14:textId="77777777" w:rsidTr="00864EFC">
        <w:trPr>
          <w:trHeight w:hRule="exact" w:val="730"/>
          <w:jc w:val="center"/>
        </w:trPr>
        <w:tc>
          <w:tcPr>
            <w:tcW w:w="4456" w:type="dxa"/>
            <w:tcBorders>
              <w:top w:val="single" w:sz="4" w:space="0" w:color="auto"/>
              <w:left w:val="single" w:sz="4" w:space="0" w:color="auto"/>
            </w:tcBorders>
            <w:shd w:val="clear" w:color="auto" w:fill="auto"/>
          </w:tcPr>
          <w:p w14:paraId="26D5B419"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Disodium EDTA</w:t>
            </w:r>
          </w:p>
        </w:tc>
        <w:tc>
          <w:tcPr>
            <w:tcW w:w="1806" w:type="dxa"/>
            <w:tcBorders>
              <w:top w:val="single" w:sz="4" w:space="0" w:color="auto"/>
              <w:left w:val="single" w:sz="4" w:space="0" w:color="auto"/>
            </w:tcBorders>
            <w:shd w:val="clear" w:color="auto" w:fill="auto"/>
          </w:tcPr>
          <w:p w14:paraId="6F6AD894"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139-33-3/</w:t>
            </w:r>
          </w:p>
          <w:p w14:paraId="71039A20"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6381-92-6</w:t>
            </w:r>
          </w:p>
        </w:tc>
        <w:tc>
          <w:tcPr>
            <w:tcW w:w="1489" w:type="dxa"/>
            <w:tcBorders>
              <w:top w:val="single" w:sz="4" w:space="0" w:color="auto"/>
              <w:left w:val="single" w:sz="4" w:space="0" w:color="auto"/>
            </w:tcBorders>
            <w:shd w:val="clear" w:color="auto" w:fill="auto"/>
          </w:tcPr>
          <w:p w14:paraId="323CC146"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0.1</w:t>
            </w:r>
          </w:p>
        </w:tc>
        <w:tc>
          <w:tcPr>
            <w:tcW w:w="1985" w:type="dxa"/>
            <w:tcBorders>
              <w:top w:val="single" w:sz="4" w:space="0" w:color="auto"/>
              <w:left w:val="single" w:sz="4" w:space="0" w:color="auto"/>
              <w:right w:val="single" w:sz="4" w:space="0" w:color="auto"/>
            </w:tcBorders>
            <w:shd w:val="clear" w:color="auto" w:fill="auto"/>
          </w:tcPr>
          <w:p w14:paraId="5FCF79D0" w14:textId="2A93FC19"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킬레이트제</w:t>
            </w:r>
          </w:p>
        </w:tc>
      </w:tr>
      <w:tr w:rsidR="0091468B" w:rsidRPr="001C17AE" w14:paraId="0D65FE6B" w14:textId="77777777" w:rsidTr="00864EFC">
        <w:trPr>
          <w:trHeight w:hRule="exact" w:val="360"/>
          <w:jc w:val="center"/>
        </w:trPr>
        <w:tc>
          <w:tcPr>
            <w:tcW w:w="4456" w:type="dxa"/>
            <w:tcBorders>
              <w:top w:val="single" w:sz="4" w:space="0" w:color="auto"/>
              <w:left w:val="single" w:sz="4" w:space="0" w:color="auto"/>
            </w:tcBorders>
            <w:shd w:val="clear" w:color="auto" w:fill="auto"/>
          </w:tcPr>
          <w:p w14:paraId="316363F6"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Methylparaben</w:t>
            </w:r>
          </w:p>
        </w:tc>
        <w:tc>
          <w:tcPr>
            <w:tcW w:w="1806" w:type="dxa"/>
            <w:tcBorders>
              <w:top w:val="single" w:sz="4" w:space="0" w:color="auto"/>
              <w:left w:val="single" w:sz="4" w:space="0" w:color="auto"/>
            </w:tcBorders>
            <w:shd w:val="clear" w:color="auto" w:fill="auto"/>
          </w:tcPr>
          <w:p w14:paraId="4CFE97F4"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99-76-3</w:t>
            </w:r>
          </w:p>
        </w:tc>
        <w:tc>
          <w:tcPr>
            <w:tcW w:w="1489" w:type="dxa"/>
            <w:tcBorders>
              <w:top w:val="single" w:sz="4" w:space="0" w:color="auto"/>
              <w:left w:val="single" w:sz="4" w:space="0" w:color="auto"/>
            </w:tcBorders>
            <w:shd w:val="clear" w:color="auto" w:fill="auto"/>
          </w:tcPr>
          <w:p w14:paraId="5E183F56"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0.3</w:t>
            </w:r>
          </w:p>
        </w:tc>
        <w:tc>
          <w:tcPr>
            <w:tcW w:w="1985" w:type="dxa"/>
            <w:tcBorders>
              <w:top w:val="single" w:sz="4" w:space="0" w:color="auto"/>
              <w:left w:val="single" w:sz="4" w:space="0" w:color="auto"/>
              <w:right w:val="single" w:sz="4" w:space="0" w:color="auto"/>
            </w:tcBorders>
            <w:shd w:val="clear" w:color="auto" w:fill="auto"/>
          </w:tcPr>
          <w:p w14:paraId="63429BF5" w14:textId="192F8CFB"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방부제</w:t>
            </w:r>
          </w:p>
        </w:tc>
      </w:tr>
      <w:tr w:rsidR="0091468B" w:rsidRPr="001C17AE" w14:paraId="74D971CC" w14:textId="77777777" w:rsidTr="00864EFC">
        <w:trPr>
          <w:trHeight w:hRule="exact" w:val="374"/>
          <w:jc w:val="center"/>
        </w:trPr>
        <w:tc>
          <w:tcPr>
            <w:tcW w:w="4456" w:type="dxa"/>
            <w:tcBorders>
              <w:top w:val="single" w:sz="4" w:space="0" w:color="auto"/>
              <w:left w:val="single" w:sz="4" w:space="0" w:color="auto"/>
            </w:tcBorders>
            <w:shd w:val="clear" w:color="auto" w:fill="auto"/>
          </w:tcPr>
          <w:p w14:paraId="1CDDFE61"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Propylparaben</w:t>
            </w:r>
          </w:p>
        </w:tc>
        <w:tc>
          <w:tcPr>
            <w:tcW w:w="1806" w:type="dxa"/>
            <w:tcBorders>
              <w:top w:val="single" w:sz="4" w:space="0" w:color="auto"/>
              <w:left w:val="single" w:sz="4" w:space="0" w:color="auto"/>
            </w:tcBorders>
            <w:shd w:val="clear" w:color="auto" w:fill="auto"/>
          </w:tcPr>
          <w:p w14:paraId="0B7488DD" w14:textId="77777777" w:rsidR="0091468B" w:rsidRPr="001C17AE" w:rsidRDefault="0091468B" w:rsidP="00CD37C0">
            <w:pPr>
              <w:widowControl w:val="0"/>
              <w:autoSpaceDE w:val="0"/>
              <w:autoSpaceDN w:val="0"/>
              <w:spacing w:after="0"/>
              <w:ind w:leftChars="50" w:left="100"/>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94-13-3</w:t>
            </w:r>
          </w:p>
        </w:tc>
        <w:tc>
          <w:tcPr>
            <w:tcW w:w="1489" w:type="dxa"/>
            <w:tcBorders>
              <w:top w:val="single" w:sz="4" w:space="0" w:color="auto"/>
              <w:left w:val="single" w:sz="4" w:space="0" w:color="auto"/>
            </w:tcBorders>
            <w:shd w:val="clear" w:color="auto" w:fill="auto"/>
          </w:tcPr>
          <w:p w14:paraId="10B32D8D"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0.1</w:t>
            </w:r>
          </w:p>
        </w:tc>
        <w:tc>
          <w:tcPr>
            <w:tcW w:w="1985" w:type="dxa"/>
            <w:tcBorders>
              <w:top w:val="single" w:sz="4" w:space="0" w:color="auto"/>
              <w:left w:val="single" w:sz="4" w:space="0" w:color="auto"/>
              <w:right w:val="single" w:sz="4" w:space="0" w:color="auto"/>
            </w:tcBorders>
            <w:shd w:val="clear" w:color="auto" w:fill="auto"/>
          </w:tcPr>
          <w:p w14:paraId="44E73498" w14:textId="48A22534"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Style w:val="a7"/>
                <w:rFonts w:ascii="맑은 고딕" w:eastAsia="맑은 고딕" w:hAnsi="맑은 고딕" w:hint="eastAsia"/>
                <w:sz w:val="20"/>
                <w:szCs w:val="20"/>
              </w:rPr>
              <w:t>방부제</w:t>
            </w:r>
          </w:p>
        </w:tc>
      </w:tr>
      <w:tr w:rsidR="0091468B" w:rsidRPr="001C17AE" w14:paraId="1E23E8A8" w14:textId="77777777" w:rsidTr="0091468B">
        <w:trPr>
          <w:trHeight w:hRule="exact" w:val="379"/>
          <w:jc w:val="center"/>
        </w:trPr>
        <w:tc>
          <w:tcPr>
            <w:tcW w:w="6262" w:type="dxa"/>
            <w:gridSpan w:val="2"/>
            <w:tcBorders>
              <w:top w:val="single" w:sz="4" w:space="0" w:color="auto"/>
              <w:left w:val="single" w:sz="4" w:space="0" w:color="auto"/>
              <w:bottom w:val="single" w:sz="4" w:space="0" w:color="auto"/>
            </w:tcBorders>
            <w:shd w:val="clear" w:color="auto" w:fill="auto"/>
            <w:vAlign w:val="center"/>
          </w:tcPr>
          <w:p w14:paraId="54EFA35B" w14:textId="77777777" w:rsidR="0091468B" w:rsidRPr="001C17AE" w:rsidRDefault="0091468B" w:rsidP="00CD37C0">
            <w:pPr>
              <w:widowControl w:val="0"/>
              <w:autoSpaceDE w:val="0"/>
              <w:autoSpaceDN w:val="0"/>
              <w:spacing w:after="0"/>
              <w:jc w:val="center"/>
              <w:rPr>
                <w:rFonts w:ascii="맑은 고딕" w:hAnsi="맑은 고딕" w:cs="SimSun"/>
                <w:b/>
                <w:bCs/>
                <w:color w:val="000000"/>
                <w:kern w:val="0"/>
                <w:szCs w:val="20"/>
                <w:lang w:eastAsia="en-US" w:bidi="en-US"/>
              </w:rPr>
            </w:pPr>
            <w:r w:rsidRPr="001C17AE">
              <w:rPr>
                <w:rFonts w:ascii="맑은 고딕" w:hAnsi="맑은 고딕" w:cs="Times New Roman"/>
                <w:b/>
                <w:bCs/>
                <w:color w:val="000000"/>
                <w:kern w:val="0"/>
                <w:szCs w:val="20"/>
                <w:lang w:eastAsia="en-US" w:bidi="en-US"/>
              </w:rPr>
              <w:t>Total</w:t>
            </w:r>
          </w:p>
        </w:tc>
        <w:tc>
          <w:tcPr>
            <w:tcW w:w="34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5ACAD4" w14:textId="77777777" w:rsidR="0091468B" w:rsidRPr="001C17AE" w:rsidRDefault="0091468B"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100.00</w:t>
            </w:r>
          </w:p>
        </w:tc>
      </w:tr>
    </w:tbl>
    <w:p w14:paraId="7BDF5BFC" w14:textId="77777777" w:rsidR="00864EFC" w:rsidRPr="001C17AE" w:rsidRDefault="00864EFC" w:rsidP="00CD37C0">
      <w:pPr>
        <w:autoSpaceDE w:val="0"/>
        <w:autoSpaceDN w:val="0"/>
        <w:spacing w:after="0"/>
      </w:pPr>
    </w:p>
    <w:p w14:paraId="112897F3" w14:textId="77777777" w:rsidR="00864EFC" w:rsidRPr="001C17AE" w:rsidRDefault="00864EFC" w:rsidP="00CD37C0">
      <w:pPr>
        <w:autoSpaceDE w:val="0"/>
        <w:autoSpaceDN w:val="0"/>
        <w:spacing w:after="0" w:line="259" w:lineRule="auto"/>
      </w:pPr>
      <w:r w:rsidRPr="001C17AE">
        <w:br w:type="page"/>
      </w:r>
    </w:p>
    <w:p w14:paraId="37A034DA" w14:textId="5F915B8C"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3" w:name="_Toc146630658"/>
      <w:r w:rsidRPr="001C17AE">
        <w:rPr>
          <w:b/>
          <w:bCs/>
          <w:sz w:val="22"/>
          <w:szCs w:val="24"/>
        </w:rPr>
        <w:lastRenderedPageBreak/>
        <w:t>제품</w:t>
      </w:r>
      <w:r w:rsidR="00CD37C0">
        <w:rPr>
          <w:rFonts w:hint="eastAsia"/>
          <w:b/>
          <w:bCs/>
          <w:sz w:val="22"/>
          <w:szCs w:val="24"/>
        </w:rPr>
        <w:t xml:space="preserve"> </w:t>
      </w:r>
      <w:r w:rsidRPr="001C17AE">
        <w:rPr>
          <w:b/>
          <w:bCs/>
          <w:sz w:val="22"/>
          <w:szCs w:val="24"/>
        </w:rPr>
        <w:t>라벨, 설명서, 외부포장 또는 용기</w:t>
      </w:r>
      <w:bookmarkEnd w:id="3"/>
    </w:p>
    <w:tbl>
      <w:tblPr>
        <w:tblStyle w:val="ab"/>
        <w:tblW w:w="0" w:type="auto"/>
        <w:tblLook w:val="04A0" w:firstRow="1" w:lastRow="0" w:firstColumn="1" w:lastColumn="0" w:noHBand="0" w:noVBand="1"/>
      </w:tblPr>
      <w:tblGrid>
        <w:gridCol w:w="1980"/>
        <w:gridCol w:w="7756"/>
      </w:tblGrid>
      <w:tr w:rsidR="00864EFC" w:rsidRPr="001C17AE" w14:paraId="4BB6985C" w14:textId="77777777" w:rsidTr="00864EFC">
        <w:trPr>
          <w:trHeight w:val="567"/>
        </w:trPr>
        <w:tc>
          <w:tcPr>
            <w:tcW w:w="1980" w:type="dxa"/>
            <w:vAlign w:val="center"/>
          </w:tcPr>
          <w:p w14:paraId="0D3D9EA5" w14:textId="36D6CC19" w:rsidR="00864EFC" w:rsidRPr="001C17AE" w:rsidRDefault="00864EFC" w:rsidP="00CD37C0">
            <w:pPr>
              <w:autoSpaceDE w:val="0"/>
              <w:autoSpaceDN w:val="0"/>
              <w:spacing w:after="0"/>
              <w:jc w:val="center"/>
              <w:rPr>
                <w:rFonts w:ascii="맑은 고딕" w:hAnsi="맑은 고딕"/>
                <w:b/>
                <w:bCs/>
                <w:szCs w:val="20"/>
              </w:rPr>
            </w:pPr>
            <w:r w:rsidRPr="001C17AE">
              <w:rPr>
                <w:rFonts w:ascii="맑은 고딕" w:hAnsi="맑은 고딕" w:hint="eastAsia"/>
                <w:b/>
                <w:bCs/>
                <w:szCs w:val="20"/>
              </w:rPr>
              <w:t>항목</w:t>
            </w:r>
          </w:p>
        </w:tc>
        <w:tc>
          <w:tcPr>
            <w:tcW w:w="7756" w:type="dxa"/>
            <w:vAlign w:val="center"/>
          </w:tcPr>
          <w:p w14:paraId="0FFBD8BE" w14:textId="47C86E65" w:rsidR="00864EFC" w:rsidRPr="001C17AE" w:rsidRDefault="008B0CEE" w:rsidP="00CD37C0">
            <w:pPr>
              <w:autoSpaceDE w:val="0"/>
              <w:autoSpaceDN w:val="0"/>
              <w:spacing w:after="0"/>
              <w:jc w:val="center"/>
              <w:rPr>
                <w:rFonts w:ascii="맑은 고딕" w:hAnsi="맑은 고딕"/>
                <w:b/>
                <w:bCs/>
                <w:szCs w:val="20"/>
              </w:rPr>
            </w:pPr>
            <w:r w:rsidRPr="001C17AE">
              <w:rPr>
                <w:rFonts w:ascii="맑은 고딕" w:hAnsi="맑은 고딕" w:hint="eastAsia"/>
                <w:b/>
                <w:bCs/>
                <w:szCs w:val="20"/>
              </w:rPr>
              <w:t>재료</w:t>
            </w:r>
          </w:p>
        </w:tc>
      </w:tr>
      <w:tr w:rsidR="00864EFC" w:rsidRPr="001C17AE" w14:paraId="0077B142" w14:textId="77777777" w:rsidTr="00864EFC">
        <w:trPr>
          <w:trHeight w:val="567"/>
        </w:trPr>
        <w:tc>
          <w:tcPr>
            <w:tcW w:w="1980" w:type="dxa"/>
          </w:tcPr>
          <w:p w14:paraId="726771CF" w14:textId="77777777" w:rsidR="00864EFC" w:rsidRPr="001C17AE" w:rsidRDefault="00864EFC" w:rsidP="00CD37C0">
            <w:pPr>
              <w:autoSpaceDE w:val="0"/>
              <w:autoSpaceDN w:val="0"/>
              <w:spacing w:after="0"/>
              <w:rPr>
                <w:rFonts w:ascii="맑은 고딕" w:hAnsi="맑은 고딕"/>
                <w:szCs w:val="20"/>
              </w:rPr>
            </w:pPr>
            <w:r w:rsidRPr="001C17AE">
              <w:rPr>
                <w:rFonts w:ascii="맑은 고딕" w:hAnsi="맑은 고딕" w:hint="eastAsia"/>
                <w:szCs w:val="20"/>
              </w:rPr>
              <w:t>내부</w:t>
            </w:r>
            <w:r w:rsidRPr="001C17AE">
              <w:rPr>
                <w:rFonts w:ascii="맑은 고딕" w:hAnsi="맑은 고딕"/>
                <w:szCs w:val="20"/>
              </w:rPr>
              <w:t xml:space="preserve"> 포장/용기</w:t>
            </w:r>
          </w:p>
          <w:p w14:paraId="36FFE920" w14:textId="46C23225" w:rsidR="00864EFC" w:rsidRPr="001C17AE" w:rsidRDefault="00864EFC" w:rsidP="00CD37C0">
            <w:pPr>
              <w:autoSpaceDE w:val="0"/>
              <w:autoSpaceDN w:val="0"/>
              <w:spacing w:after="0"/>
              <w:rPr>
                <w:rFonts w:ascii="맑은 고딕" w:hAnsi="맑은 고딕"/>
                <w:szCs w:val="20"/>
              </w:rPr>
            </w:pPr>
            <w:r w:rsidRPr="001C17AE">
              <w:rPr>
                <w:rFonts w:ascii="맑은 고딕" w:hAnsi="맑은 고딕"/>
                <w:szCs w:val="20"/>
              </w:rPr>
              <w:t>(전면</w:t>
            </w:r>
            <w:r w:rsidRPr="001C17AE">
              <w:rPr>
                <w:rFonts w:ascii="맑은 고딕" w:hAnsi="맑은 고딕" w:hint="eastAsia"/>
                <w:szCs w:val="20"/>
              </w:rPr>
              <w:t>)</w:t>
            </w:r>
          </w:p>
        </w:tc>
        <w:tc>
          <w:tcPr>
            <w:tcW w:w="7756" w:type="dxa"/>
          </w:tcPr>
          <w:p w14:paraId="129F3317" w14:textId="7E604B5E" w:rsidR="00864EFC" w:rsidRPr="001C17AE" w:rsidRDefault="00864EFC" w:rsidP="00CD37C0">
            <w:pPr>
              <w:autoSpaceDE w:val="0"/>
              <w:autoSpaceDN w:val="0"/>
              <w:spacing w:after="0"/>
              <w:rPr>
                <w:rFonts w:ascii="맑은 고딕" w:hAnsi="맑은 고딕"/>
                <w:szCs w:val="20"/>
              </w:rPr>
            </w:pPr>
            <w:r w:rsidRPr="001C17AE">
              <w:rPr>
                <w:noProof/>
              </w:rPr>
              <w:drawing>
                <wp:inline distT="0" distB="0" distL="0" distR="0" wp14:anchorId="4F384A43" wp14:editId="3D85C295">
                  <wp:extent cx="1495425" cy="2809875"/>
                  <wp:effectExtent l="0" t="0" r="9525" b="9525"/>
                  <wp:docPr id="14049514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51460" name=""/>
                          <pic:cNvPicPr/>
                        </pic:nvPicPr>
                        <pic:blipFill>
                          <a:blip r:embed="rId9"/>
                          <a:stretch>
                            <a:fillRect/>
                          </a:stretch>
                        </pic:blipFill>
                        <pic:spPr>
                          <a:xfrm>
                            <a:off x="0" y="0"/>
                            <a:ext cx="1495425" cy="2809875"/>
                          </a:xfrm>
                          <a:prstGeom prst="rect">
                            <a:avLst/>
                          </a:prstGeom>
                        </pic:spPr>
                      </pic:pic>
                    </a:graphicData>
                  </a:graphic>
                </wp:inline>
              </w:drawing>
            </w:r>
          </w:p>
        </w:tc>
      </w:tr>
      <w:tr w:rsidR="00864EFC" w:rsidRPr="001C17AE" w14:paraId="668E2399" w14:textId="77777777" w:rsidTr="00864EFC">
        <w:trPr>
          <w:trHeight w:val="7227"/>
        </w:trPr>
        <w:tc>
          <w:tcPr>
            <w:tcW w:w="1980" w:type="dxa"/>
          </w:tcPr>
          <w:p w14:paraId="63651B36" w14:textId="0B5659FC" w:rsidR="00864EFC" w:rsidRPr="001C17AE" w:rsidRDefault="00864EFC" w:rsidP="00CD37C0">
            <w:pPr>
              <w:autoSpaceDE w:val="0"/>
              <w:autoSpaceDN w:val="0"/>
              <w:spacing w:after="0"/>
              <w:rPr>
                <w:rFonts w:ascii="맑은 고딕" w:hAnsi="맑은 고딕"/>
                <w:szCs w:val="20"/>
              </w:rPr>
            </w:pPr>
            <w:r w:rsidRPr="001C17AE">
              <w:rPr>
                <w:rFonts w:ascii="맑은 고딕" w:hAnsi="맑은 고딕" w:hint="eastAsia"/>
                <w:szCs w:val="20"/>
              </w:rPr>
              <w:t>케이스</w:t>
            </w:r>
          </w:p>
        </w:tc>
        <w:tc>
          <w:tcPr>
            <w:tcW w:w="7756" w:type="dxa"/>
          </w:tcPr>
          <w:p w14:paraId="38D1E014" w14:textId="7B9BA0D0" w:rsidR="00864EFC" w:rsidRPr="001C17AE" w:rsidRDefault="00864EFC" w:rsidP="00CD37C0">
            <w:pPr>
              <w:autoSpaceDE w:val="0"/>
              <w:autoSpaceDN w:val="0"/>
              <w:spacing w:after="0"/>
              <w:rPr>
                <w:rFonts w:ascii="맑은 고딕" w:hAnsi="맑은 고딕"/>
                <w:szCs w:val="20"/>
              </w:rPr>
            </w:pPr>
            <w:r w:rsidRPr="001C17AE">
              <w:rPr>
                <w:noProof/>
              </w:rPr>
              <w:drawing>
                <wp:inline distT="0" distB="0" distL="0" distR="0" wp14:anchorId="1C7558F4" wp14:editId="5CE25930">
                  <wp:extent cx="4210050" cy="4362450"/>
                  <wp:effectExtent l="0" t="0" r="0" b="0"/>
                  <wp:docPr id="84189407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94078" name=""/>
                          <pic:cNvPicPr/>
                        </pic:nvPicPr>
                        <pic:blipFill>
                          <a:blip r:embed="rId10"/>
                          <a:stretch>
                            <a:fillRect/>
                          </a:stretch>
                        </pic:blipFill>
                        <pic:spPr>
                          <a:xfrm>
                            <a:off x="0" y="0"/>
                            <a:ext cx="4210050" cy="4362450"/>
                          </a:xfrm>
                          <a:prstGeom prst="rect">
                            <a:avLst/>
                          </a:prstGeom>
                        </pic:spPr>
                      </pic:pic>
                    </a:graphicData>
                  </a:graphic>
                </wp:inline>
              </w:drawing>
            </w:r>
          </w:p>
        </w:tc>
      </w:tr>
    </w:tbl>
    <w:p w14:paraId="7BC56C02" w14:textId="77777777" w:rsidR="00864EFC" w:rsidRPr="001C17AE" w:rsidRDefault="00864EFC" w:rsidP="00CD37C0">
      <w:pPr>
        <w:autoSpaceDE w:val="0"/>
        <w:autoSpaceDN w:val="0"/>
        <w:spacing w:after="0"/>
      </w:pPr>
      <w:r w:rsidRPr="001C17AE">
        <w:br w:type="page"/>
      </w:r>
    </w:p>
    <w:tbl>
      <w:tblPr>
        <w:tblStyle w:val="ab"/>
        <w:tblW w:w="0" w:type="auto"/>
        <w:tblLook w:val="04A0" w:firstRow="1" w:lastRow="0" w:firstColumn="1" w:lastColumn="0" w:noHBand="0" w:noVBand="1"/>
      </w:tblPr>
      <w:tblGrid>
        <w:gridCol w:w="1980"/>
        <w:gridCol w:w="7756"/>
      </w:tblGrid>
      <w:tr w:rsidR="00864EFC" w:rsidRPr="001C17AE" w14:paraId="09AF8B3B" w14:textId="77777777" w:rsidTr="00864EFC">
        <w:trPr>
          <w:trHeight w:val="567"/>
        </w:trPr>
        <w:tc>
          <w:tcPr>
            <w:tcW w:w="1980" w:type="dxa"/>
            <w:tcBorders>
              <w:top w:val="single" w:sz="4" w:space="0" w:color="auto"/>
              <w:left w:val="single" w:sz="4" w:space="0" w:color="auto"/>
              <w:bottom w:val="single" w:sz="4" w:space="0" w:color="auto"/>
            </w:tcBorders>
            <w:shd w:val="clear" w:color="auto" w:fill="auto"/>
          </w:tcPr>
          <w:p w14:paraId="0AD7D16D" w14:textId="14221D29" w:rsidR="00864EFC" w:rsidRPr="001C17AE" w:rsidRDefault="00864EFC" w:rsidP="00CD37C0">
            <w:pPr>
              <w:autoSpaceDE w:val="0"/>
              <w:autoSpaceDN w:val="0"/>
              <w:spacing w:after="0"/>
              <w:rPr>
                <w:rFonts w:ascii="맑은 고딕" w:hAnsi="맑은 고딕"/>
                <w:szCs w:val="20"/>
              </w:rPr>
            </w:pPr>
            <w:r w:rsidRPr="001C17AE">
              <w:rPr>
                <w:rStyle w:val="a7"/>
                <w:rFonts w:ascii="맑은 고딕" w:eastAsia="맑은 고딕" w:hAnsi="맑은 고딕" w:hint="eastAsia"/>
                <w:sz w:val="20"/>
                <w:szCs w:val="20"/>
              </w:rPr>
              <w:lastRenderedPageBreak/>
              <w:t>라벨/설명서</w:t>
            </w:r>
          </w:p>
        </w:tc>
        <w:tc>
          <w:tcPr>
            <w:tcW w:w="7756" w:type="dxa"/>
            <w:tcBorders>
              <w:top w:val="single" w:sz="4" w:space="0" w:color="auto"/>
              <w:left w:val="single" w:sz="4" w:space="0" w:color="auto"/>
              <w:bottom w:val="single" w:sz="4" w:space="0" w:color="auto"/>
              <w:right w:val="single" w:sz="4" w:space="0" w:color="auto"/>
            </w:tcBorders>
            <w:shd w:val="clear" w:color="auto" w:fill="auto"/>
            <w:vAlign w:val="bottom"/>
          </w:tcPr>
          <w:p w14:paraId="34540E0C" w14:textId="464DDFD6" w:rsidR="00864EFC" w:rsidRPr="001C17AE" w:rsidRDefault="00864EFC" w:rsidP="00CD37C0">
            <w:pPr>
              <w:pStyle w:val="a8"/>
              <w:autoSpaceDE w:val="0"/>
              <w:autoSpaceDN w:val="0"/>
              <w:spacing w:line="361" w:lineRule="exact"/>
              <w:rPr>
                <w:rFonts w:ascii="맑은 고딕" w:eastAsia="맑은 고딕" w:hAnsi="맑은 고딕"/>
                <w:sz w:val="20"/>
                <w:szCs w:val="20"/>
              </w:rPr>
            </w:pPr>
            <w:r w:rsidRPr="001C17AE">
              <w:rPr>
                <w:rStyle w:val="a7"/>
                <w:rFonts w:ascii="맑은 고딕" w:eastAsia="맑은 고딕" w:hAnsi="맑은 고딕" w:hint="eastAsia"/>
                <w:sz w:val="20"/>
                <w:szCs w:val="20"/>
              </w:rPr>
              <w:t xml:space="preserve">품명: </w:t>
            </w:r>
            <w:r w:rsidR="00F26DB7">
              <w:rPr>
                <w:rStyle w:val="a7"/>
                <w:rFonts w:ascii="맑은 고딕" w:eastAsia="맑은 고딕" w:hAnsi="맑은 고딕" w:hint="eastAsia"/>
                <w:sz w:val="20"/>
                <w:szCs w:val="20"/>
              </w:rPr>
              <w:t>리프레싱형 선스크린 로션</w:t>
            </w:r>
          </w:p>
          <w:p w14:paraId="17ABB42F" w14:textId="4147FD24" w:rsidR="00864EFC" w:rsidRPr="00F26DB7" w:rsidRDefault="00864EFC" w:rsidP="00CD37C0">
            <w:pPr>
              <w:pStyle w:val="a8"/>
              <w:autoSpaceDE w:val="0"/>
              <w:autoSpaceDN w:val="0"/>
              <w:spacing w:line="361" w:lineRule="exact"/>
              <w:rPr>
                <w:rStyle w:val="a7"/>
                <w:rFonts w:ascii="맑은 고딕" w:eastAsia="맑은 고딕" w:hAnsi="맑은 고딕"/>
                <w:sz w:val="20"/>
                <w:szCs w:val="20"/>
              </w:rPr>
            </w:pPr>
            <w:r w:rsidRPr="001C17AE">
              <w:rPr>
                <w:rStyle w:val="a7"/>
                <w:rFonts w:ascii="맑은 고딕" w:eastAsia="맑은 고딕" w:hAnsi="맑은 고딕" w:hint="eastAsia"/>
                <w:sz w:val="20"/>
                <w:szCs w:val="20"/>
              </w:rPr>
              <w:t xml:space="preserve">용도: </w:t>
            </w:r>
            <w:r w:rsidR="00F26DB7" w:rsidRPr="00F26DB7">
              <w:rPr>
                <w:rStyle w:val="a7"/>
                <w:rFonts w:ascii="맑은 고딕" w:eastAsia="맑은 고딕" w:hAnsi="맑은 고딕" w:hint="eastAsia"/>
                <w:sz w:val="20"/>
                <w:szCs w:val="20"/>
              </w:rPr>
              <w:t>선스크린(자외선 차단제)</w:t>
            </w:r>
          </w:p>
          <w:p w14:paraId="312C3B8A" w14:textId="77777777" w:rsidR="00864EFC" w:rsidRPr="001C17AE" w:rsidRDefault="00864EFC" w:rsidP="00CD37C0">
            <w:pPr>
              <w:pStyle w:val="a8"/>
              <w:autoSpaceDE w:val="0"/>
              <w:autoSpaceDN w:val="0"/>
              <w:spacing w:line="361" w:lineRule="exact"/>
              <w:rPr>
                <w:rFonts w:ascii="맑은 고딕" w:eastAsia="맑은 고딕" w:hAnsi="맑은 고딕"/>
                <w:sz w:val="20"/>
                <w:szCs w:val="20"/>
              </w:rPr>
            </w:pPr>
            <w:r w:rsidRPr="001C17AE">
              <w:rPr>
                <w:rStyle w:val="a7"/>
                <w:rFonts w:ascii="맑은 고딕" w:eastAsia="맑은 고딕" w:hAnsi="맑은 고딕" w:hint="eastAsia"/>
                <w:sz w:val="20"/>
                <w:szCs w:val="20"/>
              </w:rPr>
              <w:t xml:space="preserve">용법: 야외활동 15분 전 적정량을 취해 얼굴 또는 신체에 균일하게 도포한다. </w:t>
            </w:r>
          </w:p>
          <w:p w14:paraId="780DC27A" w14:textId="77777777" w:rsidR="00864EFC" w:rsidRPr="001C17AE" w:rsidRDefault="00864EFC" w:rsidP="00CD37C0">
            <w:pPr>
              <w:pStyle w:val="a8"/>
              <w:autoSpaceDE w:val="0"/>
              <w:autoSpaceDN w:val="0"/>
              <w:spacing w:line="361" w:lineRule="exact"/>
              <w:rPr>
                <w:rStyle w:val="a7"/>
                <w:rFonts w:ascii="맑은 고딕" w:eastAsia="맑은 고딕" w:hAnsi="맑은 고딕"/>
                <w:sz w:val="20"/>
                <w:szCs w:val="20"/>
              </w:rPr>
            </w:pPr>
            <w:r w:rsidRPr="001C17AE">
              <w:rPr>
                <w:rStyle w:val="a7"/>
                <w:rFonts w:ascii="맑은 고딕" w:eastAsia="맑은 고딕" w:hAnsi="맑은 고딕" w:hint="eastAsia"/>
                <w:sz w:val="20"/>
                <w:szCs w:val="20"/>
              </w:rPr>
              <w:t xml:space="preserve">보관방법: 사용 후 뚜껑을 잘 닫아 실온에서 그늘진 곳에 보관해 직사광선을 피한다. </w:t>
            </w:r>
          </w:p>
          <w:p w14:paraId="08F4F1C5" w14:textId="3514BFC5" w:rsidR="00864EFC" w:rsidRPr="001C17AE" w:rsidRDefault="00864EFC" w:rsidP="00CD37C0">
            <w:pPr>
              <w:pStyle w:val="a8"/>
              <w:autoSpaceDE w:val="0"/>
              <w:autoSpaceDN w:val="0"/>
              <w:spacing w:line="361" w:lineRule="exact"/>
              <w:rPr>
                <w:rFonts w:ascii="맑은 고딕" w:eastAsia="맑은 고딕" w:hAnsi="맑은 고딕"/>
                <w:sz w:val="20"/>
                <w:szCs w:val="20"/>
              </w:rPr>
            </w:pPr>
            <w:r w:rsidRPr="001C17AE">
              <w:rPr>
                <w:rStyle w:val="a7"/>
                <w:rFonts w:ascii="맑은 고딕" w:eastAsia="맑은 고딕" w:hAnsi="맑은 고딕" w:hint="eastAsia"/>
                <w:sz w:val="20"/>
                <w:szCs w:val="20"/>
              </w:rPr>
              <w:t>전성분:</w:t>
            </w:r>
          </w:p>
          <w:p w14:paraId="4307627F" w14:textId="77777777" w:rsidR="00864EFC" w:rsidRPr="001C17AE" w:rsidRDefault="00864EFC" w:rsidP="00CD37C0">
            <w:pPr>
              <w:pStyle w:val="a8"/>
              <w:autoSpaceDE w:val="0"/>
              <w:autoSpaceDN w:val="0"/>
              <w:spacing w:line="361" w:lineRule="exact"/>
              <w:rPr>
                <w:rStyle w:val="a7"/>
                <w:rFonts w:ascii="맑은 고딕" w:eastAsia="맑은 고딕" w:hAnsi="맑은 고딕"/>
                <w:sz w:val="20"/>
                <w:szCs w:val="20"/>
              </w:rPr>
            </w:pPr>
            <w:r w:rsidRPr="001C17AE">
              <w:rPr>
                <w:rStyle w:val="a7"/>
                <w:rFonts w:ascii="맑은 고딕" w:eastAsia="맑은 고딕" w:hAnsi="맑은 고딕" w:hint="eastAsia"/>
                <w:sz w:val="20"/>
                <w:szCs w:val="20"/>
              </w:rPr>
              <w:t xml:space="preserve">특정 용도 성분: Ethylhexyl Methoxycinnamate 3.0%, </w:t>
            </w:r>
          </w:p>
          <w:p w14:paraId="62AF1EDD" w14:textId="77777777" w:rsidR="00864EFC" w:rsidRPr="001C17AE" w:rsidRDefault="00864EFC" w:rsidP="00CD37C0">
            <w:pPr>
              <w:pStyle w:val="a8"/>
              <w:autoSpaceDE w:val="0"/>
              <w:autoSpaceDN w:val="0"/>
              <w:spacing w:line="361" w:lineRule="exact"/>
              <w:rPr>
                <w:rStyle w:val="a7"/>
                <w:rFonts w:ascii="맑은 고딕" w:eastAsia="맑은 고딕" w:hAnsi="맑은 고딕"/>
                <w:sz w:val="20"/>
                <w:szCs w:val="20"/>
              </w:rPr>
            </w:pPr>
            <w:r w:rsidRPr="001C17AE">
              <w:rPr>
                <w:rStyle w:val="a7"/>
                <w:rFonts w:ascii="맑은 고딕" w:eastAsia="맑은 고딕" w:hAnsi="맑은 고딕" w:hint="eastAsia"/>
                <w:sz w:val="20"/>
                <w:szCs w:val="20"/>
              </w:rPr>
              <w:t xml:space="preserve">Phenylbenzimidazole Sulfonic Acid 2.78%, </w:t>
            </w:r>
          </w:p>
          <w:p w14:paraId="37EBB91E" w14:textId="0D5A77B5" w:rsidR="00864EFC" w:rsidRPr="001C17AE" w:rsidRDefault="00864EFC" w:rsidP="00CD37C0">
            <w:pPr>
              <w:pStyle w:val="a8"/>
              <w:autoSpaceDE w:val="0"/>
              <w:autoSpaceDN w:val="0"/>
              <w:spacing w:line="361" w:lineRule="exact"/>
              <w:rPr>
                <w:rFonts w:ascii="맑은 고딕" w:eastAsia="맑은 고딕" w:hAnsi="맑은 고딕"/>
                <w:sz w:val="20"/>
                <w:szCs w:val="20"/>
              </w:rPr>
            </w:pPr>
            <w:r w:rsidRPr="001C17AE">
              <w:rPr>
                <w:rStyle w:val="a7"/>
                <w:rFonts w:ascii="맑은 고딕" w:eastAsia="맑은 고딕" w:hAnsi="맑은 고딕" w:hint="eastAsia"/>
                <w:sz w:val="20"/>
                <w:szCs w:val="20"/>
              </w:rPr>
              <w:t>Butyl Methoxydibenzoylmethane 0.5%</w:t>
            </w:r>
          </w:p>
          <w:p w14:paraId="69298BF9" w14:textId="77777777" w:rsidR="00864EFC" w:rsidRPr="001C17AE" w:rsidRDefault="00864EFC" w:rsidP="00CD37C0">
            <w:pPr>
              <w:pStyle w:val="a8"/>
              <w:autoSpaceDE w:val="0"/>
              <w:autoSpaceDN w:val="0"/>
              <w:spacing w:line="361" w:lineRule="exact"/>
              <w:rPr>
                <w:rStyle w:val="a7"/>
                <w:rFonts w:ascii="맑은 고딕" w:eastAsia="맑은 고딕" w:hAnsi="맑은 고딕"/>
                <w:sz w:val="20"/>
                <w:szCs w:val="20"/>
              </w:rPr>
            </w:pPr>
            <w:r w:rsidRPr="001C17AE">
              <w:rPr>
                <w:rStyle w:val="a7"/>
                <w:rFonts w:ascii="맑은 고딕" w:eastAsia="맑은 고딕" w:hAnsi="맑은 고딕" w:hint="eastAsia"/>
                <w:sz w:val="20"/>
                <w:szCs w:val="20"/>
              </w:rPr>
              <w:t xml:space="preserve">기타 성분: Aqua, Decyl Oleate, Cetearyl Alcohol, PEG-40 Hydrogenated Castor Oil, Sodium Hydroxide, Sodium Cetearyl Sulfate, Carbomer, Methylparaben, Propylparaben, Disodium EDTA </w:t>
            </w:r>
          </w:p>
          <w:p w14:paraId="79EBD055" w14:textId="1D06C1F6" w:rsidR="00864EFC" w:rsidRPr="001C17AE" w:rsidRDefault="00864EFC" w:rsidP="00CD37C0">
            <w:pPr>
              <w:pStyle w:val="a8"/>
              <w:autoSpaceDE w:val="0"/>
              <w:autoSpaceDN w:val="0"/>
              <w:spacing w:line="361" w:lineRule="exact"/>
              <w:rPr>
                <w:rFonts w:ascii="맑은 고딕" w:eastAsia="맑은 고딕" w:hAnsi="맑은 고딕"/>
                <w:sz w:val="20"/>
                <w:szCs w:val="20"/>
              </w:rPr>
            </w:pPr>
            <w:r w:rsidRPr="001C17AE">
              <w:rPr>
                <w:rStyle w:val="a7"/>
                <w:rFonts w:ascii="맑은 고딕" w:eastAsia="맑은 고딕" w:hAnsi="맑은 고딕" w:hint="eastAsia"/>
                <w:sz w:val="20"/>
                <w:szCs w:val="20"/>
              </w:rPr>
              <w:t xml:space="preserve">사용상 주의사항: 도포 시 눈에 들어가지 않도록 주의하고 들어간 경우 흐르는 물에 씻어줍니다. 사용 후 불편감이 있으면 사용을 즉시 중지하고 흐르는 물에 충분히 </w:t>
            </w:r>
            <w:r w:rsidR="00CD37C0">
              <w:rPr>
                <w:rStyle w:val="a7"/>
                <w:rFonts w:ascii="맑은 고딕" w:eastAsia="맑은 고딕" w:hAnsi="맑은 고딕" w:hint="eastAsia"/>
                <w:sz w:val="20"/>
                <w:szCs w:val="20"/>
              </w:rPr>
              <w:t>씻</w:t>
            </w:r>
            <w:r w:rsidRPr="001C17AE">
              <w:rPr>
                <w:rStyle w:val="a7"/>
                <w:rFonts w:ascii="맑은 고딕" w:eastAsia="맑은 고딕" w:hAnsi="맑은 고딕" w:hint="eastAsia"/>
                <w:sz w:val="20"/>
                <w:szCs w:val="20"/>
              </w:rPr>
              <w:t>어</w:t>
            </w:r>
            <w:r w:rsidR="00CD37C0">
              <w:rPr>
                <w:rStyle w:val="a7"/>
                <w:rFonts w:ascii="맑은 고딕" w:eastAsia="맑은 고딕" w:hAnsi="맑은 고딕" w:hint="eastAsia"/>
                <w:sz w:val="20"/>
                <w:szCs w:val="20"/>
              </w:rPr>
              <w:t xml:space="preserve"> </w:t>
            </w:r>
            <w:r w:rsidRPr="001C17AE">
              <w:rPr>
                <w:rStyle w:val="a7"/>
                <w:rFonts w:ascii="맑은 고딕" w:eastAsia="맑은 고딕" w:hAnsi="맑은 고딕" w:hint="eastAsia"/>
                <w:sz w:val="20"/>
                <w:szCs w:val="20"/>
              </w:rPr>
              <w:t xml:space="preserve">줍니다. 3세 이하 아동의 기저귀에는 사용해서는 안 됩니다. </w:t>
            </w:r>
          </w:p>
          <w:p w14:paraId="66A436E7" w14:textId="77777777" w:rsidR="00864EFC" w:rsidRPr="001C17AE" w:rsidRDefault="00864EFC" w:rsidP="00CD37C0">
            <w:pPr>
              <w:pStyle w:val="a8"/>
              <w:autoSpaceDE w:val="0"/>
              <w:autoSpaceDN w:val="0"/>
              <w:spacing w:line="361" w:lineRule="exact"/>
              <w:rPr>
                <w:rFonts w:ascii="맑은 고딕" w:eastAsia="맑은 고딕" w:hAnsi="맑은 고딕"/>
                <w:sz w:val="20"/>
                <w:szCs w:val="20"/>
              </w:rPr>
            </w:pPr>
            <w:r w:rsidRPr="001C17AE">
              <w:rPr>
                <w:rStyle w:val="a7"/>
                <w:rFonts w:ascii="맑은 고딕" w:eastAsia="맑은 고딕" w:hAnsi="맑은 고딕" w:hint="eastAsia"/>
                <w:sz w:val="20"/>
                <w:szCs w:val="20"/>
              </w:rPr>
              <w:t xml:space="preserve">제조업체/주소/전화번호: </w:t>
            </w:r>
          </w:p>
          <w:p w14:paraId="3C4F0995" w14:textId="77777777" w:rsidR="00864EFC" w:rsidRPr="001C17AE" w:rsidRDefault="00864EFC" w:rsidP="00CD37C0">
            <w:pPr>
              <w:autoSpaceDE w:val="0"/>
              <w:autoSpaceDN w:val="0"/>
              <w:spacing w:after="0"/>
              <w:rPr>
                <w:rStyle w:val="a7"/>
                <w:rFonts w:ascii="맑은 고딕" w:eastAsia="맑은 고딕" w:hAnsi="맑은 고딕"/>
                <w:sz w:val="20"/>
                <w:szCs w:val="20"/>
              </w:rPr>
            </w:pPr>
            <w:r w:rsidRPr="001C17AE">
              <w:rPr>
                <w:rStyle w:val="a7"/>
                <w:rFonts w:ascii="맑은 고딕" w:eastAsia="맑은 고딕" w:hAnsi="맑은 고딕" w:hint="eastAsia"/>
                <w:sz w:val="20"/>
                <w:szCs w:val="20"/>
              </w:rPr>
              <w:t xml:space="preserve">AJP 화장품 주식 유한공사/oo시 oo로 oo블럭 Xx호 /02-2xxx-xxxx </w:t>
            </w:r>
          </w:p>
          <w:p w14:paraId="17410976" w14:textId="77777777" w:rsidR="00864EFC" w:rsidRPr="001C17AE" w:rsidRDefault="00864EFC" w:rsidP="00CD37C0">
            <w:pPr>
              <w:autoSpaceDE w:val="0"/>
              <w:autoSpaceDN w:val="0"/>
              <w:spacing w:after="0"/>
              <w:rPr>
                <w:rStyle w:val="a7"/>
                <w:rFonts w:ascii="맑은 고딕" w:eastAsia="맑은 고딕" w:hAnsi="맑은 고딕"/>
                <w:sz w:val="20"/>
                <w:szCs w:val="20"/>
              </w:rPr>
            </w:pPr>
            <w:r w:rsidRPr="001C17AE">
              <w:rPr>
                <w:rStyle w:val="a7"/>
                <w:rFonts w:ascii="맑은 고딕" w:eastAsia="맑은 고딕" w:hAnsi="맑은 고딕" w:hint="eastAsia"/>
                <w:sz w:val="20"/>
                <w:szCs w:val="20"/>
              </w:rPr>
              <w:t xml:space="preserve">제조일자 2021.07.05, 유통기한 2024.07.04 </w:t>
            </w:r>
          </w:p>
          <w:p w14:paraId="1489E8AA" w14:textId="3F2F5E4A" w:rsidR="00864EFC" w:rsidRPr="001C17AE" w:rsidRDefault="00864EFC" w:rsidP="00CD37C0">
            <w:pPr>
              <w:autoSpaceDE w:val="0"/>
              <w:autoSpaceDN w:val="0"/>
              <w:spacing w:after="0"/>
              <w:rPr>
                <w:rFonts w:ascii="맑은 고딕" w:hAnsi="맑은 고딕"/>
                <w:szCs w:val="20"/>
              </w:rPr>
            </w:pPr>
            <w:r w:rsidRPr="001C17AE">
              <w:rPr>
                <w:rStyle w:val="a7"/>
                <w:rFonts w:ascii="맑은 고딕" w:eastAsia="맑은 고딕" w:hAnsi="맑은 고딕" w:hint="eastAsia"/>
                <w:sz w:val="20"/>
                <w:szCs w:val="20"/>
              </w:rPr>
              <w:t>로트번호: IT0803CY 용량: 40 mL</w:t>
            </w:r>
          </w:p>
        </w:tc>
      </w:tr>
    </w:tbl>
    <w:p w14:paraId="68CCAD27" w14:textId="77777777" w:rsidR="00864EFC" w:rsidRPr="001C17AE" w:rsidRDefault="00864EFC" w:rsidP="00CD37C0">
      <w:pPr>
        <w:autoSpaceDE w:val="0"/>
        <w:autoSpaceDN w:val="0"/>
        <w:spacing w:after="0"/>
      </w:pPr>
    </w:p>
    <w:p w14:paraId="33200A51" w14:textId="77777777" w:rsidR="00864EFC" w:rsidRPr="001C17AE" w:rsidRDefault="00864EFC" w:rsidP="00CD37C0">
      <w:pPr>
        <w:autoSpaceDE w:val="0"/>
        <w:autoSpaceDN w:val="0"/>
        <w:spacing w:after="0"/>
      </w:pPr>
    </w:p>
    <w:p w14:paraId="74DD1BEC" w14:textId="77777777" w:rsidR="00864EFC" w:rsidRPr="001C17AE" w:rsidRDefault="00864EFC" w:rsidP="00CD37C0">
      <w:pPr>
        <w:autoSpaceDE w:val="0"/>
        <w:autoSpaceDN w:val="0"/>
        <w:spacing w:after="0"/>
      </w:pPr>
    </w:p>
    <w:p w14:paraId="4C564DBA" w14:textId="77777777" w:rsidR="00864EFC" w:rsidRPr="001C17AE" w:rsidRDefault="00864EFC" w:rsidP="00CD37C0">
      <w:pPr>
        <w:autoSpaceDE w:val="0"/>
        <w:autoSpaceDN w:val="0"/>
        <w:spacing w:after="0" w:line="259" w:lineRule="auto"/>
      </w:pPr>
      <w:r w:rsidRPr="001C17AE">
        <w:br w:type="page"/>
      </w:r>
    </w:p>
    <w:p w14:paraId="36B6C3E4" w14:textId="61E42936"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4" w:name="_Toc146630659"/>
      <w:r w:rsidRPr="001C17AE">
        <w:rPr>
          <w:rFonts w:hint="eastAsia"/>
          <w:b/>
          <w:bCs/>
          <w:sz w:val="22"/>
          <w:szCs w:val="24"/>
        </w:rPr>
        <w:lastRenderedPageBreak/>
        <w:t>제조공장은</w:t>
      </w:r>
      <w:r w:rsidRPr="001C17AE">
        <w:rPr>
          <w:b/>
          <w:bCs/>
          <w:sz w:val="22"/>
          <w:szCs w:val="24"/>
        </w:rPr>
        <w:t xml:space="preserve"> 화장품 우수제조기준을 준수하는 </w:t>
      </w:r>
      <w:r w:rsidR="00CD37C0">
        <w:rPr>
          <w:b/>
          <w:bCs/>
          <w:sz w:val="22"/>
          <w:szCs w:val="24"/>
        </w:rPr>
        <w:t>증명</w:t>
      </w:r>
      <w:r w:rsidRPr="001C17AE">
        <w:rPr>
          <w:b/>
          <w:bCs/>
          <w:sz w:val="22"/>
          <w:szCs w:val="24"/>
        </w:rPr>
        <w:t xml:space="preserve">서 또는 </w:t>
      </w:r>
      <w:r w:rsidR="00CD37C0">
        <w:rPr>
          <w:rFonts w:hint="eastAsia"/>
          <w:b/>
          <w:bCs/>
          <w:sz w:val="22"/>
          <w:szCs w:val="24"/>
        </w:rPr>
        <w:t>신고</w:t>
      </w:r>
      <w:r w:rsidRPr="001C17AE">
        <w:rPr>
          <w:b/>
          <w:bCs/>
          <w:sz w:val="22"/>
          <w:szCs w:val="24"/>
        </w:rPr>
        <w:t>서</w:t>
      </w:r>
      <w:bookmarkEnd w:id="4"/>
    </w:p>
    <w:p w14:paraId="3CDFA471" w14:textId="77777777" w:rsidR="00864EFC" w:rsidRPr="001C17AE" w:rsidRDefault="00864EFC" w:rsidP="00CD37C0">
      <w:pPr>
        <w:autoSpaceDE w:val="0"/>
        <w:autoSpaceDN w:val="0"/>
        <w:spacing w:after="0"/>
        <w:outlineLvl w:val="0"/>
        <w:rPr>
          <w:b/>
          <w:bCs/>
        </w:rPr>
      </w:pPr>
    </w:p>
    <w:p w14:paraId="1C85D214" w14:textId="77777777" w:rsidR="008A5532" w:rsidRPr="001C17AE" w:rsidRDefault="008A5532" w:rsidP="00CD37C0">
      <w:pPr>
        <w:autoSpaceDE w:val="0"/>
        <w:autoSpaceDN w:val="0"/>
        <w:spacing w:after="0"/>
        <w:jc w:val="center"/>
        <w:rPr>
          <w:b/>
          <w:bCs/>
        </w:rPr>
      </w:pPr>
      <w:r w:rsidRPr="001C17AE">
        <w:rPr>
          <w:rFonts w:hint="eastAsia"/>
          <w:b/>
          <w:bCs/>
        </w:rPr>
        <w:t>위생복리부</w:t>
      </w:r>
    </w:p>
    <w:p w14:paraId="54D91158" w14:textId="5F185FE2" w:rsidR="008A5532" w:rsidRPr="001C17AE" w:rsidRDefault="008A5532" w:rsidP="00CD37C0">
      <w:pPr>
        <w:autoSpaceDE w:val="0"/>
        <w:autoSpaceDN w:val="0"/>
        <w:spacing w:after="0"/>
        <w:jc w:val="center"/>
        <w:rPr>
          <w:b/>
          <w:bCs/>
        </w:rPr>
      </w:pPr>
      <w:r w:rsidRPr="001C17AE">
        <w:rPr>
          <w:rFonts w:hint="eastAsia"/>
          <w:b/>
          <w:bCs/>
        </w:rPr>
        <w:t>화장품</w:t>
      </w:r>
      <w:r w:rsidRPr="001C17AE">
        <w:rPr>
          <w:b/>
          <w:bCs/>
        </w:rPr>
        <w:t xml:space="preserve"> 우수제조증명서</w:t>
      </w:r>
    </w:p>
    <w:p w14:paraId="267B5322" w14:textId="35C160D5" w:rsidR="008A5532" w:rsidRPr="001C17AE" w:rsidRDefault="008A5532" w:rsidP="00CD37C0">
      <w:pPr>
        <w:autoSpaceDE w:val="0"/>
        <w:autoSpaceDN w:val="0"/>
        <w:spacing w:after="0"/>
        <w:jc w:val="right"/>
      </w:pPr>
      <w:r w:rsidRPr="001C17AE">
        <w:rPr>
          <w:rFonts w:hint="eastAsia"/>
        </w:rPr>
        <w:t>등록번호</w:t>
      </w:r>
      <w:r w:rsidRPr="001C17AE">
        <w:t xml:space="preserve">: </w:t>
      </w:r>
      <w:r w:rsidR="00864EFC" w:rsidRPr="001C17AE">
        <w:t>(C</w:t>
      </w:r>
      <w:r w:rsidR="00864EFC" w:rsidRPr="001C17AE">
        <w:rPr>
          <w:rFonts w:hint="eastAsia"/>
        </w:rPr>
        <w:t>)</w:t>
      </w:r>
      <w:r w:rsidRPr="001C17AE">
        <w:rPr>
          <w:u w:val="single"/>
        </w:rPr>
        <w:t>GMPOOO</w:t>
      </w:r>
      <w:r w:rsidR="00864EFC" w:rsidRPr="001C17AE">
        <w:rPr>
          <w:u w:val="single"/>
        </w:rPr>
        <w:t>OO</w:t>
      </w:r>
      <w:r w:rsidRPr="001C17AE">
        <w:rPr>
          <w:u w:val="single"/>
        </w:rPr>
        <w:t>OO</w:t>
      </w:r>
    </w:p>
    <w:p w14:paraId="3462D406" w14:textId="77777777" w:rsidR="00864EFC" w:rsidRPr="001C17AE" w:rsidRDefault="008A5532" w:rsidP="00CD37C0">
      <w:pPr>
        <w:autoSpaceDE w:val="0"/>
        <w:autoSpaceDN w:val="0"/>
        <w:spacing w:after="0"/>
      </w:pPr>
      <w:r w:rsidRPr="001C17AE">
        <w:rPr>
          <w:rFonts w:hint="eastAsia"/>
        </w:rPr>
        <w:t>제조업체</w:t>
      </w:r>
      <w:r w:rsidRPr="001C17AE">
        <w:t xml:space="preserve">(주소)명: </w:t>
      </w:r>
    </w:p>
    <w:p w14:paraId="643103FC" w14:textId="56AC8B24" w:rsidR="008A5532" w:rsidRPr="001C17AE" w:rsidRDefault="008A5532" w:rsidP="00CD37C0">
      <w:pPr>
        <w:autoSpaceDE w:val="0"/>
        <w:autoSpaceDN w:val="0"/>
        <w:spacing w:after="0"/>
      </w:pPr>
      <w:r w:rsidRPr="001C17AE">
        <w:t>제조업체 주소:</w:t>
      </w:r>
    </w:p>
    <w:p w14:paraId="3A0B2F22" w14:textId="77777777" w:rsidR="00864EFC" w:rsidRPr="001C17AE" w:rsidRDefault="00864EFC" w:rsidP="00CD37C0">
      <w:pPr>
        <w:autoSpaceDE w:val="0"/>
        <w:autoSpaceDN w:val="0"/>
        <w:spacing w:after="0"/>
      </w:pPr>
    </w:p>
    <w:p w14:paraId="4772C312" w14:textId="4E6CABE4" w:rsidR="008A5532" w:rsidRPr="001C17AE" w:rsidRDefault="008A5532" w:rsidP="00CD37C0">
      <w:pPr>
        <w:autoSpaceDE w:val="0"/>
        <w:autoSpaceDN w:val="0"/>
        <w:spacing w:after="0"/>
      </w:pPr>
      <w:r w:rsidRPr="001C17AE">
        <w:rPr>
          <w:rFonts w:hint="eastAsia"/>
        </w:rPr>
        <w:t>검정제형</w:t>
      </w:r>
      <w:r w:rsidRPr="001C17AE">
        <w:t xml:space="preserve"> 및 작업항목:</w:t>
      </w:r>
    </w:p>
    <w:p w14:paraId="7D931667" w14:textId="77777777" w:rsidR="00864EFC" w:rsidRPr="001C17AE" w:rsidRDefault="00864EFC" w:rsidP="00CD37C0">
      <w:pPr>
        <w:autoSpaceDE w:val="0"/>
        <w:autoSpaceDN w:val="0"/>
        <w:spacing w:after="0"/>
      </w:pPr>
    </w:p>
    <w:p w14:paraId="18B2724B" w14:textId="5A1BF501" w:rsidR="008A5532" w:rsidRPr="001C17AE" w:rsidRDefault="008A5532" w:rsidP="00CD37C0">
      <w:pPr>
        <w:autoSpaceDE w:val="0"/>
        <w:autoSpaceDN w:val="0"/>
        <w:spacing w:after="0"/>
      </w:pPr>
      <w:r w:rsidRPr="001C17AE">
        <w:rPr>
          <w:rFonts w:hint="eastAsia"/>
        </w:rPr>
        <w:t>본</w:t>
      </w:r>
      <w:r w:rsidRPr="001C17AE">
        <w:t xml:space="preserve"> 증명서는 화장품 위생안전관리법 제29조 규정에 따라 발행한다. </w:t>
      </w:r>
    </w:p>
    <w:p w14:paraId="10D7582D" w14:textId="0F3A71C0" w:rsidR="008A5532" w:rsidRPr="001C17AE" w:rsidRDefault="008A5532" w:rsidP="00CD37C0">
      <w:pPr>
        <w:autoSpaceDE w:val="0"/>
        <w:autoSpaceDN w:val="0"/>
        <w:spacing w:after="0"/>
      </w:pPr>
      <w:r w:rsidRPr="001C17AE">
        <w:rPr>
          <w:rFonts w:hint="eastAsia"/>
        </w:rPr>
        <w:t>본</w:t>
      </w:r>
      <w:r w:rsidRPr="001C17AE">
        <w:t xml:space="preserve"> 부분에서는 「화장품 </w:t>
      </w:r>
      <w:r w:rsidR="00CD37C0">
        <w:t>우수제조준칙</w:t>
      </w:r>
      <w:r w:rsidRPr="001C17AE">
        <w:t xml:space="preserve">」의 규정에 따라 심사하고 해당 </w:t>
      </w:r>
      <w:r w:rsidR="00CD37C0">
        <w:t>우수제조준칙</w:t>
      </w:r>
      <w:r w:rsidRPr="001C17AE">
        <w:t>의 요구사항은 국제표준화조직(ISO)에서 발표한 ISO 22716: 2007을 만족한다.</w:t>
      </w:r>
    </w:p>
    <w:p w14:paraId="47C6F1D6" w14:textId="77777777" w:rsidR="00864EFC" w:rsidRPr="001C17AE" w:rsidRDefault="00864EFC" w:rsidP="00CD37C0">
      <w:pPr>
        <w:autoSpaceDE w:val="0"/>
        <w:autoSpaceDN w:val="0"/>
        <w:spacing w:after="0"/>
      </w:pPr>
    </w:p>
    <w:p w14:paraId="2D68B578" w14:textId="77777777" w:rsidR="00864EFC" w:rsidRPr="001C17AE" w:rsidRDefault="00864EFC" w:rsidP="00CD37C0">
      <w:pPr>
        <w:autoSpaceDE w:val="0"/>
        <w:autoSpaceDN w:val="0"/>
        <w:spacing w:after="0"/>
      </w:pPr>
    </w:p>
    <w:p w14:paraId="305E8147" w14:textId="36386ADF" w:rsidR="008A5532" w:rsidRPr="001C17AE" w:rsidRDefault="008A5532" w:rsidP="00CD37C0">
      <w:pPr>
        <w:autoSpaceDE w:val="0"/>
        <w:autoSpaceDN w:val="0"/>
        <w:spacing w:after="0"/>
        <w:rPr>
          <w:b/>
          <w:bCs/>
        </w:rPr>
      </w:pPr>
      <w:r w:rsidRPr="001C17AE">
        <w:rPr>
          <w:rFonts w:hint="eastAsia"/>
          <w:b/>
          <w:bCs/>
        </w:rPr>
        <w:t>위생복리부</w:t>
      </w:r>
    </w:p>
    <w:p w14:paraId="06BDA968" w14:textId="77777777" w:rsidR="00864EFC" w:rsidRPr="001C17AE" w:rsidRDefault="00864EFC" w:rsidP="00CD37C0">
      <w:pPr>
        <w:autoSpaceDE w:val="0"/>
        <w:autoSpaceDN w:val="0"/>
        <w:spacing w:after="0"/>
      </w:pPr>
    </w:p>
    <w:p w14:paraId="115D2F12" w14:textId="77777777" w:rsidR="00864EFC" w:rsidRPr="001C17AE" w:rsidRDefault="00864EFC" w:rsidP="00CD37C0">
      <w:pPr>
        <w:autoSpaceDE w:val="0"/>
        <w:autoSpaceDN w:val="0"/>
        <w:spacing w:after="0"/>
      </w:pPr>
    </w:p>
    <w:p w14:paraId="39136FB4" w14:textId="77777777" w:rsidR="00864EFC" w:rsidRPr="001C17AE" w:rsidRDefault="00864EFC" w:rsidP="00CD37C0">
      <w:pPr>
        <w:autoSpaceDE w:val="0"/>
        <w:autoSpaceDN w:val="0"/>
        <w:spacing w:after="0"/>
      </w:pPr>
    </w:p>
    <w:p w14:paraId="5851826E" w14:textId="77777777" w:rsidR="00864EFC" w:rsidRPr="001C17AE" w:rsidRDefault="00864EFC" w:rsidP="00CD37C0">
      <w:pPr>
        <w:autoSpaceDE w:val="0"/>
        <w:autoSpaceDN w:val="0"/>
        <w:spacing w:after="0"/>
      </w:pPr>
    </w:p>
    <w:p w14:paraId="52451ED3" w14:textId="77777777" w:rsidR="00864EFC" w:rsidRPr="001C17AE" w:rsidRDefault="00864EFC" w:rsidP="00CD37C0">
      <w:pPr>
        <w:autoSpaceDE w:val="0"/>
        <w:autoSpaceDN w:val="0"/>
        <w:spacing w:after="0"/>
      </w:pPr>
    </w:p>
    <w:p w14:paraId="34924CD9" w14:textId="4A058ED3" w:rsidR="008A5532" w:rsidRPr="001C17AE" w:rsidRDefault="008A5532" w:rsidP="00CD37C0">
      <w:pPr>
        <w:tabs>
          <w:tab w:val="left" w:pos="4536"/>
        </w:tabs>
        <w:autoSpaceDE w:val="0"/>
        <w:autoSpaceDN w:val="0"/>
        <w:spacing w:after="0"/>
        <w:ind w:leftChars="1030" w:left="2060"/>
      </w:pPr>
      <w:r w:rsidRPr="001C17AE">
        <w:rPr>
          <w:rFonts w:hint="eastAsia"/>
        </w:rPr>
        <w:t>등록증</w:t>
      </w:r>
      <w:r w:rsidRPr="001C17AE">
        <w:t xml:space="preserve"> 발급일자: </w:t>
      </w:r>
      <w:r w:rsidRPr="001C17AE">
        <w:tab/>
        <w:t>년 월 일</w:t>
      </w:r>
    </w:p>
    <w:p w14:paraId="6B9AE251" w14:textId="77777777" w:rsidR="008A5532" w:rsidRPr="001C17AE" w:rsidRDefault="008A5532" w:rsidP="00CD37C0">
      <w:pPr>
        <w:tabs>
          <w:tab w:val="left" w:pos="4536"/>
        </w:tabs>
        <w:autoSpaceDE w:val="0"/>
        <w:autoSpaceDN w:val="0"/>
        <w:spacing w:after="0"/>
        <w:ind w:leftChars="1030" w:left="2060"/>
      </w:pPr>
      <w:r w:rsidRPr="001C17AE">
        <w:rPr>
          <w:rFonts w:hint="eastAsia"/>
        </w:rPr>
        <w:t>유효기간</w:t>
      </w:r>
      <w:r w:rsidRPr="001C17AE">
        <w:t xml:space="preserve">: </w:t>
      </w:r>
      <w:r w:rsidRPr="001C17AE">
        <w:tab/>
        <w:t>년 월 일</w:t>
      </w:r>
    </w:p>
    <w:p w14:paraId="5FF2D6FD" w14:textId="77777777" w:rsidR="00864EFC" w:rsidRPr="001C17AE" w:rsidRDefault="00864EFC" w:rsidP="00CD37C0">
      <w:pPr>
        <w:autoSpaceDE w:val="0"/>
        <w:autoSpaceDN w:val="0"/>
        <w:spacing w:after="0"/>
      </w:pPr>
    </w:p>
    <w:p w14:paraId="2FE93430" w14:textId="242CA641" w:rsidR="008A5532" w:rsidRPr="001C17AE" w:rsidRDefault="008A5532" w:rsidP="00CD37C0">
      <w:pPr>
        <w:autoSpaceDE w:val="0"/>
        <w:autoSpaceDN w:val="0"/>
        <w:spacing w:after="0"/>
      </w:pPr>
      <w:r w:rsidRPr="001C17AE">
        <w:t>XXXX(시리얼번호)</w:t>
      </w:r>
    </w:p>
    <w:p w14:paraId="5167840E" w14:textId="77777777" w:rsidR="00864EFC" w:rsidRPr="001C17AE" w:rsidRDefault="00864EFC" w:rsidP="00CD37C0">
      <w:pPr>
        <w:autoSpaceDE w:val="0"/>
        <w:autoSpaceDN w:val="0"/>
        <w:spacing w:after="0" w:line="259" w:lineRule="auto"/>
      </w:pPr>
      <w:r w:rsidRPr="001C17AE">
        <w:br w:type="page"/>
      </w:r>
    </w:p>
    <w:p w14:paraId="2083EB88" w14:textId="2B8D719E" w:rsidR="008A5532" w:rsidRDefault="008A5532" w:rsidP="00CD37C0">
      <w:pPr>
        <w:autoSpaceDE w:val="0"/>
        <w:autoSpaceDN w:val="0"/>
        <w:spacing w:after="0"/>
      </w:pPr>
      <w:r w:rsidRPr="001C17AE">
        <w:rPr>
          <w:rFonts w:hint="eastAsia"/>
        </w:rPr>
        <w:lastRenderedPageBreak/>
        <w:t>화장품</w:t>
      </w:r>
      <w:r w:rsidRPr="001C17AE">
        <w:t xml:space="preserve"> </w:t>
      </w:r>
      <w:r w:rsidR="00CD37C0">
        <w:t>우수제조준칙</w:t>
      </w:r>
      <w:r w:rsidRPr="001C17AE">
        <w:t>을 만족하는 성명서(범례)</w:t>
      </w:r>
    </w:p>
    <w:p w14:paraId="6C4C7404" w14:textId="77777777" w:rsidR="00F26DB7" w:rsidRPr="001C17AE" w:rsidRDefault="00F26DB7" w:rsidP="00CD37C0">
      <w:pPr>
        <w:autoSpaceDE w:val="0"/>
        <w:autoSpaceDN w:val="0"/>
        <w:spacing w:after="0"/>
      </w:pPr>
    </w:p>
    <w:p w14:paraId="7FEF8EED" w14:textId="0D4BD34A" w:rsidR="008A5532" w:rsidRPr="001C17AE" w:rsidRDefault="008A5532" w:rsidP="00CD37C0">
      <w:pPr>
        <w:autoSpaceDE w:val="0"/>
        <w:autoSpaceDN w:val="0"/>
        <w:spacing w:after="0"/>
        <w:jc w:val="center"/>
        <w:rPr>
          <w:b/>
          <w:bCs/>
          <w:sz w:val="24"/>
          <w:szCs w:val="24"/>
        </w:rPr>
      </w:pPr>
      <w:r w:rsidRPr="001C17AE">
        <w:rPr>
          <w:rFonts w:hint="eastAsia"/>
          <w:b/>
          <w:bCs/>
          <w:sz w:val="24"/>
          <w:szCs w:val="24"/>
        </w:rPr>
        <w:t>화장품</w:t>
      </w:r>
      <w:r w:rsidRPr="001C17AE">
        <w:rPr>
          <w:b/>
          <w:bCs/>
          <w:sz w:val="24"/>
          <w:szCs w:val="24"/>
        </w:rPr>
        <w:t xml:space="preserve"> </w:t>
      </w:r>
      <w:r w:rsidR="00CD37C0">
        <w:rPr>
          <w:b/>
          <w:bCs/>
          <w:sz w:val="24"/>
          <w:szCs w:val="24"/>
        </w:rPr>
        <w:t>우수제조준칙</w:t>
      </w:r>
      <w:r w:rsidRPr="001C17AE">
        <w:rPr>
          <w:b/>
          <w:bCs/>
          <w:sz w:val="24"/>
          <w:szCs w:val="24"/>
        </w:rPr>
        <w:t>을 만족하는 성명서</w:t>
      </w:r>
    </w:p>
    <w:p w14:paraId="244B2817" w14:textId="77777777" w:rsidR="008A5532" w:rsidRPr="001C17AE" w:rsidRDefault="008A5532" w:rsidP="00CD37C0">
      <w:pPr>
        <w:autoSpaceDE w:val="0"/>
        <w:autoSpaceDN w:val="0"/>
        <w:spacing w:after="0"/>
        <w:jc w:val="center"/>
        <w:rPr>
          <w:b/>
          <w:bCs/>
        </w:rPr>
      </w:pPr>
      <w:r w:rsidRPr="001C17AE">
        <w:rPr>
          <w:b/>
          <w:bCs/>
        </w:rPr>
        <w:t>Declaration of Conformity</w:t>
      </w:r>
    </w:p>
    <w:p w14:paraId="724DB5EC" w14:textId="3A5CF751" w:rsidR="008A5532" w:rsidRPr="001C17AE" w:rsidRDefault="008A5532" w:rsidP="00CD37C0">
      <w:pPr>
        <w:autoSpaceDE w:val="0"/>
        <w:autoSpaceDN w:val="0"/>
        <w:spacing w:after="0"/>
        <w:ind w:firstLineChars="193" w:firstLine="386"/>
        <w:rPr>
          <w:szCs w:val="20"/>
        </w:rPr>
      </w:pPr>
      <w:r w:rsidRPr="001C17AE">
        <w:rPr>
          <w:rFonts w:hint="eastAsia"/>
          <w:szCs w:val="20"/>
        </w:rPr>
        <w:t>본</w:t>
      </w:r>
      <w:r w:rsidRPr="001C17AE">
        <w:rPr>
          <w:szCs w:val="20"/>
        </w:rPr>
        <w:t xml:space="preserve"> 업체/본인(제조 또는 수입)의 화장품은 중화민국의 화장품 </w:t>
      </w:r>
      <w:r w:rsidR="00CD37C0">
        <w:rPr>
          <w:szCs w:val="20"/>
        </w:rPr>
        <w:t>우수제조준칙</w:t>
      </w:r>
      <w:r w:rsidRPr="001C17AE">
        <w:rPr>
          <w:szCs w:val="20"/>
        </w:rPr>
        <w:t>을 만족하고 제품</w:t>
      </w:r>
      <w:r w:rsidR="00CD37C0">
        <w:rPr>
          <w:rFonts w:hint="eastAsia"/>
          <w:szCs w:val="20"/>
        </w:rPr>
        <w:t xml:space="preserve"> </w:t>
      </w:r>
      <w:r w:rsidRPr="001C17AE">
        <w:rPr>
          <w:szCs w:val="20"/>
        </w:rPr>
        <w:t xml:space="preserve">자료는 다음과 같다. </w:t>
      </w:r>
    </w:p>
    <w:p w14:paraId="4EC7F674" w14:textId="467512AB" w:rsidR="008A5532" w:rsidRPr="001C17AE" w:rsidRDefault="008A5532" w:rsidP="00CD37C0">
      <w:pPr>
        <w:autoSpaceDE w:val="0"/>
        <w:autoSpaceDN w:val="0"/>
        <w:spacing w:after="0"/>
        <w:ind w:firstLineChars="193" w:firstLine="386"/>
        <w:rPr>
          <w:szCs w:val="20"/>
        </w:rPr>
      </w:pPr>
      <w:r w:rsidRPr="001C17AE">
        <w:rPr>
          <w:szCs w:val="20"/>
        </w:rPr>
        <w:t>I hereby declare that the products described below manufactured in conformity with</w:t>
      </w:r>
      <w:r w:rsidR="00864EFC" w:rsidRPr="001C17AE">
        <w:rPr>
          <w:szCs w:val="20"/>
        </w:rPr>
        <w:t xml:space="preserve"> </w:t>
      </w:r>
      <w:r w:rsidRPr="001C17AE">
        <w:rPr>
          <w:szCs w:val="20"/>
        </w:rPr>
        <w:t>Cosmetic Good Manufacturing Practice</w:t>
      </w:r>
    </w:p>
    <w:p w14:paraId="5DDAD494" w14:textId="77777777" w:rsidR="00864EFC" w:rsidRPr="001C17AE" w:rsidRDefault="00864EFC" w:rsidP="00CD37C0">
      <w:pPr>
        <w:autoSpaceDE w:val="0"/>
        <w:autoSpaceDN w:val="0"/>
        <w:spacing w:after="0"/>
        <w:ind w:firstLineChars="193" w:firstLine="386"/>
        <w:rPr>
          <w:szCs w:val="20"/>
        </w:rPr>
      </w:pPr>
    </w:p>
    <w:p w14:paraId="68469E66" w14:textId="21C08276" w:rsidR="008A5532" w:rsidRPr="001C17AE" w:rsidRDefault="008A5532" w:rsidP="00CD37C0">
      <w:pPr>
        <w:pStyle w:val="a5"/>
        <w:numPr>
          <w:ilvl w:val="0"/>
          <w:numId w:val="4"/>
        </w:numPr>
        <w:autoSpaceDE w:val="0"/>
        <w:autoSpaceDN w:val="0"/>
        <w:spacing w:after="0"/>
        <w:ind w:leftChars="0"/>
        <w:rPr>
          <w:szCs w:val="20"/>
        </w:rPr>
      </w:pPr>
      <w:r w:rsidRPr="001C17AE">
        <w:rPr>
          <w:szCs w:val="20"/>
        </w:rPr>
        <w:t>제조업체명:</w:t>
      </w:r>
    </w:p>
    <w:p w14:paraId="78379C39" w14:textId="77777777" w:rsidR="008A5532" w:rsidRPr="001C17AE" w:rsidRDefault="008A5532" w:rsidP="00CD37C0">
      <w:pPr>
        <w:pStyle w:val="a5"/>
        <w:autoSpaceDE w:val="0"/>
        <w:autoSpaceDN w:val="0"/>
        <w:spacing w:after="0"/>
        <w:ind w:leftChars="0" w:left="880"/>
        <w:rPr>
          <w:szCs w:val="20"/>
        </w:rPr>
      </w:pPr>
      <w:r w:rsidRPr="001C17AE">
        <w:rPr>
          <w:szCs w:val="20"/>
        </w:rPr>
        <w:t>Manufacturer's Name</w:t>
      </w:r>
    </w:p>
    <w:p w14:paraId="08712980" w14:textId="6FB9E982" w:rsidR="008A5532" w:rsidRPr="001C17AE" w:rsidRDefault="008A5532" w:rsidP="00CD37C0">
      <w:pPr>
        <w:pStyle w:val="a5"/>
        <w:numPr>
          <w:ilvl w:val="0"/>
          <w:numId w:val="4"/>
        </w:numPr>
        <w:autoSpaceDE w:val="0"/>
        <w:autoSpaceDN w:val="0"/>
        <w:spacing w:after="0"/>
        <w:ind w:leftChars="0"/>
        <w:rPr>
          <w:szCs w:val="20"/>
        </w:rPr>
      </w:pPr>
      <w:r w:rsidRPr="001C17AE">
        <w:rPr>
          <w:szCs w:val="20"/>
        </w:rPr>
        <w:t>제조업체 주소:</w:t>
      </w:r>
    </w:p>
    <w:p w14:paraId="7851D176" w14:textId="77777777" w:rsidR="008A5532" w:rsidRPr="001C17AE" w:rsidRDefault="008A5532" w:rsidP="00CD37C0">
      <w:pPr>
        <w:pStyle w:val="a5"/>
        <w:autoSpaceDE w:val="0"/>
        <w:autoSpaceDN w:val="0"/>
        <w:spacing w:after="0"/>
        <w:ind w:leftChars="0" w:left="880"/>
        <w:rPr>
          <w:szCs w:val="20"/>
        </w:rPr>
      </w:pPr>
      <w:r w:rsidRPr="001C17AE">
        <w:rPr>
          <w:szCs w:val="20"/>
        </w:rPr>
        <w:t>Manufacturer's Address</w:t>
      </w:r>
    </w:p>
    <w:p w14:paraId="75DDA462" w14:textId="4A401BDC" w:rsidR="008A5532" w:rsidRPr="001C17AE" w:rsidRDefault="008A5532" w:rsidP="00CD37C0">
      <w:pPr>
        <w:pStyle w:val="a5"/>
        <w:numPr>
          <w:ilvl w:val="0"/>
          <w:numId w:val="4"/>
        </w:numPr>
        <w:autoSpaceDE w:val="0"/>
        <w:autoSpaceDN w:val="0"/>
        <w:spacing w:after="0"/>
        <w:ind w:leftChars="0"/>
        <w:rPr>
          <w:szCs w:val="20"/>
        </w:rPr>
      </w:pPr>
      <w:r w:rsidRPr="001C17AE">
        <w:rPr>
          <w:szCs w:val="20"/>
        </w:rPr>
        <w:t>제품제형:</w:t>
      </w:r>
    </w:p>
    <w:p w14:paraId="52F84201" w14:textId="77777777" w:rsidR="008A5532" w:rsidRPr="001C17AE" w:rsidRDefault="008A5532" w:rsidP="00CD37C0">
      <w:pPr>
        <w:pStyle w:val="a5"/>
        <w:autoSpaceDE w:val="0"/>
        <w:autoSpaceDN w:val="0"/>
        <w:spacing w:after="0"/>
        <w:ind w:leftChars="0" w:left="880"/>
        <w:rPr>
          <w:szCs w:val="20"/>
        </w:rPr>
      </w:pPr>
      <w:r w:rsidRPr="001C17AE">
        <w:rPr>
          <w:szCs w:val="20"/>
        </w:rPr>
        <w:t>Product Forms</w:t>
      </w:r>
    </w:p>
    <w:p w14:paraId="19090AB0" w14:textId="187995AD" w:rsidR="008A5532" w:rsidRPr="001C17AE" w:rsidRDefault="008A5532" w:rsidP="00CD37C0">
      <w:pPr>
        <w:pStyle w:val="a5"/>
        <w:numPr>
          <w:ilvl w:val="0"/>
          <w:numId w:val="4"/>
        </w:numPr>
        <w:autoSpaceDE w:val="0"/>
        <w:autoSpaceDN w:val="0"/>
        <w:spacing w:after="0"/>
        <w:ind w:leftChars="0"/>
        <w:rPr>
          <w:szCs w:val="20"/>
        </w:rPr>
      </w:pPr>
      <w:r w:rsidRPr="001C17AE">
        <w:rPr>
          <w:szCs w:val="20"/>
        </w:rPr>
        <w:t>작업항목:</w:t>
      </w:r>
    </w:p>
    <w:p w14:paraId="0AEBD21D" w14:textId="77777777" w:rsidR="008A5532" w:rsidRPr="001C17AE" w:rsidRDefault="008A5532" w:rsidP="00CD37C0">
      <w:pPr>
        <w:pStyle w:val="a5"/>
        <w:autoSpaceDE w:val="0"/>
        <w:autoSpaceDN w:val="0"/>
        <w:spacing w:after="0"/>
        <w:ind w:leftChars="0" w:left="880"/>
        <w:rPr>
          <w:szCs w:val="20"/>
        </w:rPr>
      </w:pPr>
      <w:r w:rsidRPr="001C17AE">
        <w:rPr>
          <w:szCs w:val="20"/>
        </w:rPr>
        <w:t>The process of operations</w:t>
      </w:r>
    </w:p>
    <w:p w14:paraId="58CB8529" w14:textId="77777777" w:rsidR="001D0818" w:rsidRPr="001C17AE" w:rsidRDefault="001D0818" w:rsidP="00CD37C0">
      <w:pPr>
        <w:autoSpaceDE w:val="0"/>
        <w:autoSpaceDN w:val="0"/>
        <w:spacing w:after="0"/>
        <w:rPr>
          <w:szCs w:val="20"/>
        </w:rPr>
      </w:pPr>
    </w:p>
    <w:p w14:paraId="13E863A7" w14:textId="0B6FBDA8" w:rsidR="008A5532" w:rsidRPr="001C17AE" w:rsidRDefault="008A5532" w:rsidP="00CD37C0">
      <w:pPr>
        <w:autoSpaceDE w:val="0"/>
        <w:autoSpaceDN w:val="0"/>
        <w:spacing w:after="0"/>
        <w:ind w:firstLineChars="193" w:firstLine="386"/>
        <w:rPr>
          <w:szCs w:val="20"/>
        </w:rPr>
      </w:pPr>
      <w:r w:rsidRPr="001C17AE">
        <w:rPr>
          <w:rFonts w:hint="eastAsia"/>
          <w:szCs w:val="20"/>
        </w:rPr>
        <w:t>성명서에서</w:t>
      </w:r>
      <w:r w:rsidRPr="001C17AE">
        <w:rPr>
          <w:szCs w:val="20"/>
        </w:rPr>
        <w:t xml:space="preserve"> 보증하는 내용은 위조 또는 관련 법규의 위반사항이 있는 경우 본 업체/본인은 자발적으로 모든 법적 책임을 진다.</w:t>
      </w:r>
    </w:p>
    <w:p w14:paraId="5543AB39" w14:textId="77777777" w:rsidR="008A5532" w:rsidRPr="001C17AE" w:rsidRDefault="008A5532" w:rsidP="00CD37C0">
      <w:pPr>
        <w:autoSpaceDE w:val="0"/>
        <w:autoSpaceDN w:val="0"/>
        <w:spacing w:after="0"/>
        <w:ind w:firstLineChars="193" w:firstLine="386"/>
        <w:rPr>
          <w:szCs w:val="20"/>
        </w:rPr>
      </w:pPr>
      <w:r w:rsidRPr="001C17AE">
        <w:rPr>
          <w:szCs w:val="20"/>
        </w:rPr>
        <w:t>Where violations of this declaration occur, I agree to take the legal responsibilities.</w:t>
      </w:r>
    </w:p>
    <w:p w14:paraId="18DA1278" w14:textId="77777777" w:rsidR="001D0818" w:rsidRPr="001C17AE" w:rsidRDefault="001D0818" w:rsidP="00CD37C0">
      <w:pPr>
        <w:autoSpaceDE w:val="0"/>
        <w:autoSpaceDN w:val="0"/>
        <w:spacing w:after="0"/>
        <w:rPr>
          <w:szCs w:val="20"/>
        </w:rPr>
      </w:pPr>
    </w:p>
    <w:p w14:paraId="200C9455" w14:textId="2712D74B" w:rsidR="008A5532" w:rsidRPr="001C17AE" w:rsidRDefault="008A5532" w:rsidP="00CD37C0">
      <w:pPr>
        <w:tabs>
          <w:tab w:val="left" w:pos="4395"/>
          <w:tab w:val="left" w:pos="7371"/>
        </w:tabs>
        <w:autoSpaceDE w:val="0"/>
        <w:autoSpaceDN w:val="0"/>
        <w:spacing w:after="0"/>
        <w:rPr>
          <w:szCs w:val="20"/>
        </w:rPr>
      </w:pPr>
      <w:r w:rsidRPr="001C17AE">
        <w:rPr>
          <w:rFonts w:hint="eastAsia"/>
          <w:szCs w:val="20"/>
        </w:rPr>
        <w:t>서약자</w:t>
      </w:r>
      <w:r w:rsidRPr="001C17AE">
        <w:rPr>
          <w:szCs w:val="20"/>
        </w:rPr>
        <w:t>:</w:t>
      </w:r>
    </w:p>
    <w:p w14:paraId="1DA34691" w14:textId="77777777" w:rsidR="008A5532" w:rsidRPr="001C17AE" w:rsidRDefault="008A5532" w:rsidP="00CD37C0">
      <w:pPr>
        <w:tabs>
          <w:tab w:val="left" w:pos="3686"/>
          <w:tab w:val="left" w:pos="6096"/>
        </w:tabs>
        <w:autoSpaceDE w:val="0"/>
        <w:autoSpaceDN w:val="0"/>
        <w:spacing w:after="0"/>
        <w:rPr>
          <w:szCs w:val="20"/>
        </w:rPr>
      </w:pPr>
      <w:r w:rsidRPr="001C17AE">
        <w:rPr>
          <w:szCs w:val="20"/>
        </w:rPr>
        <w:t>Applicant</w:t>
      </w:r>
      <w:r w:rsidRPr="001C17AE">
        <w:rPr>
          <w:szCs w:val="20"/>
        </w:rPr>
        <w:tab/>
        <w:t>(Signature)</w:t>
      </w:r>
      <w:r w:rsidRPr="001C17AE">
        <w:rPr>
          <w:szCs w:val="20"/>
        </w:rPr>
        <w:tab/>
      </w:r>
      <w:r w:rsidRPr="001C17AE">
        <w:rPr>
          <w:szCs w:val="20"/>
          <w:bdr w:val="single" w:sz="4" w:space="0" w:color="auto"/>
        </w:rPr>
        <w:t>신청업체 인감날인</w:t>
      </w:r>
    </w:p>
    <w:p w14:paraId="1BD6D94F" w14:textId="77777777" w:rsidR="008A5532" w:rsidRPr="001C17AE" w:rsidRDefault="008A5532" w:rsidP="00CD37C0">
      <w:pPr>
        <w:tabs>
          <w:tab w:val="left" w:pos="3686"/>
          <w:tab w:val="left" w:pos="6096"/>
        </w:tabs>
        <w:autoSpaceDE w:val="0"/>
        <w:autoSpaceDN w:val="0"/>
        <w:spacing w:after="0"/>
        <w:rPr>
          <w:szCs w:val="20"/>
        </w:rPr>
      </w:pPr>
      <w:r w:rsidRPr="001C17AE">
        <w:rPr>
          <w:rFonts w:hint="eastAsia"/>
          <w:szCs w:val="20"/>
        </w:rPr>
        <w:t>책임자</w:t>
      </w:r>
      <w:r w:rsidRPr="001C17AE">
        <w:rPr>
          <w:szCs w:val="20"/>
        </w:rPr>
        <w:t xml:space="preserve">/대표자: </w:t>
      </w:r>
    </w:p>
    <w:p w14:paraId="08DDE691" w14:textId="6908F8C4" w:rsidR="001D0818" w:rsidRPr="001C17AE" w:rsidRDefault="008A5532" w:rsidP="00CD37C0">
      <w:pPr>
        <w:tabs>
          <w:tab w:val="left" w:pos="3686"/>
          <w:tab w:val="left" w:pos="6096"/>
        </w:tabs>
        <w:autoSpaceDE w:val="0"/>
        <w:autoSpaceDN w:val="0"/>
        <w:spacing w:after="0"/>
        <w:rPr>
          <w:szCs w:val="20"/>
        </w:rPr>
      </w:pPr>
      <w:r w:rsidRPr="001C17AE">
        <w:rPr>
          <w:szCs w:val="20"/>
        </w:rPr>
        <w:t xml:space="preserve">Person in charge </w:t>
      </w:r>
      <w:r w:rsidR="001D0818" w:rsidRPr="001C17AE">
        <w:rPr>
          <w:szCs w:val="20"/>
        </w:rPr>
        <w:tab/>
        <w:t>(Signature)</w:t>
      </w:r>
      <w:r w:rsidR="001D0818" w:rsidRPr="001C17AE">
        <w:rPr>
          <w:szCs w:val="20"/>
        </w:rPr>
        <w:tab/>
      </w:r>
      <w:r w:rsidR="001D0818" w:rsidRPr="001C17AE">
        <w:rPr>
          <w:rFonts w:hint="eastAsia"/>
          <w:szCs w:val="20"/>
          <w:bdr w:val="single" w:sz="4" w:space="0" w:color="auto"/>
        </w:rPr>
        <w:t>책임자</w:t>
      </w:r>
      <w:r w:rsidR="001D0818" w:rsidRPr="001C17AE">
        <w:rPr>
          <w:szCs w:val="20"/>
          <w:bdr w:val="single" w:sz="4" w:space="0" w:color="auto"/>
        </w:rPr>
        <w:t xml:space="preserve"> 또는 대표이사 인감</w:t>
      </w:r>
    </w:p>
    <w:p w14:paraId="1C5B5AC2" w14:textId="6A603BAA" w:rsidR="008A5532" w:rsidRPr="001C17AE" w:rsidRDefault="008A5532" w:rsidP="00CD37C0">
      <w:pPr>
        <w:tabs>
          <w:tab w:val="left" w:pos="4395"/>
          <w:tab w:val="left" w:pos="7371"/>
        </w:tabs>
        <w:autoSpaceDE w:val="0"/>
        <w:autoSpaceDN w:val="0"/>
        <w:spacing w:after="0"/>
        <w:rPr>
          <w:szCs w:val="20"/>
        </w:rPr>
      </w:pPr>
      <w:r w:rsidRPr="001C17AE">
        <w:rPr>
          <w:szCs w:val="20"/>
        </w:rPr>
        <w:t>일괄 코드 또는 주민번호:</w:t>
      </w:r>
    </w:p>
    <w:p w14:paraId="75CAD785" w14:textId="77777777" w:rsidR="001D0818" w:rsidRPr="001C17AE" w:rsidRDefault="008A5532" w:rsidP="00CD37C0">
      <w:pPr>
        <w:autoSpaceDE w:val="0"/>
        <w:autoSpaceDN w:val="0"/>
        <w:spacing w:after="0"/>
        <w:rPr>
          <w:szCs w:val="20"/>
        </w:rPr>
      </w:pPr>
      <w:r w:rsidRPr="001C17AE">
        <w:rPr>
          <w:szCs w:val="20"/>
        </w:rPr>
        <w:t xml:space="preserve">Company Tax ID No. / ID Number </w:t>
      </w:r>
    </w:p>
    <w:p w14:paraId="77B57AA6" w14:textId="43E2FB2D" w:rsidR="008A5532" w:rsidRPr="001C17AE" w:rsidRDefault="008A5532" w:rsidP="00CD37C0">
      <w:pPr>
        <w:autoSpaceDE w:val="0"/>
        <w:autoSpaceDN w:val="0"/>
        <w:spacing w:after="0"/>
        <w:rPr>
          <w:szCs w:val="20"/>
        </w:rPr>
      </w:pPr>
      <w:r w:rsidRPr="001C17AE">
        <w:rPr>
          <w:szCs w:val="20"/>
        </w:rPr>
        <w:t xml:space="preserve">주소: </w:t>
      </w:r>
    </w:p>
    <w:p w14:paraId="082F18A9" w14:textId="77777777" w:rsidR="008A5532" w:rsidRPr="001C17AE" w:rsidRDefault="008A5532" w:rsidP="00CD37C0">
      <w:pPr>
        <w:autoSpaceDE w:val="0"/>
        <w:autoSpaceDN w:val="0"/>
        <w:spacing w:after="0"/>
        <w:rPr>
          <w:szCs w:val="20"/>
        </w:rPr>
      </w:pPr>
      <w:r w:rsidRPr="001C17AE">
        <w:rPr>
          <w:szCs w:val="20"/>
        </w:rPr>
        <w:t>Address:</w:t>
      </w:r>
    </w:p>
    <w:p w14:paraId="11D1C3AB" w14:textId="00CE6652" w:rsidR="008A5532" w:rsidRPr="001C17AE" w:rsidRDefault="008A5532" w:rsidP="00CD37C0">
      <w:pPr>
        <w:tabs>
          <w:tab w:val="left" w:pos="3686"/>
          <w:tab w:val="left" w:pos="4820"/>
          <w:tab w:val="left" w:pos="5954"/>
        </w:tabs>
        <w:autoSpaceDE w:val="0"/>
        <w:autoSpaceDN w:val="0"/>
        <w:spacing w:after="0"/>
        <w:ind w:leftChars="902" w:left="1804"/>
        <w:rPr>
          <w:szCs w:val="20"/>
        </w:rPr>
      </w:pPr>
      <w:r w:rsidRPr="001C17AE">
        <w:rPr>
          <w:rFonts w:hint="eastAsia"/>
          <w:szCs w:val="20"/>
        </w:rPr>
        <w:t>중화민국</w:t>
      </w:r>
      <w:r w:rsidR="001D0818" w:rsidRPr="001C17AE">
        <w:rPr>
          <w:rFonts w:hint="eastAsia"/>
          <w:szCs w:val="20"/>
        </w:rPr>
        <w:t xml:space="preserve"> </w:t>
      </w:r>
      <w:r w:rsidR="001D0818" w:rsidRPr="001C17AE">
        <w:rPr>
          <w:szCs w:val="20"/>
        </w:rPr>
        <w:tab/>
      </w:r>
      <w:r w:rsidR="001D0818" w:rsidRPr="001C17AE">
        <w:rPr>
          <w:rFonts w:hint="eastAsia"/>
          <w:szCs w:val="20"/>
        </w:rPr>
        <w:t xml:space="preserve">년 </w:t>
      </w:r>
      <w:r w:rsidR="001D0818" w:rsidRPr="001C17AE">
        <w:rPr>
          <w:szCs w:val="20"/>
        </w:rPr>
        <w:tab/>
      </w:r>
      <w:r w:rsidR="001D0818" w:rsidRPr="001C17AE">
        <w:rPr>
          <w:rFonts w:hint="eastAsia"/>
        </w:rPr>
        <w:t>월</w:t>
      </w:r>
      <w:r w:rsidR="001D0818" w:rsidRPr="001C17AE">
        <w:t xml:space="preserve"> </w:t>
      </w:r>
      <w:r w:rsidR="001D0818" w:rsidRPr="001C17AE">
        <w:tab/>
        <w:t>일</w:t>
      </w:r>
    </w:p>
    <w:p w14:paraId="374C3A68" w14:textId="7A63B7F2" w:rsidR="008A5532" w:rsidRPr="001C17AE" w:rsidRDefault="008A5532" w:rsidP="00CD37C0">
      <w:pPr>
        <w:tabs>
          <w:tab w:val="left" w:pos="3686"/>
          <w:tab w:val="left" w:pos="4820"/>
          <w:tab w:val="left" w:pos="5954"/>
        </w:tabs>
        <w:autoSpaceDE w:val="0"/>
        <w:autoSpaceDN w:val="0"/>
        <w:spacing w:after="0"/>
        <w:ind w:leftChars="902" w:left="1804"/>
        <w:rPr>
          <w:szCs w:val="20"/>
        </w:rPr>
      </w:pPr>
      <w:r w:rsidRPr="001C17AE">
        <w:rPr>
          <w:szCs w:val="20"/>
        </w:rPr>
        <w:t>Date</w:t>
      </w:r>
      <w:r w:rsidRPr="001C17AE">
        <w:rPr>
          <w:szCs w:val="20"/>
        </w:rPr>
        <w:tab/>
      </w:r>
      <w:r w:rsidR="001D0818" w:rsidRPr="001C17AE">
        <w:t>year</w:t>
      </w:r>
      <w:r w:rsidR="001D0818" w:rsidRPr="001C17AE">
        <w:tab/>
        <w:t>month</w:t>
      </w:r>
      <w:r w:rsidR="001D0818" w:rsidRPr="001C17AE">
        <w:tab/>
      </w:r>
      <w:r w:rsidR="001D0818" w:rsidRPr="001C17AE">
        <w:rPr>
          <w:rFonts w:hint="eastAsia"/>
        </w:rPr>
        <w:t>d</w:t>
      </w:r>
      <w:r w:rsidR="001D0818" w:rsidRPr="001C17AE">
        <w:t>ay</w:t>
      </w:r>
    </w:p>
    <w:p w14:paraId="2CD68F14" w14:textId="197C074F" w:rsidR="008A5532" w:rsidRPr="001C17AE" w:rsidRDefault="001C17AE" w:rsidP="00CD37C0">
      <w:pPr>
        <w:autoSpaceDE w:val="0"/>
        <w:autoSpaceDN w:val="0"/>
        <w:spacing w:after="160" w:line="259" w:lineRule="auto"/>
      </w:pPr>
      <w:r w:rsidRPr="001C17AE">
        <w:br w:type="page"/>
      </w:r>
    </w:p>
    <w:p w14:paraId="32EABE15" w14:textId="171D5FD2"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5" w:name="_Toc146630660"/>
      <w:r w:rsidRPr="001C17AE">
        <w:rPr>
          <w:b/>
          <w:bCs/>
          <w:sz w:val="22"/>
          <w:szCs w:val="24"/>
        </w:rPr>
        <w:lastRenderedPageBreak/>
        <w:t>제조방법, 프로세스</w:t>
      </w:r>
      <w:bookmarkEnd w:id="5"/>
    </w:p>
    <w:tbl>
      <w:tblPr>
        <w:tblOverlap w:val="never"/>
        <w:tblW w:w="0" w:type="auto"/>
        <w:tblLayout w:type="fixed"/>
        <w:tblCellMar>
          <w:left w:w="10" w:type="dxa"/>
          <w:right w:w="10" w:type="dxa"/>
        </w:tblCellMar>
        <w:tblLook w:val="0000" w:firstRow="0" w:lastRow="0" w:firstColumn="0" w:lastColumn="0" w:noHBand="0" w:noVBand="0"/>
      </w:tblPr>
      <w:tblGrid>
        <w:gridCol w:w="854"/>
        <w:gridCol w:w="3965"/>
        <w:gridCol w:w="1430"/>
      </w:tblGrid>
      <w:tr w:rsidR="001D0818" w:rsidRPr="001C17AE" w14:paraId="79400423" w14:textId="77777777" w:rsidTr="003B2FCD">
        <w:trPr>
          <w:trHeight w:hRule="exact" w:val="374"/>
        </w:trPr>
        <w:tc>
          <w:tcPr>
            <w:tcW w:w="854" w:type="dxa"/>
            <w:tcBorders>
              <w:top w:val="single" w:sz="4" w:space="0" w:color="auto"/>
              <w:left w:val="single" w:sz="4" w:space="0" w:color="auto"/>
            </w:tcBorders>
            <w:shd w:val="clear" w:color="auto" w:fill="auto"/>
            <w:vAlign w:val="bottom"/>
          </w:tcPr>
          <w:p w14:paraId="66AD41CA" w14:textId="77777777" w:rsidR="001D0818" w:rsidRPr="001C17AE" w:rsidRDefault="001D0818" w:rsidP="00CD37C0">
            <w:pPr>
              <w:widowControl w:val="0"/>
              <w:autoSpaceDE w:val="0"/>
              <w:autoSpaceDN w:val="0"/>
              <w:spacing w:after="0"/>
              <w:jc w:val="center"/>
              <w:rPr>
                <w:rFonts w:ascii="맑은 고딕" w:hAnsi="맑은 고딕" w:cs="SimSun"/>
                <w:b/>
                <w:bCs/>
                <w:color w:val="000000"/>
                <w:kern w:val="0"/>
                <w:szCs w:val="20"/>
                <w:lang w:eastAsia="en-US" w:bidi="en-US"/>
              </w:rPr>
            </w:pPr>
            <w:r w:rsidRPr="001C17AE">
              <w:rPr>
                <w:rFonts w:ascii="맑은 고딕" w:hAnsi="맑은 고딕" w:cs="Times New Roman"/>
                <w:b/>
                <w:bCs/>
                <w:color w:val="000000"/>
                <w:kern w:val="0"/>
                <w:szCs w:val="20"/>
                <w:lang w:eastAsia="en-US" w:bidi="en-US"/>
              </w:rPr>
              <w:t>Phase</w:t>
            </w:r>
          </w:p>
        </w:tc>
        <w:tc>
          <w:tcPr>
            <w:tcW w:w="3965" w:type="dxa"/>
            <w:tcBorders>
              <w:top w:val="single" w:sz="4" w:space="0" w:color="auto"/>
              <w:left w:val="single" w:sz="4" w:space="0" w:color="auto"/>
            </w:tcBorders>
            <w:shd w:val="clear" w:color="auto" w:fill="auto"/>
            <w:vAlign w:val="bottom"/>
          </w:tcPr>
          <w:p w14:paraId="1FC1D699" w14:textId="77777777" w:rsidR="001D0818" w:rsidRPr="001C17AE" w:rsidRDefault="001D0818" w:rsidP="00CD37C0">
            <w:pPr>
              <w:widowControl w:val="0"/>
              <w:autoSpaceDE w:val="0"/>
              <w:autoSpaceDN w:val="0"/>
              <w:spacing w:after="0"/>
              <w:ind w:leftChars="52" w:left="104"/>
              <w:jc w:val="left"/>
              <w:rPr>
                <w:rFonts w:ascii="맑은 고딕" w:hAnsi="맑은 고딕" w:cs="SimSun"/>
                <w:b/>
                <w:bCs/>
                <w:color w:val="000000"/>
                <w:kern w:val="0"/>
                <w:szCs w:val="20"/>
                <w:lang w:eastAsia="en-US" w:bidi="en-US"/>
              </w:rPr>
            </w:pPr>
            <w:r w:rsidRPr="001C17AE">
              <w:rPr>
                <w:rFonts w:ascii="맑은 고딕" w:hAnsi="맑은 고딕" w:cs="Times New Roman"/>
                <w:b/>
                <w:bCs/>
                <w:color w:val="000000"/>
                <w:kern w:val="0"/>
                <w:szCs w:val="20"/>
                <w:lang w:eastAsia="en-US" w:bidi="en-US"/>
              </w:rPr>
              <w:t>INCI Name</w:t>
            </w:r>
          </w:p>
        </w:tc>
        <w:tc>
          <w:tcPr>
            <w:tcW w:w="1430" w:type="dxa"/>
            <w:tcBorders>
              <w:top w:val="single" w:sz="4" w:space="0" w:color="auto"/>
              <w:left w:val="single" w:sz="4" w:space="0" w:color="auto"/>
              <w:right w:val="single" w:sz="4" w:space="0" w:color="auto"/>
            </w:tcBorders>
            <w:shd w:val="clear" w:color="auto" w:fill="auto"/>
            <w:vAlign w:val="bottom"/>
          </w:tcPr>
          <w:p w14:paraId="6A527ADB" w14:textId="77777777" w:rsidR="001D0818" w:rsidRPr="001C17AE" w:rsidRDefault="001D0818" w:rsidP="00CD37C0">
            <w:pPr>
              <w:widowControl w:val="0"/>
              <w:autoSpaceDE w:val="0"/>
              <w:autoSpaceDN w:val="0"/>
              <w:spacing w:after="0"/>
              <w:ind w:leftChars="56" w:left="112"/>
              <w:jc w:val="left"/>
              <w:rPr>
                <w:rFonts w:ascii="맑은 고딕" w:hAnsi="맑은 고딕" w:cs="SimSun"/>
                <w:b/>
                <w:bCs/>
                <w:color w:val="000000"/>
                <w:kern w:val="0"/>
                <w:szCs w:val="20"/>
                <w:lang w:eastAsia="en-US" w:bidi="en-US"/>
              </w:rPr>
            </w:pPr>
            <w:r w:rsidRPr="001C17AE">
              <w:rPr>
                <w:rFonts w:ascii="맑은 고딕" w:hAnsi="맑은 고딕" w:cs="Times New Roman"/>
                <w:b/>
                <w:bCs/>
                <w:color w:val="000000"/>
                <w:kern w:val="0"/>
                <w:szCs w:val="20"/>
                <w:lang w:eastAsia="en-US" w:bidi="en-US"/>
              </w:rPr>
              <w:t>w/w%</w:t>
            </w:r>
          </w:p>
        </w:tc>
      </w:tr>
      <w:tr w:rsidR="001D0818" w:rsidRPr="001C17AE" w14:paraId="20D1F02F" w14:textId="77777777" w:rsidTr="003B2FCD">
        <w:trPr>
          <w:trHeight w:hRule="exact" w:val="370"/>
        </w:trPr>
        <w:tc>
          <w:tcPr>
            <w:tcW w:w="854" w:type="dxa"/>
            <w:vMerge w:val="restart"/>
            <w:tcBorders>
              <w:top w:val="single" w:sz="4" w:space="0" w:color="auto"/>
              <w:left w:val="single" w:sz="4" w:space="0" w:color="auto"/>
            </w:tcBorders>
            <w:shd w:val="clear" w:color="auto" w:fill="auto"/>
          </w:tcPr>
          <w:p w14:paraId="27EBB817" w14:textId="77777777" w:rsidR="001D0818" w:rsidRPr="001C17AE" w:rsidRDefault="001D0818"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A</w:t>
            </w:r>
          </w:p>
        </w:tc>
        <w:tc>
          <w:tcPr>
            <w:tcW w:w="3965" w:type="dxa"/>
            <w:tcBorders>
              <w:top w:val="single" w:sz="4" w:space="0" w:color="auto"/>
              <w:left w:val="single" w:sz="4" w:space="0" w:color="auto"/>
            </w:tcBorders>
            <w:shd w:val="clear" w:color="auto" w:fill="auto"/>
            <w:vAlign w:val="bottom"/>
          </w:tcPr>
          <w:p w14:paraId="19020A1F"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Cetearyl Alcohol</w:t>
            </w:r>
          </w:p>
        </w:tc>
        <w:tc>
          <w:tcPr>
            <w:tcW w:w="1430" w:type="dxa"/>
            <w:tcBorders>
              <w:top w:val="single" w:sz="4" w:space="0" w:color="auto"/>
              <w:left w:val="single" w:sz="4" w:space="0" w:color="auto"/>
              <w:right w:val="single" w:sz="4" w:space="0" w:color="auto"/>
            </w:tcBorders>
            <w:shd w:val="clear" w:color="auto" w:fill="auto"/>
            <w:vAlign w:val="bottom"/>
          </w:tcPr>
          <w:p w14:paraId="7E4B10D6"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2.205</w:t>
            </w:r>
          </w:p>
        </w:tc>
      </w:tr>
      <w:tr w:rsidR="001D0818" w:rsidRPr="001C17AE" w14:paraId="33824B95" w14:textId="77777777" w:rsidTr="003B2FCD">
        <w:trPr>
          <w:trHeight w:hRule="exact" w:val="374"/>
        </w:trPr>
        <w:tc>
          <w:tcPr>
            <w:tcW w:w="854" w:type="dxa"/>
            <w:vMerge/>
            <w:tcBorders>
              <w:left w:val="single" w:sz="4" w:space="0" w:color="auto"/>
            </w:tcBorders>
            <w:shd w:val="clear" w:color="auto" w:fill="auto"/>
          </w:tcPr>
          <w:p w14:paraId="30F7FA17" w14:textId="77777777" w:rsidR="001D0818" w:rsidRPr="001C17AE" w:rsidRDefault="001D0818" w:rsidP="00CD37C0">
            <w:pPr>
              <w:widowControl w:val="0"/>
              <w:autoSpaceDE w:val="0"/>
              <w:autoSpaceDN w:val="0"/>
              <w:spacing w:after="0"/>
              <w:jc w:val="center"/>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344214FB"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PEG-40 Hydrogenated Castor Oil</w:t>
            </w:r>
          </w:p>
        </w:tc>
        <w:tc>
          <w:tcPr>
            <w:tcW w:w="1430" w:type="dxa"/>
            <w:tcBorders>
              <w:top w:val="single" w:sz="4" w:space="0" w:color="auto"/>
              <w:left w:val="single" w:sz="4" w:space="0" w:color="auto"/>
              <w:right w:val="single" w:sz="4" w:space="0" w:color="auto"/>
            </w:tcBorders>
            <w:shd w:val="clear" w:color="auto" w:fill="auto"/>
            <w:vAlign w:val="bottom"/>
          </w:tcPr>
          <w:p w14:paraId="662BA5BE"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0.63</w:t>
            </w:r>
          </w:p>
        </w:tc>
      </w:tr>
      <w:tr w:rsidR="001D0818" w:rsidRPr="001C17AE" w14:paraId="63D24821" w14:textId="77777777" w:rsidTr="003B2FCD">
        <w:trPr>
          <w:trHeight w:hRule="exact" w:val="374"/>
        </w:trPr>
        <w:tc>
          <w:tcPr>
            <w:tcW w:w="854" w:type="dxa"/>
            <w:vMerge/>
            <w:tcBorders>
              <w:left w:val="single" w:sz="4" w:space="0" w:color="auto"/>
            </w:tcBorders>
            <w:shd w:val="clear" w:color="auto" w:fill="auto"/>
          </w:tcPr>
          <w:p w14:paraId="289A59A3" w14:textId="77777777" w:rsidR="001D0818" w:rsidRPr="001C17AE" w:rsidRDefault="001D0818" w:rsidP="00CD37C0">
            <w:pPr>
              <w:widowControl w:val="0"/>
              <w:autoSpaceDE w:val="0"/>
              <w:autoSpaceDN w:val="0"/>
              <w:spacing w:after="0"/>
              <w:jc w:val="center"/>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446D9922"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Sodium Cetearyl Sulfate</w:t>
            </w:r>
          </w:p>
        </w:tc>
        <w:tc>
          <w:tcPr>
            <w:tcW w:w="1430" w:type="dxa"/>
            <w:tcBorders>
              <w:top w:val="single" w:sz="4" w:space="0" w:color="auto"/>
              <w:left w:val="single" w:sz="4" w:space="0" w:color="auto"/>
              <w:right w:val="single" w:sz="4" w:space="0" w:color="auto"/>
            </w:tcBorders>
            <w:shd w:val="clear" w:color="auto" w:fill="auto"/>
            <w:vAlign w:val="bottom"/>
          </w:tcPr>
          <w:p w14:paraId="3B987BCD"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0.315</w:t>
            </w:r>
          </w:p>
        </w:tc>
      </w:tr>
      <w:tr w:rsidR="001D0818" w:rsidRPr="001C17AE" w14:paraId="646F5FA9" w14:textId="77777777" w:rsidTr="003B2FCD">
        <w:trPr>
          <w:trHeight w:hRule="exact" w:val="365"/>
        </w:trPr>
        <w:tc>
          <w:tcPr>
            <w:tcW w:w="854" w:type="dxa"/>
            <w:vMerge/>
            <w:tcBorders>
              <w:left w:val="single" w:sz="4" w:space="0" w:color="auto"/>
            </w:tcBorders>
            <w:shd w:val="clear" w:color="auto" w:fill="auto"/>
          </w:tcPr>
          <w:p w14:paraId="1525FFF8" w14:textId="77777777" w:rsidR="001D0818" w:rsidRPr="001C17AE" w:rsidRDefault="001D0818" w:rsidP="00CD37C0">
            <w:pPr>
              <w:widowControl w:val="0"/>
              <w:autoSpaceDE w:val="0"/>
              <w:autoSpaceDN w:val="0"/>
              <w:spacing w:after="0"/>
              <w:jc w:val="center"/>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6DD988BC"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Decyl Oleate</w:t>
            </w:r>
          </w:p>
        </w:tc>
        <w:tc>
          <w:tcPr>
            <w:tcW w:w="1430" w:type="dxa"/>
            <w:tcBorders>
              <w:top w:val="single" w:sz="4" w:space="0" w:color="auto"/>
              <w:left w:val="single" w:sz="4" w:space="0" w:color="auto"/>
              <w:right w:val="single" w:sz="4" w:space="0" w:color="auto"/>
            </w:tcBorders>
            <w:shd w:val="clear" w:color="auto" w:fill="auto"/>
            <w:vAlign w:val="bottom"/>
          </w:tcPr>
          <w:p w14:paraId="4D5F849D"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15.0</w:t>
            </w:r>
          </w:p>
        </w:tc>
      </w:tr>
      <w:tr w:rsidR="001D0818" w:rsidRPr="001C17AE" w14:paraId="30D7DEB6" w14:textId="77777777" w:rsidTr="003B2FCD">
        <w:trPr>
          <w:trHeight w:hRule="exact" w:val="374"/>
        </w:trPr>
        <w:tc>
          <w:tcPr>
            <w:tcW w:w="854" w:type="dxa"/>
            <w:vMerge/>
            <w:tcBorders>
              <w:left w:val="single" w:sz="4" w:space="0" w:color="auto"/>
            </w:tcBorders>
            <w:shd w:val="clear" w:color="auto" w:fill="auto"/>
          </w:tcPr>
          <w:p w14:paraId="1FB5D46D" w14:textId="77777777" w:rsidR="001D0818" w:rsidRPr="001C17AE" w:rsidRDefault="001D0818" w:rsidP="00CD37C0">
            <w:pPr>
              <w:widowControl w:val="0"/>
              <w:autoSpaceDE w:val="0"/>
              <w:autoSpaceDN w:val="0"/>
              <w:spacing w:after="0"/>
              <w:jc w:val="center"/>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1DA32102"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Ethylhexyl Methoxycinnamate</w:t>
            </w:r>
          </w:p>
        </w:tc>
        <w:tc>
          <w:tcPr>
            <w:tcW w:w="1430" w:type="dxa"/>
            <w:tcBorders>
              <w:top w:val="single" w:sz="4" w:space="0" w:color="auto"/>
              <w:left w:val="single" w:sz="4" w:space="0" w:color="auto"/>
              <w:right w:val="single" w:sz="4" w:space="0" w:color="auto"/>
            </w:tcBorders>
            <w:shd w:val="clear" w:color="auto" w:fill="auto"/>
            <w:vAlign w:val="bottom"/>
          </w:tcPr>
          <w:p w14:paraId="1636012D"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3.0</w:t>
            </w:r>
          </w:p>
        </w:tc>
      </w:tr>
      <w:tr w:rsidR="001D0818" w:rsidRPr="001C17AE" w14:paraId="5DCD682F" w14:textId="77777777" w:rsidTr="003B2FCD">
        <w:trPr>
          <w:trHeight w:hRule="exact" w:val="365"/>
        </w:trPr>
        <w:tc>
          <w:tcPr>
            <w:tcW w:w="854" w:type="dxa"/>
            <w:vMerge/>
            <w:tcBorders>
              <w:left w:val="single" w:sz="4" w:space="0" w:color="auto"/>
            </w:tcBorders>
            <w:shd w:val="clear" w:color="auto" w:fill="auto"/>
          </w:tcPr>
          <w:p w14:paraId="6487AAE8" w14:textId="77777777" w:rsidR="001D0818" w:rsidRPr="001C17AE" w:rsidRDefault="001D0818" w:rsidP="00CD37C0">
            <w:pPr>
              <w:widowControl w:val="0"/>
              <w:autoSpaceDE w:val="0"/>
              <w:autoSpaceDN w:val="0"/>
              <w:spacing w:after="0"/>
              <w:jc w:val="center"/>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43B4685D"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Butyl Methoxydibenzoylmethane</w:t>
            </w:r>
          </w:p>
        </w:tc>
        <w:tc>
          <w:tcPr>
            <w:tcW w:w="1430" w:type="dxa"/>
            <w:tcBorders>
              <w:top w:val="single" w:sz="4" w:space="0" w:color="auto"/>
              <w:left w:val="single" w:sz="4" w:space="0" w:color="auto"/>
              <w:right w:val="single" w:sz="4" w:space="0" w:color="auto"/>
            </w:tcBorders>
            <w:shd w:val="clear" w:color="auto" w:fill="auto"/>
            <w:vAlign w:val="bottom"/>
          </w:tcPr>
          <w:p w14:paraId="7B1488B4"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0.5</w:t>
            </w:r>
          </w:p>
        </w:tc>
      </w:tr>
      <w:tr w:rsidR="001D0818" w:rsidRPr="001C17AE" w14:paraId="60DB7C77" w14:textId="77777777" w:rsidTr="003B2FCD">
        <w:trPr>
          <w:trHeight w:hRule="exact" w:val="374"/>
        </w:trPr>
        <w:tc>
          <w:tcPr>
            <w:tcW w:w="854" w:type="dxa"/>
            <w:vMerge/>
            <w:tcBorders>
              <w:left w:val="single" w:sz="4" w:space="0" w:color="auto"/>
            </w:tcBorders>
            <w:shd w:val="clear" w:color="auto" w:fill="auto"/>
          </w:tcPr>
          <w:p w14:paraId="2C22CA96" w14:textId="77777777" w:rsidR="001D0818" w:rsidRPr="001C17AE" w:rsidRDefault="001D0818" w:rsidP="00CD37C0">
            <w:pPr>
              <w:widowControl w:val="0"/>
              <w:autoSpaceDE w:val="0"/>
              <w:autoSpaceDN w:val="0"/>
              <w:spacing w:after="0"/>
              <w:jc w:val="center"/>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4DC2AB77"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Propylparaben</w:t>
            </w:r>
          </w:p>
        </w:tc>
        <w:tc>
          <w:tcPr>
            <w:tcW w:w="1430" w:type="dxa"/>
            <w:tcBorders>
              <w:top w:val="single" w:sz="4" w:space="0" w:color="auto"/>
              <w:left w:val="single" w:sz="4" w:space="0" w:color="auto"/>
              <w:right w:val="single" w:sz="4" w:space="0" w:color="auto"/>
            </w:tcBorders>
            <w:shd w:val="clear" w:color="auto" w:fill="auto"/>
            <w:vAlign w:val="bottom"/>
          </w:tcPr>
          <w:p w14:paraId="4038DF4E"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0.1</w:t>
            </w:r>
          </w:p>
        </w:tc>
      </w:tr>
      <w:tr w:rsidR="001D0818" w:rsidRPr="001C17AE" w14:paraId="37641027" w14:textId="77777777" w:rsidTr="003B2FCD">
        <w:trPr>
          <w:trHeight w:hRule="exact" w:val="365"/>
        </w:trPr>
        <w:tc>
          <w:tcPr>
            <w:tcW w:w="854" w:type="dxa"/>
            <w:vMerge w:val="restart"/>
            <w:tcBorders>
              <w:top w:val="single" w:sz="4" w:space="0" w:color="auto"/>
              <w:left w:val="single" w:sz="4" w:space="0" w:color="auto"/>
            </w:tcBorders>
            <w:shd w:val="clear" w:color="auto" w:fill="auto"/>
          </w:tcPr>
          <w:p w14:paraId="5F42C5DC" w14:textId="77777777" w:rsidR="001D0818" w:rsidRPr="001C17AE" w:rsidRDefault="001D0818"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B</w:t>
            </w:r>
          </w:p>
        </w:tc>
        <w:tc>
          <w:tcPr>
            <w:tcW w:w="3965" w:type="dxa"/>
            <w:tcBorders>
              <w:top w:val="single" w:sz="4" w:space="0" w:color="auto"/>
              <w:left w:val="single" w:sz="4" w:space="0" w:color="auto"/>
            </w:tcBorders>
            <w:shd w:val="clear" w:color="auto" w:fill="auto"/>
            <w:vAlign w:val="bottom"/>
          </w:tcPr>
          <w:p w14:paraId="1FAD6097"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Aqua</w:t>
            </w:r>
          </w:p>
        </w:tc>
        <w:tc>
          <w:tcPr>
            <w:tcW w:w="1430" w:type="dxa"/>
            <w:tcBorders>
              <w:top w:val="single" w:sz="4" w:space="0" w:color="auto"/>
              <w:left w:val="single" w:sz="4" w:space="0" w:color="auto"/>
              <w:right w:val="single" w:sz="4" w:space="0" w:color="auto"/>
            </w:tcBorders>
            <w:shd w:val="clear" w:color="auto" w:fill="auto"/>
            <w:vAlign w:val="bottom"/>
          </w:tcPr>
          <w:p w14:paraId="595F4843"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53.57</w:t>
            </w:r>
          </w:p>
        </w:tc>
      </w:tr>
      <w:tr w:rsidR="001D0818" w:rsidRPr="001C17AE" w14:paraId="65F558CF" w14:textId="77777777" w:rsidTr="003B2FCD">
        <w:trPr>
          <w:trHeight w:hRule="exact" w:val="370"/>
        </w:trPr>
        <w:tc>
          <w:tcPr>
            <w:tcW w:w="854" w:type="dxa"/>
            <w:vMerge/>
            <w:tcBorders>
              <w:left w:val="single" w:sz="4" w:space="0" w:color="auto"/>
            </w:tcBorders>
            <w:shd w:val="clear" w:color="auto" w:fill="auto"/>
          </w:tcPr>
          <w:p w14:paraId="14CC6B88" w14:textId="77777777" w:rsidR="001D0818" w:rsidRPr="001C17AE" w:rsidRDefault="001D0818" w:rsidP="00CD37C0">
            <w:pPr>
              <w:widowControl w:val="0"/>
              <w:autoSpaceDE w:val="0"/>
              <w:autoSpaceDN w:val="0"/>
              <w:spacing w:after="0"/>
              <w:jc w:val="center"/>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0145FF33"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Phenylbenzimidazole Sulfonic Acid</w:t>
            </w:r>
          </w:p>
        </w:tc>
        <w:tc>
          <w:tcPr>
            <w:tcW w:w="1430" w:type="dxa"/>
            <w:tcBorders>
              <w:top w:val="single" w:sz="4" w:space="0" w:color="auto"/>
              <w:left w:val="single" w:sz="4" w:space="0" w:color="auto"/>
              <w:right w:val="single" w:sz="4" w:space="0" w:color="auto"/>
            </w:tcBorders>
            <w:shd w:val="clear" w:color="auto" w:fill="auto"/>
            <w:vAlign w:val="bottom"/>
          </w:tcPr>
          <w:p w14:paraId="755C033E"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2.78</w:t>
            </w:r>
          </w:p>
        </w:tc>
      </w:tr>
      <w:tr w:rsidR="001D0818" w:rsidRPr="001C17AE" w14:paraId="035F0FDE" w14:textId="77777777" w:rsidTr="003B2FCD">
        <w:trPr>
          <w:trHeight w:hRule="exact" w:val="370"/>
        </w:trPr>
        <w:tc>
          <w:tcPr>
            <w:tcW w:w="854" w:type="dxa"/>
            <w:vMerge/>
            <w:tcBorders>
              <w:left w:val="single" w:sz="4" w:space="0" w:color="auto"/>
            </w:tcBorders>
            <w:shd w:val="clear" w:color="auto" w:fill="auto"/>
          </w:tcPr>
          <w:p w14:paraId="105CE92D" w14:textId="77777777" w:rsidR="001D0818" w:rsidRPr="001C17AE" w:rsidRDefault="001D0818" w:rsidP="00CD37C0">
            <w:pPr>
              <w:widowControl w:val="0"/>
              <w:autoSpaceDE w:val="0"/>
              <w:autoSpaceDN w:val="0"/>
              <w:spacing w:after="0"/>
              <w:jc w:val="center"/>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576A0D02"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 xml:space="preserve">Sodium Hydroxide </w:t>
            </w:r>
            <w:r w:rsidRPr="001C17AE">
              <w:rPr>
                <w:rFonts w:ascii="맑은 고딕" w:hAnsi="맑은 고딕" w:cs="SimSun"/>
                <w:color w:val="000000"/>
                <w:kern w:val="0"/>
                <w:szCs w:val="20"/>
                <w:lang w:val="zh-CN" w:eastAsia="zh-CN" w:bidi="zh-CN"/>
              </w:rPr>
              <w:t xml:space="preserve">(45 % </w:t>
            </w:r>
            <w:r w:rsidRPr="001C17AE">
              <w:rPr>
                <w:rFonts w:ascii="맑은 고딕" w:hAnsi="맑은 고딕" w:cs="SimSun"/>
                <w:color w:val="000000"/>
                <w:kern w:val="0"/>
                <w:szCs w:val="20"/>
                <w:lang w:eastAsia="en-US" w:bidi="en-US"/>
              </w:rPr>
              <w:t>solution)</w:t>
            </w:r>
          </w:p>
        </w:tc>
        <w:tc>
          <w:tcPr>
            <w:tcW w:w="1430" w:type="dxa"/>
            <w:tcBorders>
              <w:top w:val="single" w:sz="4" w:space="0" w:color="auto"/>
              <w:left w:val="single" w:sz="4" w:space="0" w:color="auto"/>
              <w:right w:val="single" w:sz="4" w:space="0" w:color="auto"/>
            </w:tcBorders>
            <w:shd w:val="clear" w:color="auto" w:fill="auto"/>
            <w:vAlign w:val="bottom"/>
          </w:tcPr>
          <w:p w14:paraId="1A81DF45"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0.9</w:t>
            </w:r>
          </w:p>
        </w:tc>
      </w:tr>
      <w:tr w:rsidR="001D0818" w:rsidRPr="001C17AE" w14:paraId="6BBB5E9D" w14:textId="77777777" w:rsidTr="003B2FCD">
        <w:trPr>
          <w:trHeight w:hRule="exact" w:val="370"/>
        </w:trPr>
        <w:tc>
          <w:tcPr>
            <w:tcW w:w="854" w:type="dxa"/>
            <w:vMerge/>
            <w:tcBorders>
              <w:left w:val="single" w:sz="4" w:space="0" w:color="auto"/>
            </w:tcBorders>
            <w:shd w:val="clear" w:color="auto" w:fill="auto"/>
          </w:tcPr>
          <w:p w14:paraId="70F07B28" w14:textId="77777777" w:rsidR="001D0818" w:rsidRPr="001C17AE" w:rsidRDefault="001D0818" w:rsidP="00CD37C0">
            <w:pPr>
              <w:widowControl w:val="0"/>
              <w:autoSpaceDE w:val="0"/>
              <w:autoSpaceDN w:val="0"/>
              <w:spacing w:after="0"/>
              <w:jc w:val="center"/>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54B1A09F"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Methylparaben</w:t>
            </w:r>
          </w:p>
        </w:tc>
        <w:tc>
          <w:tcPr>
            <w:tcW w:w="1430" w:type="dxa"/>
            <w:tcBorders>
              <w:top w:val="single" w:sz="4" w:space="0" w:color="auto"/>
              <w:left w:val="single" w:sz="4" w:space="0" w:color="auto"/>
              <w:right w:val="single" w:sz="4" w:space="0" w:color="auto"/>
            </w:tcBorders>
            <w:shd w:val="clear" w:color="auto" w:fill="auto"/>
            <w:vAlign w:val="bottom"/>
          </w:tcPr>
          <w:p w14:paraId="3D6BCD9A"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0.3</w:t>
            </w:r>
          </w:p>
        </w:tc>
      </w:tr>
      <w:tr w:rsidR="001D0818" w:rsidRPr="001C17AE" w14:paraId="2C18CE78" w14:textId="77777777" w:rsidTr="003B2FCD">
        <w:trPr>
          <w:trHeight w:hRule="exact" w:val="370"/>
        </w:trPr>
        <w:tc>
          <w:tcPr>
            <w:tcW w:w="854" w:type="dxa"/>
            <w:vMerge/>
            <w:tcBorders>
              <w:left w:val="single" w:sz="4" w:space="0" w:color="auto"/>
            </w:tcBorders>
            <w:shd w:val="clear" w:color="auto" w:fill="auto"/>
          </w:tcPr>
          <w:p w14:paraId="0E29ACCB" w14:textId="77777777" w:rsidR="001D0818" w:rsidRPr="001C17AE" w:rsidRDefault="001D0818" w:rsidP="00CD37C0">
            <w:pPr>
              <w:widowControl w:val="0"/>
              <w:autoSpaceDE w:val="0"/>
              <w:autoSpaceDN w:val="0"/>
              <w:spacing w:after="0"/>
              <w:jc w:val="center"/>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6FD68FAE"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Disodium EDTA</w:t>
            </w:r>
          </w:p>
        </w:tc>
        <w:tc>
          <w:tcPr>
            <w:tcW w:w="1430" w:type="dxa"/>
            <w:tcBorders>
              <w:top w:val="single" w:sz="4" w:space="0" w:color="auto"/>
              <w:left w:val="single" w:sz="4" w:space="0" w:color="auto"/>
              <w:right w:val="single" w:sz="4" w:space="0" w:color="auto"/>
            </w:tcBorders>
            <w:shd w:val="clear" w:color="auto" w:fill="auto"/>
            <w:vAlign w:val="bottom"/>
          </w:tcPr>
          <w:p w14:paraId="1552FF4C"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0.1</w:t>
            </w:r>
          </w:p>
        </w:tc>
      </w:tr>
      <w:tr w:rsidR="001D0818" w:rsidRPr="001C17AE" w14:paraId="7C07E906" w14:textId="77777777" w:rsidTr="003B2FCD">
        <w:trPr>
          <w:trHeight w:hRule="exact" w:val="370"/>
        </w:trPr>
        <w:tc>
          <w:tcPr>
            <w:tcW w:w="854" w:type="dxa"/>
            <w:vMerge w:val="restart"/>
            <w:tcBorders>
              <w:top w:val="single" w:sz="4" w:space="0" w:color="auto"/>
              <w:left w:val="single" w:sz="4" w:space="0" w:color="auto"/>
            </w:tcBorders>
            <w:shd w:val="clear" w:color="auto" w:fill="auto"/>
          </w:tcPr>
          <w:p w14:paraId="4EB58C7D" w14:textId="77777777" w:rsidR="001D0818" w:rsidRPr="001C17AE" w:rsidRDefault="001D0818" w:rsidP="00CD37C0">
            <w:pPr>
              <w:widowControl w:val="0"/>
              <w:autoSpaceDE w:val="0"/>
              <w:autoSpaceDN w:val="0"/>
              <w:spacing w:after="0"/>
              <w:jc w:val="center"/>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C</w:t>
            </w:r>
          </w:p>
        </w:tc>
        <w:tc>
          <w:tcPr>
            <w:tcW w:w="3965" w:type="dxa"/>
            <w:tcBorders>
              <w:top w:val="single" w:sz="4" w:space="0" w:color="auto"/>
              <w:left w:val="single" w:sz="4" w:space="0" w:color="auto"/>
            </w:tcBorders>
            <w:shd w:val="clear" w:color="auto" w:fill="auto"/>
            <w:vAlign w:val="bottom"/>
          </w:tcPr>
          <w:p w14:paraId="25DB6869"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Aqua</w:t>
            </w:r>
          </w:p>
        </w:tc>
        <w:tc>
          <w:tcPr>
            <w:tcW w:w="1430" w:type="dxa"/>
            <w:tcBorders>
              <w:top w:val="single" w:sz="4" w:space="0" w:color="auto"/>
              <w:left w:val="single" w:sz="4" w:space="0" w:color="auto"/>
              <w:right w:val="single" w:sz="4" w:space="0" w:color="auto"/>
            </w:tcBorders>
            <w:shd w:val="clear" w:color="auto" w:fill="auto"/>
            <w:vAlign w:val="bottom"/>
          </w:tcPr>
          <w:p w14:paraId="6D41452E"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20.0</w:t>
            </w:r>
          </w:p>
        </w:tc>
      </w:tr>
      <w:tr w:rsidR="001D0818" w:rsidRPr="001C17AE" w14:paraId="36873F5D" w14:textId="77777777" w:rsidTr="003B2FCD">
        <w:trPr>
          <w:trHeight w:hRule="exact" w:val="374"/>
        </w:trPr>
        <w:tc>
          <w:tcPr>
            <w:tcW w:w="854" w:type="dxa"/>
            <w:vMerge/>
            <w:tcBorders>
              <w:left w:val="single" w:sz="4" w:space="0" w:color="auto"/>
            </w:tcBorders>
            <w:shd w:val="clear" w:color="auto" w:fill="auto"/>
          </w:tcPr>
          <w:p w14:paraId="568379FF" w14:textId="77777777" w:rsidR="001D0818" w:rsidRPr="001C17AE" w:rsidRDefault="001D0818" w:rsidP="00CD37C0">
            <w:pPr>
              <w:widowControl w:val="0"/>
              <w:autoSpaceDE w:val="0"/>
              <w:autoSpaceDN w:val="0"/>
              <w:spacing w:after="0"/>
              <w:jc w:val="left"/>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tcBorders>
            <w:shd w:val="clear" w:color="auto" w:fill="auto"/>
            <w:vAlign w:val="bottom"/>
          </w:tcPr>
          <w:p w14:paraId="0CEC1E5B"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Carbomer</w:t>
            </w:r>
          </w:p>
        </w:tc>
        <w:tc>
          <w:tcPr>
            <w:tcW w:w="1430" w:type="dxa"/>
            <w:tcBorders>
              <w:top w:val="single" w:sz="4" w:space="0" w:color="auto"/>
              <w:left w:val="single" w:sz="4" w:space="0" w:color="auto"/>
              <w:right w:val="single" w:sz="4" w:space="0" w:color="auto"/>
            </w:tcBorders>
            <w:shd w:val="clear" w:color="auto" w:fill="auto"/>
            <w:vAlign w:val="bottom"/>
          </w:tcPr>
          <w:p w14:paraId="5955400E"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0.3</w:t>
            </w:r>
          </w:p>
        </w:tc>
      </w:tr>
      <w:tr w:rsidR="001D0818" w:rsidRPr="001C17AE" w14:paraId="62A0C44F" w14:textId="77777777" w:rsidTr="003B2FCD">
        <w:trPr>
          <w:trHeight w:hRule="exact" w:val="374"/>
        </w:trPr>
        <w:tc>
          <w:tcPr>
            <w:tcW w:w="854" w:type="dxa"/>
            <w:vMerge/>
            <w:tcBorders>
              <w:left w:val="single" w:sz="4" w:space="0" w:color="auto"/>
              <w:bottom w:val="single" w:sz="4" w:space="0" w:color="auto"/>
            </w:tcBorders>
            <w:shd w:val="clear" w:color="auto" w:fill="auto"/>
          </w:tcPr>
          <w:p w14:paraId="7D96AA4C" w14:textId="77777777" w:rsidR="001D0818" w:rsidRPr="001C17AE" w:rsidRDefault="001D0818" w:rsidP="00CD37C0">
            <w:pPr>
              <w:widowControl w:val="0"/>
              <w:autoSpaceDE w:val="0"/>
              <w:autoSpaceDN w:val="0"/>
              <w:spacing w:after="0"/>
              <w:jc w:val="left"/>
              <w:rPr>
                <w:rFonts w:ascii="맑은 고딕" w:hAnsi="맑은 고딕" w:cs="함초롬바탕"/>
                <w:color w:val="000000"/>
                <w:kern w:val="0"/>
                <w:szCs w:val="20"/>
                <w:lang w:eastAsia="en-US" w:bidi="en-US"/>
              </w:rPr>
            </w:pPr>
          </w:p>
        </w:tc>
        <w:tc>
          <w:tcPr>
            <w:tcW w:w="3965" w:type="dxa"/>
            <w:tcBorders>
              <w:top w:val="single" w:sz="4" w:space="0" w:color="auto"/>
              <w:left w:val="single" w:sz="4" w:space="0" w:color="auto"/>
              <w:bottom w:val="single" w:sz="4" w:space="0" w:color="auto"/>
            </w:tcBorders>
            <w:shd w:val="clear" w:color="auto" w:fill="auto"/>
            <w:vAlign w:val="bottom"/>
          </w:tcPr>
          <w:p w14:paraId="18102BCF" w14:textId="77777777" w:rsidR="001D0818" w:rsidRPr="001C17AE" w:rsidRDefault="001D0818" w:rsidP="00CD37C0">
            <w:pPr>
              <w:widowControl w:val="0"/>
              <w:autoSpaceDE w:val="0"/>
              <w:autoSpaceDN w:val="0"/>
              <w:spacing w:after="0"/>
              <w:ind w:leftChars="52" w:left="104"/>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eastAsia="en-US" w:bidi="en-US"/>
              </w:rPr>
              <w:t xml:space="preserve">Sodium Hydroxide </w:t>
            </w:r>
            <w:r w:rsidRPr="001C17AE">
              <w:rPr>
                <w:rFonts w:ascii="맑은 고딕" w:hAnsi="맑은 고딕" w:cs="SimSun"/>
                <w:color w:val="000000"/>
                <w:kern w:val="0"/>
                <w:szCs w:val="20"/>
                <w:lang w:val="zh-CN" w:eastAsia="zh-CN" w:bidi="zh-CN"/>
              </w:rPr>
              <w:t xml:space="preserve">(45 % </w:t>
            </w:r>
            <w:r w:rsidRPr="001C17AE">
              <w:rPr>
                <w:rFonts w:ascii="맑은 고딕" w:hAnsi="맑은 고딕" w:cs="SimSun"/>
                <w:color w:val="000000"/>
                <w:kern w:val="0"/>
                <w:szCs w:val="20"/>
                <w:lang w:eastAsia="en-US" w:bidi="en-US"/>
              </w:rPr>
              <w:t>solution)</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bottom"/>
          </w:tcPr>
          <w:p w14:paraId="3F6D63F7" w14:textId="77777777" w:rsidR="001D0818" w:rsidRPr="001C17AE" w:rsidRDefault="001D0818" w:rsidP="00CD37C0">
            <w:pPr>
              <w:widowControl w:val="0"/>
              <w:autoSpaceDE w:val="0"/>
              <w:autoSpaceDN w:val="0"/>
              <w:spacing w:after="0"/>
              <w:ind w:leftChars="56" w:left="112"/>
              <w:jc w:val="left"/>
              <w:rPr>
                <w:rFonts w:ascii="맑은 고딕" w:hAnsi="맑은 고딕" w:cs="SimSun"/>
                <w:color w:val="000000"/>
                <w:kern w:val="0"/>
                <w:szCs w:val="20"/>
                <w:lang w:eastAsia="en-US" w:bidi="en-US"/>
              </w:rPr>
            </w:pPr>
            <w:r w:rsidRPr="001C17AE">
              <w:rPr>
                <w:rFonts w:ascii="맑은 고딕" w:hAnsi="맑은 고딕" w:cs="SimSun"/>
                <w:color w:val="000000"/>
                <w:kern w:val="0"/>
                <w:szCs w:val="20"/>
                <w:lang w:val="zh-CN" w:eastAsia="zh-CN" w:bidi="zh-CN"/>
              </w:rPr>
              <w:t>0.3</w:t>
            </w:r>
          </w:p>
        </w:tc>
      </w:tr>
    </w:tbl>
    <w:p w14:paraId="6C5EE6CB" w14:textId="77777777" w:rsidR="008A5532" w:rsidRPr="001C17AE" w:rsidRDefault="008A5532" w:rsidP="00CD37C0">
      <w:pPr>
        <w:autoSpaceDE w:val="0"/>
        <w:autoSpaceDN w:val="0"/>
        <w:spacing w:after="0"/>
      </w:pPr>
    </w:p>
    <w:p w14:paraId="0FC8E439" w14:textId="77777777" w:rsidR="008A5532" w:rsidRPr="001C17AE" w:rsidRDefault="008A5532" w:rsidP="00CD37C0">
      <w:pPr>
        <w:autoSpaceDE w:val="0"/>
        <w:autoSpaceDN w:val="0"/>
        <w:spacing w:after="0"/>
      </w:pPr>
      <w:r w:rsidRPr="001C17AE">
        <w:rPr>
          <w:rFonts w:hint="eastAsia"/>
        </w:rPr>
        <w:t>제조과정</w:t>
      </w:r>
      <w:r w:rsidRPr="001C17AE">
        <w:t xml:space="preserve"> 개요:</w:t>
      </w:r>
    </w:p>
    <w:p w14:paraId="28E81688" w14:textId="28140D29" w:rsidR="008A5532" w:rsidRPr="001C17AE" w:rsidRDefault="008A5532" w:rsidP="00CD37C0">
      <w:pPr>
        <w:pStyle w:val="a5"/>
        <w:numPr>
          <w:ilvl w:val="0"/>
          <w:numId w:val="5"/>
        </w:numPr>
        <w:autoSpaceDE w:val="0"/>
        <w:autoSpaceDN w:val="0"/>
        <w:spacing w:after="0"/>
        <w:ind w:leftChars="0" w:left="426"/>
      </w:pPr>
      <w:r w:rsidRPr="001C17AE">
        <w:t>A상을 75~80°C로 가열 B상을 80°C까지 가열한다(필요 시 용액이 투명할 때까지 가열 후 다시 75~80°C로 냉각한다).</w:t>
      </w:r>
    </w:p>
    <w:p w14:paraId="6AB51F3E" w14:textId="2449AB4C" w:rsidR="008A5532" w:rsidRPr="001C17AE" w:rsidRDefault="008A5532" w:rsidP="00CD37C0">
      <w:pPr>
        <w:pStyle w:val="a5"/>
        <w:numPr>
          <w:ilvl w:val="0"/>
          <w:numId w:val="5"/>
        </w:numPr>
        <w:autoSpaceDE w:val="0"/>
        <w:autoSpaceDN w:val="0"/>
        <w:spacing w:after="0"/>
        <w:ind w:leftChars="0" w:left="426"/>
      </w:pPr>
      <w:r w:rsidRPr="001C17AE">
        <w:t>다시 A상 혼합물을 교반 중인 B상 혼합물에 넣는다.</w:t>
      </w:r>
    </w:p>
    <w:p w14:paraId="417C846F" w14:textId="393D4E70" w:rsidR="008A5532" w:rsidRPr="001C17AE" w:rsidRDefault="008A5532" w:rsidP="00CD37C0">
      <w:pPr>
        <w:pStyle w:val="a5"/>
        <w:numPr>
          <w:ilvl w:val="0"/>
          <w:numId w:val="5"/>
        </w:numPr>
        <w:autoSpaceDE w:val="0"/>
        <w:autoSpaceDN w:val="0"/>
        <w:spacing w:after="0"/>
        <w:ind w:leftChars="0" w:left="426"/>
      </w:pPr>
      <w:r w:rsidRPr="001C17AE">
        <w:t xml:space="preserve">C상의 Carbomer를 물에 넣고 교반기로 교반해 분산시키고 다시 수산화나트륨으로 중화시킨다. </w:t>
      </w:r>
    </w:p>
    <w:p w14:paraId="60F17A47" w14:textId="7FF6F1A1" w:rsidR="008A5532" w:rsidRPr="001C17AE" w:rsidRDefault="008A5532" w:rsidP="00CD37C0">
      <w:pPr>
        <w:pStyle w:val="a5"/>
        <w:numPr>
          <w:ilvl w:val="0"/>
          <w:numId w:val="5"/>
        </w:numPr>
        <w:autoSpaceDE w:val="0"/>
        <w:autoSpaceDN w:val="0"/>
        <w:spacing w:after="0"/>
        <w:ind w:leftChars="0" w:left="426"/>
      </w:pPr>
      <w:r w:rsidRPr="001C17AE">
        <w:t>C상을 교반 중인 A상과 B상에 넣은 후 3분간 균질하게 혼합한다.</w:t>
      </w:r>
    </w:p>
    <w:p w14:paraId="2AECDB79" w14:textId="3FA0B09D" w:rsidR="008A5532" w:rsidRPr="001C17AE" w:rsidRDefault="008A5532" w:rsidP="00CD37C0">
      <w:pPr>
        <w:pStyle w:val="a5"/>
        <w:numPr>
          <w:ilvl w:val="0"/>
          <w:numId w:val="5"/>
        </w:numPr>
        <w:autoSpaceDE w:val="0"/>
        <w:autoSpaceDN w:val="0"/>
        <w:spacing w:after="0"/>
        <w:ind w:leftChars="0" w:left="426"/>
      </w:pPr>
      <w:r w:rsidRPr="001C17AE">
        <w:t>수산화나트륨으로 pH값을 조정하고 완전히 냉각할 때까지 지속해서 교반한다.</w:t>
      </w:r>
    </w:p>
    <w:p w14:paraId="5BAC7717" w14:textId="12A44C15" w:rsidR="008A5532" w:rsidRPr="001C17AE" w:rsidRDefault="008A5532" w:rsidP="00CD37C0">
      <w:pPr>
        <w:pStyle w:val="a5"/>
        <w:numPr>
          <w:ilvl w:val="0"/>
          <w:numId w:val="5"/>
        </w:numPr>
        <w:autoSpaceDE w:val="0"/>
        <w:autoSpaceDN w:val="0"/>
        <w:spacing w:after="0"/>
        <w:ind w:leftChars="0" w:left="426"/>
      </w:pPr>
      <w:r w:rsidRPr="001C17AE">
        <w:t>손실된 물을 보충해 균질하게 한다.</w:t>
      </w:r>
    </w:p>
    <w:p w14:paraId="2BB212BC" w14:textId="77777777" w:rsidR="001D0818" w:rsidRPr="001C17AE" w:rsidRDefault="001D0818" w:rsidP="00CD37C0">
      <w:pPr>
        <w:autoSpaceDE w:val="0"/>
        <w:autoSpaceDN w:val="0"/>
        <w:spacing w:after="0"/>
      </w:pPr>
    </w:p>
    <w:p w14:paraId="026187CC" w14:textId="59479F2B" w:rsidR="008A5532" w:rsidRPr="001C17AE" w:rsidRDefault="008A5532" w:rsidP="00CD37C0">
      <w:pPr>
        <w:autoSpaceDE w:val="0"/>
        <w:autoSpaceDN w:val="0"/>
        <w:spacing w:after="0"/>
      </w:pPr>
      <w:r w:rsidRPr="001C17AE">
        <w:rPr>
          <w:rFonts w:hint="eastAsia"/>
        </w:rPr>
        <w:t>제조과정</w:t>
      </w:r>
      <w:r w:rsidRPr="001C17AE">
        <w:t xml:space="preserve"> 흐름도: </w:t>
      </w:r>
    </w:p>
    <w:p w14:paraId="72A359CC" w14:textId="32611B23" w:rsidR="008A5532" w:rsidRPr="001C17AE" w:rsidRDefault="00F5311A" w:rsidP="00CD37C0">
      <w:pPr>
        <w:autoSpaceDE w:val="0"/>
        <w:autoSpaceDN w:val="0"/>
        <w:spacing w:after="0"/>
      </w:pPr>
      <w:r w:rsidRPr="001C17AE">
        <w:rPr>
          <w:noProof/>
        </w:rPr>
        <mc:AlternateContent>
          <mc:Choice Requires="wpg">
            <w:drawing>
              <wp:anchor distT="0" distB="0" distL="114300" distR="114300" simplePos="0" relativeHeight="251660800" behindDoc="0" locked="0" layoutInCell="1" allowOverlap="1" wp14:anchorId="49DCFC07" wp14:editId="4C344688">
                <wp:simplePos x="0" y="0"/>
                <wp:positionH relativeFrom="column">
                  <wp:posOffset>99391</wp:posOffset>
                </wp:positionH>
                <wp:positionV relativeFrom="paragraph">
                  <wp:posOffset>17614</wp:posOffset>
                </wp:positionV>
                <wp:extent cx="4482549" cy="1341783"/>
                <wp:effectExtent l="0" t="0" r="0" b="0"/>
                <wp:wrapNone/>
                <wp:docPr id="1873994207" name="그룹 2"/>
                <wp:cNvGraphicFramePr/>
                <a:graphic xmlns:a="http://schemas.openxmlformats.org/drawingml/2006/main">
                  <a:graphicData uri="http://schemas.microsoft.com/office/word/2010/wordprocessingGroup">
                    <wpg:wgp>
                      <wpg:cNvGrpSpPr/>
                      <wpg:grpSpPr>
                        <a:xfrm>
                          <a:off x="0" y="0"/>
                          <a:ext cx="4482549" cy="1341783"/>
                          <a:chOff x="0" y="0"/>
                          <a:chExt cx="4482549" cy="1341783"/>
                        </a:xfrm>
                      </wpg:grpSpPr>
                      <wps:wsp>
                        <wps:cNvPr id="996401668" name="Text Box 1"/>
                        <wps:cNvSpPr txBox="1"/>
                        <wps:spPr>
                          <a:xfrm>
                            <a:off x="0" y="168966"/>
                            <a:ext cx="347870" cy="248478"/>
                          </a:xfrm>
                          <a:prstGeom prst="rect">
                            <a:avLst/>
                          </a:prstGeom>
                          <a:solidFill>
                            <a:schemeClr val="lt1"/>
                          </a:solidFill>
                          <a:ln w="6350">
                            <a:noFill/>
                          </a:ln>
                        </wps:spPr>
                        <wps:txbx>
                          <w:txbxContent>
                            <w:p w14:paraId="55DC75B6" w14:textId="5F9359C7" w:rsidR="00E06251" w:rsidRDefault="00E06251">
                              <w:r w:rsidRPr="001D0818">
                                <w:t>A상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729262" name="Text Box 1"/>
                        <wps:cNvSpPr txBox="1"/>
                        <wps:spPr>
                          <a:xfrm>
                            <a:off x="0" y="725557"/>
                            <a:ext cx="347870" cy="248478"/>
                          </a:xfrm>
                          <a:prstGeom prst="rect">
                            <a:avLst/>
                          </a:prstGeom>
                          <a:solidFill>
                            <a:schemeClr val="lt1"/>
                          </a:solidFill>
                          <a:ln w="6350">
                            <a:noFill/>
                          </a:ln>
                        </wps:spPr>
                        <wps:txbx>
                          <w:txbxContent>
                            <w:p w14:paraId="00D29C96" w14:textId="67E23A20" w:rsidR="00E06251" w:rsidRDefault="00E06251">
                              <w:r>
                                <w:t>B</w:t>
                              </w:r>
                              <w:r w:rsidRPr="001D0818">
                                <w:t>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1705823" name="Text Box 1"/>
                        <wps:cNvSpPr txBox="1"/>
                        <wps:spPr>
                          <a:xfrm>
                            <a:off x="576470" y="0"/>
                            <a:ext cx="347870" cy="248478"/>
                          </a:xfrm>
                          <a:prstGeom prst="rect">
                            <a:avLst/>
                          </a:prstGeom>
                          <a:solidFill>
                            <a:schemeClr val="lt1"/>
                          </a:solidFill>
                          <a:ln w="6350">
                            <a:noFill/>
                          </a:ln>
                        </wps:spPr>
                        <wps:txbx>
                          <w:txbxContent>
                            <w:p w14:paraId="11AEF8E3" w14:textId="44DDBBDD" w:rsidR="00E06251" w:rsidRDefault="00E06251">
                              <w:r w:rsidRPr="001D0818">
                                <w:rPr>
                                  <w:rFonts w:hint="eastAsia"/>
                                </w:rPr>
                                <w:t>가열</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28956299" name="Text Box 1"/>
                        <wps:cNvSpPr txBox="1"/>
                        <wps:spPr>
                          <a:xfrm>
                            <a:off x="924339" y="417444"/>
                            <a:ext cx="934279" cy="248478"/>
                          </a:xfrm>
                          <a:prstGeom prst="rect">
                            <a:avLst/>
                          </a:prstGeom>
                          <a:solidFill>
                            <a:schemeClr val="lt1"/>
                          </a:solidFill>
                          <a:ln w="6350">
                            <a:noFill/>
                          </a:ln>
                        </wps:spPr>
                        <wps:txbx>
                          <w:txbxContent>
                            <w:p w14:paraId="2FFE9C50" w14:textId="54A695FF" w:rsidR="00E06251" w:rsidRDefault="00E06251">
                              <w:r w:rsidRPr="001D0818">
                                <w:t>A+B 교반혼합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33526270" name="Text Box 1"/>
                        <wps:cNvSpPr txBox="1"/>
                        <wps:spPr>
                          <a:xfrm>
                            <a:off x="2315818" y="417444"/>
                            <a:ext cx="347870" cy="248478"/>
                          </a:xfrm>
                          <a:prstGeom prst="rect">
                            <a:avLst/>
                          </a:prstGeom>
                          <a:solidFill>
                            <a:schemeClr val="lt1"/>
                          </a:solidFill>
                          <a:ln w="6350">
                            <a:noFill/>
                          </a:ln>
                        </wps:spPr>
                        <wps:txbx>
                          <w:txbxContent>
                            <w:p w14:paraId="2E5AD6D3" w14:textId="0B4BE34B" w:rsidR="00E06251" w:rsidRDefault="00E06251">
                              <w:r>
                                <w:t>C</w:t>
                              </w:r>
                              <w:r w:rsidRPr="001D0818">
                                <w:t>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94441066" name="Text Box 1"/>
                        <wps:cNvSpPr txBox="1"/>
                        <wps:spPr>
                          <a:xfrm>
                            <a:off x="3071192" y="447261"/>
                            <a:ext cx="646043" cy="248478"/>
                          </a:xfrm>
                          <a:prstGeom prst="rect">
                            <a:avLst/>
                          </a:prstGeom>
                          <a:solidFill>
                            <a:schemeClr val="lt1"/>
                          </a:solidFill>
                          <a:ln w="6350">
                            <a:noFill/>
                          </a:ln>
                        </wps:spPr>
                        <wps:txbx>
                          <w:txbxContent>
                            <w:p w14:paraId="55CAF7BB" w14:textId="783D9387" w:rsidR="00E06251" w:rsidRPr="001D0818" w:rsidRDefault="00E06251" w:rsidP="001D0818">
                              <w:pPr>
                                <w:jc w:val="left"/>
                                <w:rPr>
                                  <w:sz w:val="18"/>
                                  <w:szCs w:val="20"/>
                                </w:rPr>
                              </w:pPr>
                              <w:r w:rsidRPr="001D0818">
                                <w:rPr>
                                  <w:sz w:val="18"/>
                                  <w:szCs w:val="20"/>
                                </w:rPr>
                                <w:t>pH값 조절</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56060319" name="Text Box 1"/>
                        <wps:cNvSpPr txBox="1"/>
                        <wps:spPr>
                          <a:xfrm>
                            <a:off x="4094922" y="417444"/>
                            <a:ext cx="347870" cy="248478"/>
                          </a:xfrm>
                          <a:prstGeom prst="rect">
                            <a:avLst/>
                          </a:prstGeom>
                          <a:solidFill>
                            <a:schemeClr val="lt1"/>
                          </a:solidFill>
                          <a:ln w="6350">
                            <a:noFill/>
                          </a:ln>
                        </wps:spPr>
                        <wps:txbx>
                          <w:txbxContent>
                            <w:p w14:paraId="6F2DD090" w14:textId="0DA87674" w:rsidR="00E06251" w:rsidRDefault="00E06251">
                              <w:r>
                                <w:rPr>
                                  <w:rFonts w:hint="eastAsia"/>
                                </w:rPr>
                                <w:t>냉각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75923130" name="Text Box 1"/>
                        <wps:cNvSpPr txBox="1"/>
                        <wps:spPr>
                          <a:xfrm>
                            <a:off x="4134679" y="1073426"/>
                            <a:ext cx="347870" cy="248478"/>
                          </a:xfrm>
                          <a:prstGeom prst="rect">
                            <a:avLst/>
                          </a:prstGeom>
                          <a:solidFill>
                            <a:schemeClr val="lt1"/>
                          </a:solidFill>
                          <a:ln w="6350">
                            <a:noFill/>
                          </a:ln>
                        </wps:spPr>
                        <wps:txbx>
                          <w:txbxContent>
                            <w:p w14:paraId="4177D5DB" w14:textId="4FDAB523" w:rsidR="00E06251" w:rsidRDefault="00E06251">
                              <w:r w:rsidRPr="00F5311A">
                                <w:rPr>
                                  <w:rFonts w:hint="eastAsia"/>
                                </w:rPr>
                                <w:t>충진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5987821" name="Text Box 1"/>
                        <wps:cNvSpPr txBox="1"/>
                        <wps:spPr>
                          <a:xfrm>
                            <a:off x="3240157" y="1093305"/>
                            <a:ext cx="347870" cy="248478"/>
                          </a:xfrm>
                          <a:prstGeom prst="rect">
                            <a:avLst/>
                          </a:prstGeom>
                          <a:solidFill>
                            <a:schemeClr val="lt1"/>
                          </a:solidFill>
                          <a:ln w="6350">
                            <a:noFill/>
                          </a:ln>
                        </wps:spPr>
                        <wps:txbx>
                          <w:txbxContent>
                            <w:p w14:paraId="6BC75EB7" w14:textId="0463A036" w:rsidR="00E06251" w:rsidRDefault="00E06251">
                              <w:r w:rsidRPr="00F5311A">
                                <w:rPr>
                                  <w:rFonts w:hint="eastAsia"/>
                                </w:rPr>
                                <w:t>포장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96426285" name="Text Box 1"/>
                        <wps:cNvSpPr txBox="1"/>
                        <wps:spPr>
                          <a:xfrm>
                            <a:off x="2375452" y="1093305"/>
                            <a:ext cx="417444" cy="248478"/>
                          </a:xfrm>
                          <a:prstGeom prst="rect">
                            <a:avLst/>
                          </a:prstGeom>
                          <a:solidFill>
                            <a:schemeClr val="lt1"/>
                          </a:solidFill>
                          <a:ln w="6350">
                            <a:noFill/>
                          </a:ln>
                        </wps:spPr>
                        <wps:txbx>
                          <w:txbxContent>
                            <w:p w14:paraId="6317E8FC" w14:textId="6F4DAAA6" w:rsidR="00E06251" w:rsidRDefault="00E06251">
                              <w:r>
                                <w:rPr>
                                  <w:rFonts w:hint="eastAsia"/>
                                </w:rPr>
                                <w:t>완제품</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9DCFC07" id="그룹 2" o:spid="_x0000_s1026" style="position:absolute;left:0;text-align:left;margin-left:7.85pt;margin-top:1.4pt;width:352.95pt;height:105.65pt;z-index:251660800" coordsize="44825,1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">
                <v:shapetype id="_x0000_t202" coordsize="21600,21600" o:spt="202" path="m,l,21600r21600,l21600,xe">
                  <v:stroke joinstyle="miter"/>
                  <v:path gradientshapeok="t" o:connecttype="rect"/>
                </v:shapetype>
                <v:shape id="Text Box 1" o:spid="_x0000_s1027" type="#_x0000_t202" style="position:absolute;top:1689;width:3478;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" fillcolor="white [3201]" stroked="f" strokeweight=".5pt">
                  <v:textbox inset="0,0,0,0">
                    <w:txbxContent>
                      <w:p w14:paraId="55DC75B6" w14:textId="5F9359C7" w:rsidR="00E06251" w:rsidRDefault="00E06251">
                        <w:r w:rsidRPr="001D0818">
                          <w:t>A상</w:t>
                        </w:r>
                      </w:p>
                    </w:txbxContent>
                  </v:textbox>
                </v:shape>
                <v:shape id="Text Box 1" o:spid="_x0000_s1028" type="#_x0000_t202" style="position:absolute;top:7255;width:3478;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" fillcolor="white [3201]" stroked="f" strokeweight=".5pt">
                  <v:textbox inset="0,0,0,0">
                    <w:txbxContent>
                      <w:p w14:paraId="00D29C96" w14:textId="67E23A20" w:rsidR="00E06251" w:rsidRDefault="00E06251">
                        <w:r>
                          <w:t>B</w:t>
                        </w:r>
                        <w:r w:rsidRPr="001D0818">
                          <w:t>상</w:t>
                        </w:r>
                      </w:p>
                    </w:txbxContent>
                  </v:textbox>
                </v:shape>
                <v:shape id="Text Box 1" o:spid="_x0000_s1029" type="#_x0000_t202" style="position:absolute;left:5764;width:3479;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" fillcolor="white [3201]" stroked="f" strokeweight=".5pt">
                  <v:textbox inset="0,0,0,0">
                    <w:txbxContent>
                      <w:p w14:paraId="11AEF8E3" w14:textId="44DDBBDD" w:rsidR="00E06251" w:rsidRDefault="00E06251">
                        <w:r w:rsidRPr="001D0818">
                          <w:rPr>
                            <w:rFonts w:hint="eastAsia"/>
                          </w:rPr>
                          <w:t>가열</w:t>
                        </w:r>
                      </w:p>
                    </w:txbxContent>
                  </v:textbox>
                </v:shape>
                <v:shape id="Text Box 1" o:spid="_x0000_s1030" type="#_x0000_t202" style="position:absolute;left:9243;top:4174;width:9343;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" fillcolor="white [3201]" stroked="f" strokeweight=".5pt">
                  <v:textbox inset="0,0,0,0">
                    <w:txbxContent>
                      <w:p w14:paraId="2FFE9C50" w14:textId="54A695FF" w:rsidR="00E06251" w:rsidRDefault="00E06251">
                        <w:r w:rsidRPr="001D0818">
                          <w:t>A+B 교반혼합</w:t>
                        </w:r>
                      </w:p>
                    </w:txbxContent>
                  </v:textbox>
                </v:shape>
                <v:shape id="Text Box 1" o:spid="_x0000_s1031" type="#_x0000_t202" style="position:absolute;left:23158;top:4174;width:3478;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" fillcolor="white [3201]" stroked="f" strokeweight=".5pt">
                  <v:textbox inset="0,0,0,0">
                    <w:txbxContent>
                      <w:p w14:paraId="2E5AD6D3" w14:textId="0B4BE34B" w:rsidR="00E06251" w:rsidRDefault="00E06251">
                        <w:r>
                          <w:t>C</w:t>
                        </w:r>
                        <w:r w:rsidRPr="001D0818">
                          <w:t>상</w:t>
                        </w:r>
                      </w:p>
                    </w:txbxContent>
                  </v:textbox>
                </v:shape>
                <v:shape id="Text Box 1" o:spid="_x0000_s1032" type="#_x0000_t202" style="position:absolute;left:30711;top:4472;width:6461;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" fillcolor="white [3201]" stroked="f" strokeweight=".5pt">
                  <v:textbox inset="0,0,0,0">
                    <w:txbxContent>
                      <w:p w14:paraId="55CAF7BB" w14:textId="783D9387" w:rsidR="00E06251" w:rsidRPr="001D0818" w:rsidRDefault="00E06251" w:rsidP="001D0818">
                        <w:pPr>
                          <w:jc w:val="left"/>
                          <w:rPr>
                            <w:sz w:val="18"/>
                            <w:szCs w:val="20"/>
                          </w:rPr>
                        </w:pPr>
                        <w:r w:rsidRPr="001D0818">
                          <w:rPr>
                            <w:sz w:val="18"/>
                            <w:szCs w:val="20"/>
                          </w:rPr>
                          <w:t>pH값 조절</w:t>
                        </w:r>
                      </w:p>
                    </w:txbxContent>
                  </v:textbox>
                </v:shape>
                <v:shape id="Text Box 1" o:spid="_x0000_s1033" type="#_x0000_t202" style="position:absolute;left:40949;top:4174;width:3478;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" fillcolor="white [3201]" stroked="f" strokeweight=".5pt">
                  <v:textbox inset="0,0,0,0">
                    <w:txbxContent>
                      <w:p w14:paraId="6F2DD090" w14:textId="0DA87674" w:rsidR="00E06251" w:rsidRDefault="00E06251">
                        <w:r>
                          <w:rPr>
                            <w:rFonts w:hint="eastAsia"/>
                          </w:rPr>
                          <w:t>냉각</w:t>
                        </w:r>
                      </w:p>
                    </w:txbxContent>
                  </v:textbox>
                </v:shape>
                <v:shape id="Text Box 1" o:spid="_x0000_s1034" type="#_x0000_t202" style="position:absolute;left:41346;top:10734;width:3479;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" fillcolor="white [3201]" stroked="f" strokeweight=".5pt">
                  <v:textbox inset="0,0,0,0">
                    <w:txbxContent>
                      <w:p w14:paraId="4177D5DB" w14:textId="4FDAB523" w:rsidR="00E06251" w:rsidRDefault="00E06251">
                        <w:r w:rsidRPr="00F5311A">
                          <w:rPr>
                            <w:rFonts w:hint="eastAsia"/>
                          </w:rPr>
                          <w:t>충진</w:t>
                        </w:r>
                      </w:p>
                    </w:txbxContent>
                  </v:textbox>
                </v:shape>
                <v:shape id="Text Box 1" o:spid="_x0000_s1035" type="#_x0000_t202" style="position:absolute;left:32401;top:10933;width:3479;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" fillcolor="white [3201]" stroked="f" strokeweight=".5pt">
                  <v:textbox inset="0,0,0,0">
                    <w:txbxContent>
                      <w:p w14:paraId="6BC75EB7" w14:textId="0463A036" w:rsidR="00E06251" w:rsidRDefault="00E06251">
                        <w:r w:rsidRPr="00F5311A">
                          <w:rPr>
                            <w:rFonts w:hint="eastAsia"/>
                          </w:rPr>
                          <w:t>포장</w:t>
                        </w:r>
                      </w:p>
                    </w:txbxContent>
                  </v:textbox>
                </v:shape>
                <v:shape id="Text Box 1" o:spid="_x0000_s1036" type="#_x0000_t202" style="position:absolute;left:23754;top:10933;width:4174;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" fillcolor="white [3201]" stroked="f" strokeweight=".5pt">
                  <v:textbox inset="0,0,0,0">
                    <w:txbxContent>
                      <w:p w14:paraId="6317E8FC" w14:textId="6F4DAAA6" w:rsidR="00E06251" w:rsidRDefault="00E06251">
                        <w:r>
                          <w:rPr>
                            <w:rFonts w:hint="eastAsia"/>
                          </w:rPr>
                          <w:t>완제품</w:t>
                        </w:r>
                      </w:p>
                    </w:txbxContent>
                  </v:textbox>
                </v:shape>
              </v:group>
            </w:pict>
          </mc:Fallback>
        </mc:AlternateContent>
      </w:r>
      <w:r w:rsidR="001D0818" w:rsidRPr="001C17AE">
        <w:rPr>
          <w:noProof/>
        </w:rPr>
        <w:drawing>
          <wp:inline distT="0" distB="0" distL="0" distR="0" wp14:anchorId="397F47DA" wp14:editId="343BC4F9">
            <wp:extent cx="4895850" cy="1485900"/>
            <wp:effectExtent l="0" t="0" r="0" b="0"/>
            <wp:docPr id="38196628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66280" name=""/>
                    <pic:cNvPicPr/>
                  </pic:nvPicPr>
                  <pic:blipFill>
                    <a:blip r:embed="rId11"/>
                    <a:stretch>
                      <a:fillRect/>
                    </a:stretch>
                  </pic:blipFill>
                  <pic:spPr>
                    <a:xfrm>
                      <a:off x="0" y="0"/>
                      <a:ext cx="4895850" cy="1485900"/>
                    </a:xfrm>
                    <a:prstGeom prst="rect">
                      <a:avLst/>
                    </a:prstGeom>
                  </pic:spPr>
                </pic:pic>
              </a:graphicData>
            </a:graphic>
          </wp:inline>
        </w:drawing>
      </w:r>
    </w:p>
    <w:p w14:paraId="51FDEF37" w14:textId="630283D3" w:rsidR="001C17AE" w:rsidRPr="001C17AE" w:rsidRDefault="001C17AE" w:rsidP="00CD37C0">
      <w:pPr>
        <w:autoSpaceDE w:val="0"/>
        <w:autoSpaceDN w:val="0"/>
        <w:spacing w:after="160" w:line="259" w:lineRule="auto"/>
      </w:pPr>
      <w:r w:rsidRPr="001C17AE">
        <w:br w:type="page"/>
      </w:r>
    </w:p>
    <w:p w14:paraId="01BC4CB1" w14:textId="21DC2848"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6" w:name="_Toc146630661"/>
      <w:r w:rsidRPr="001C17AE">
        <w:rPr>
          <w:b/>
          <w:bCs/>
          <w:sz w:val="22"/>
          <w:szCs w:val="24"/>
        </w:rPr>
        <w:lastRenderedPageBreak/>
        <w:t>사용방법, 부위, 용량, 빈도 및 함께 사용하는 제품 그룹</w:t>
      </w:r>
      <w:bookmarkEnd w:id="6"/>
    </w:p>
    <w:p w14:paraId="2FD6D1E2" w14:textId="77777777" w:rsidR="008A5532" w:rsidRPr="001C17AE" w:rsidRDefault="008A5532" w:rsidP="00CD37C0">
      <w:pPr>
        <w:autoSpaceDE w:val="0"/>
        <w:autoSpaceDN w:val="0"/>
        <w:spacing w:after="0"/>
        <w:ind w:leftChars="283" w:left="566"/>
      </w:pPr>
      <w:r w:rsidRPr="001C17AE">
        <w:rPr>
          <w:rFonts w:hint="eastAsia"/>
        </w:rPr>
        <w:t>사용방법</w:t>
      </w:r>
      <w:r w:rsidRPr="001C17AE">
        <w:t>, 부위 및 용량: 야외활동 15분 전 적정량을 취해 얼굴 또는 신체에 균일하게 도포한다.</w:t>
      </w:r>
    </w:p>
    <w:p w14:paraId="5F3E8BB1" w14:textId="77777777" w:rsidR="008A5532" w:rsidRPr="001C17AE" w:rsidRDefault="008A5532" w:rsidP="00CD37C0">
      <w:pPr>
        <w:autoSpaceDE w:val="0"/>
        <w:autoSpaceDN w:val="0"/>
        <w:spacing w:after="0"/>
        <w:ind w:leftChars="283" w:left="566"/>
      </w:pPr>
      <w:r w:rsidRPr="001C17AE">
        <w:rPr>
          <w:rFonts w:hint="eastAsia"/>
        </w:rPr>
        <w:t>사용대상</w:t>
      </w:r>
      <w:r w:rsidRPr="001C17AE">
        <w:t>: 청소년, 성인</w:t>
      </w:r>
    </w:p>
    <w:p w14:paraId="7D81E5CE" w14:textId="77777777" w:rsidR="008A5532" w:rsidRPr="001C17AE" w:rsidRDefault="008A5532" w:rsidP="00CD37C0">
      <w:pPr>
        <w:autoSpaceDE w:val="0"/>
        <w:autoSpaceDN w:val="0"/>
        <w:spacing w:after="0"/>
        <w:ind w:leftChars="283" w:left="566"/>
      </w:pPr>
      <w:r w:rsidRPr="001C17AE">
        <w:rPr>
          <w:rFonts w:hint="eastAsia"/>
        </w:rPr>
        <w:t>사용</w:t>
      </w:r>
      <w:r w:rsidRPr="001C17AE">
        <w:t xml:space="preserve"> 빈도: 매일 최대 2회</w:t>
      </w:r>
    </w:p>
    <w:p w14:paraId="40F31437" w14:textId="77777777" w:rsidR="00F5311A" w:rsidRPr="001C17AE" w:rsidRDefault="00F5311A" w:rsidP="00CD37C0">
      <w:pPr>
        <w:autoSpaceDE w:val="0"/>
        <w:autoSpaceDN w:val="0"/>
        <w:spacing w:after="0"/>
      </w:pPr>
    </w:p>
    <w:p w14:paraId="7B5A0E3D" w14:textId="3805AD8C"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7" w:name="_Toc146630662"/>
      <w:r w:rsidRPr="001C17AE">
        <w:rPr>
          <w:b/>
          <w:bCs/>
          <w:sz w:val="22"/>
          <w:szCs w:val="24"/>
        </w:rPr>
        <w:t>제품사용 부작용 자료</w:t>
      </w:r>
      <w:bookmarkEnd w:id="7"/>
    </w:p>
    <w:p w14:paraId="48E1247C" w14:textId="53297C4E" w:rsidR="008A5532" w:rsidRPr="001C17AE" w:rsidRDefault="008A5532" w:rsidP="00CD37C0">
      <w:pPr>
        <w:autoSpaceDE w:val="0"/>
        <w:autoSpaceDN w:val="0"/>
        <w:spacing w:after="0"/>
        <w:ind w:leftChars="283" w:left="566"/>
      </w:pPr>
      <w:r w:rsidRPr="001C17AE">
        <w:rPr>
          <w:rFonts w:hint="eastAsia"/>
        </w:rPr>
        <w:t>현재</w:t>
      </w:r>
      <w:r w:rsidRPr="001C17AE">
        <w:t xml:space="preserve"> 본 제품에 대한 부작용 보고서가 없다. 부정적 영향 및 심각한 부정적 영향의 자료가 있을 경우 즉시 본 제품 정보를 업데이트하고 즉시 품질검사책임자에게 제공한다. </w:t>
      </w:r>
    </w:p>
    <w:p w14:paraId="488E1E09" w14:textId="77777777" w:rsidR="00F5311A" w:rsidRPr="001C17AE" w:rsidRDefault="00F5311A" w:rsidP="00CD37C0">
      <w:pPr>
        <w:autoSpaceDE w:val="0"/>
        <w:autoSpaceDN w:val="0"/>
        <w:spacing w:after="0" w:line="259" w:lineRule="auto"/>
      </w:pPr>
      <w:r w:rsidRPr="001C17AE">
        <w:br w:type="page"/>
      </w:r>
    </w:p>
    <w:p w14:paraId="0041794D" w14:textId="3D61AFAB" w:rsidR="008A5532" w:rsidRPr="001C17AE" w:rsidRDefault="008A5532" w:rsidP="00CD37C0">
      <w:pPr>
        <w:pStyle w:val="a5"/>
        <w:numPr>
          <w:ilvl w:val="0"/>
          <w:numId w:val="2"/>
        </w:numPr>
        <w:autoSpaceDE w:val="0"/>
        <w:autoSpaceDN w:val="0"/>
        <w:spacing w:after="0"/>
        <w:ind w:leftChars="0" w:left="426"/>
        <w:rPr>
          <w:b/>
          <w:bCs/>
          <w:sz w:val="22"/>
          <w:szCs w:val="24"/>
          <w:u w:val="single"/>
        </w:rPr>
      </w:pPr>
      <w:r w:rsidRPr="001C17AE">
        <w:rPr>
          <w:b/>
          <w:bCs/>
          <w:sz w:val="22"/>
          <w:szCs w:val="24"/>
          <w:u w:val="single"/>
        </w:rPr>
        <w:t>품질자료</w:t>
      </w:r>
    </w:p>
    <w:p w14:paraId="6AD720B0" w14:textId="59B8B92D"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8" w:name="_Toc146630663"/>
      <w:r w:rsidRPr="001C17AE">
        <w:rPr>
          <w:b/>
          <w:bCs/>
          <w:sz w:val="22"/>
          <w:szCs w:val="24"/>
        </w:rPr>
        <w:t>제품 및 각 성분의 물리 및 화학적 특성</w:t>
      </w:r>
      <w:bookmarkEnd w:id="8"/>
    </w:p>
    <w:p w14:paraId="5A0DF61A" w14:textId="77777777" w:rsidR="008A5532" w:rsidRPr="001C17AE" w:rsidRDefault="008A5532" w:rsidP="00CD37C0">
      <w:pPr>
        <w:autoSpaceDE w:val="0"/>
        <w:autoSpaceDN w:val="0"/>
        <w:spacing w:after="0"/>
        <w:jc w:val="center"/>
        <w:rPr>
          <w:b/>
          <w:bCs/>
          <w:u w:val="single"/>
        </w:rPr>
      </w:pPr>
      <w:r w:rsidRPr="001C17AE">
        <w:rPr>
          <w:rFonts w:hint="eastAsia"/>
          <w:b/>
          <w:bCs/>
          <w:u w:val="single"/>
        </w:rPr>
        <w:t>완제품</w:t>
      </w:r>
      <w:r w:rsidRPr="001C17AE">
        <w:rPr>
          <w:b/>
          <w:bCs/>
          <w:u w:val="single"/>
        </w:rPr>
        <w:t xml:space="preserve"> 규격 검사 보고서</w:t>
      </w:r>
    </w:p>
    <w:tbl>
      <w:tblPr>
        <w:tblOverlap w:val="never"/>
        <w:tblW w:w="5000" w:type="pct"/>
        <w:jc w:val="center"/>
        <w:tblLayout w:type="fixed"/>
        <w:tblCellMar>
          <w:left w:w="10" w:type="dxa"/>
          <w:right w:w="10" w:type="dxa"/>
        </w:tblCellMar>
        <w:tblLook w:val="0000" w:firstRow="0" w:lastRow="0" w:firstColumn="0" w:lastColumn="0" w:noHBand="0" w:noVBand="0"/>
      </w:tblPr>
      <w:tblGrid>
        <w:gridCol w:w="1458"/>
        <w:gridCol w:w="2428"/>
        <w:gridCol w:w="3076"/>
        <w:gridCol w:w="2774"/>
      </w:tblGrid>
      <w:tr w:rsidR="00F5311A" w:rsidRPr="001C17AE" w14:paraId="646006BC" w14:textId="77777777" w:rsidTr="00F5311A">
        <w:trPr>
          <w:trHeight w:hRule="exact" w:val="758"/>
          <w:jc w:val="center"/>
        </w:trPr>
        <w:tc>
          <w:tcPr>
            <w:tcW w:w="8525" w:type="dxa"/>
            <w:gridSpan w:val="4"/>
            <w:tcBorders>
              <w:top w:val="single" w:sz="4" w:space="0" w:color="auto"/>
              <w:left w:val="single" w:sz="4" w:space="0" w:color="auto"/>
              <w:right w:val="single" w:sz="4" w:space="0" w:color="auto"/>
            </w:tcBorders>
            <w:shd w:val="clear" w:color="auto" w:fill="C0C0C0"/>
            <w:vAlign w:val="center"/>
          </w:tcPr>
          <w:p w14:paraId="2F6F8578" w14:textId="77777777" w:rsidR="00F5311A" w:rsidRPr="001C17AE" w:rsidRDefault="00F5311A" w:rsidP="00CD37C0">
            <w:pPr>
              <w:widowControl w:val="0"/>
              <w:autoSpaceDE w:val="0"/>
              <w:autoSpaceDN w:val="0"/>
              <w:spacing w:after="0"/>
              <w:jc w:val="center"/>
              <w:rPr>
                <w:rFonts w:ascii="맑은 고딕" w:hAnsi="맑은 고딕" w:cs="SimSun"/>
                <w:b/>
                <w:bCs/>
                <w:color w:val="000000"/>
                <w:kern w:val="0"/>
                <w:szCs w:val="20"/>
                <w:lang w:bidi="en-US"/>
              </w:rPr>
            </w:pPr>
            <w:r w:rsidRPr="001C17AE">
              <w:rPr>
                <w:rFonts w:ascii="맑은 고딕" w:hAnsi="맑은 고딕" w:cs="SimSun" w:hint="eastAsia"/>
                <w:b/>
                <w:bCs/>
                <w:color w:val="000000"/>
                <w:kern w:val="0"/>
                <w:szCs w:val="20"/>
                <w:lang w:bidi="en-US"/>
              </w:rPr>
              <w:t>완제품 COA</w:t>
            </w:r>
          </w:p>
        </w:tc>
      </w:tr>
      <w:tr w:rsidR="00F5311A" w:rsidRPr="001C17AE" w14:paraId="14128058" w14:textId="77777777" w:rsidTr="00F5311A">
        <w:trPr>
          <w:trHeight w:hRule="exact" w:val="629"/>
          <w:jc w:val="center"/>
        </w:trPr>
        <w:tc>
          <w:tcPr>
            <w:tcW w:w="1277" w:type="dxa"/>
            <w:tcBorders>
              <w:top w:val="single" w:sz="4" w:space="0" w:color="auto"/>
              <w:left w:val="single" w:sz="4" w:space="0" w:color="auto"/>
            </w:tcBorders>
            <w:shd w:val="clear" w:color="auto" w:fill="C0C0C0"/>
          </w:tcPr>
          <w:p w14:paraId="52EF58B3" w14:textId="77777777" w:rsidR="00F5311A" w:rsidRPr="001C17AE" w:rsidRDefault="00F5311A" w:rsidP="00CD37C0">
            <w:pPr>
              <w:widowControl w:val="0"/>
              <w:autoSpaceDE w:val="0"/>
              <w:autoSpaceDN w:val="0"/>
              <w:spacing w:after="0"/>
              <w:ind w:firstLine="140"/>
              <w:jc w:val="left"/>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검사 항목</w:t>
            </w:r>
          </w:p>
        </w:tc>
        <w:tc>
          <w:tcPr>
            <w:tcW w:w="2126" w:type="dxa"/>
            <w:tcBorders>
              <w:top w:val="single" w:sz="4" w:space="0" w:color="auto"/>
              <w:left w:val="single" w:sz="4" w:space="0" w:color="auto"/>
            </w:tcBorders>
            <w:shd w:val="clear" w:color="auto" w:fill="C0C0C0"/>
          </w:tcPr>
          <w:p w14:paraId="432AB547" w14:textId="77777777" w:rsidR="00F5311A" w:rsidRPr="001C17AE" w:rsidRDefault="00F5311A" w:rsidP="00CD37C0">
            <w:pPr>
              <w:widowControl w:val="0"/>
              <w:autoSpaceDE w:val="0"/>
              <w:autoSpaceDN w:val="0"/>
              <w:spacing w:after="0"/>
              <w:jc w:val="center"/>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규격</w:t>
            </w:r>
          </w:p>
        </w:tc>
        <w:tc>
          <w:tcPr>
            <w:tcW w:w="2693" w:type="dxa"/>
            <w:tcBorders>
              <w:top w:val="single" w:sz="4" w:space="0" w:color="auto"/>
              <w:left w:val="single" w:sz="4" w:space="0" w:color="auto"/>
            </w:tcBorders>
            <w:shd w:val="clear" w:color="auto" w:fill="C0C0C0"/>
          </w:tcPr>
          <w:p w14:paraId="58792DFF" w14:textId="77777777" w:rsidR="00F5311A" w:rsidRPr="001C17AE" w:rsidRDefault="00F5311A" w:rsidP="00CD37C0">
            <w:pPr>
              <w:widowControl w:val="0"/>
              <w:autoSpaceDE w:val="0"/>
              <w:autoSpaceDN w:val="0"/>
              <w:spacing w:after="0"/>
              <w:jc w:val="center"/>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실제 검사결과</w:t>
            </w:r>
          </w:p>
        </w:tc>
        <w:tc>
          <w:tcPr>
            <w:tcW w:w="2429" w:type="dxa"/>
            <w:tcBorders>
              <w:top w:val="single" w:sz="4" w:space="0" w:color="auto"/>
              <w:left w:val="single" w:sz="4" w:space="0" w:color="auto"/>
              <w:right w:val="single" w:sz="4" w:space="0" w:color="auto"/>
            </w:tcBorders>
            <w:shd w:val="clear" w:color="auto" w:fill="C0C0C0"/>
          </w:tcPr>
          <w:p w14:paraId="3BE67B3C" w14:textId="77777777" w:rsidR="00F5311A" w:rsidRPr="001C17AE" w:rsidRDefault="00F5311A" w:rsidP="00CD37C0">
            <w:pPr>
              <w:widowControl w:val="0"/>
              <w:autoSpaceDE w:val="0"/>
              <w:autoSpaceDN w:val="0"/>
              <w:spacing w:after="0"/>
              <w:ind w:firstLine="720"/>
              <w:jc w:val="left"/>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검사방법</w:t>
            </w:r>
          </w:p>
        </w:tc>
      </w:tr>
      <w:tr w:rsidR="00F5311A" w:rsidRPr="001C17AE" w14:paraId="319E59C4" w14:textId="77777777" w:rsidTr="00F5311A">
        <w:trPr>
          <w:trHeight w:hRule="exact" w:val="619"/>
          <w:jc w:val="center"/>
        </w:trPr>
        <w:tc>
          <w:tcPr>
            <w:tcW w:w="1277" w:type="dxa"/>
            <w:tcBorders>
              <w:top w:val="single" w:sz="4" w:space="0" w:color="auto"/>
              <w:left w:val="single" w:sz="4" w:space="0" w:color="auto"/>
            </w:tcBorders>
            <w:shd w:val="clear" w:color="auto" w:fill="auto"/>
            <w:vAlign w:val="center"/>
          </w:tcPr>
          <w:p w14:paraId="24D277C1" w14:textId="77777777" w:rsidR="00F5311A" w:rsidRPr="001C17AE" w:rsidRDefault="00F5311A" w:rsidP="00E06251">
            <w:pPr>
              <w:widowControl w:val="0"/>
              <w:autoSpaceDE w:val="0"/>
              <w:autoSpaceDN w:val="0"/>
              <w:spacing w:after="0"/>
              <w:ind w:leftChars="50" w:left="100"/>
              <w:jc w:val="left"/>
              <w:rPr>
                <w:rFonts w:ascii="맑은 고딕" w:hAnsi="맑은 고딕" w:cs="SimSun"/>
                <w:bCs/>
                <w:color w:val="000000"/>
                <w:kern w:val="0"/>
                <w:szCs w:val="20"/>
                <w:lang w:bidi="en-US"/>
              </w:rPr>
            </w:pPr>
            <w:r w:rsidRPr="001C17AE">
              <w:rPr>
                <w:rFonts w:ascii="맑은 고딕" w:hAnsi="맑은 고딕" w:cs="SimSun" w:hint="eastAsia"/>
                <w:bCs/>
                <w:color w:val="000000"/>
                <w:kern w:val="0"/>
                <w:szCs w:val="20"/>
                <w:lang w:bidi="en-US"/>
              </w:rPr>
              <w:t>외관</w:t>
            </w:r>
          </w:p>
        </w:tc>
        <w:tc>
          <w:tcPr>
            <w:tcW w:w="2126" w:type="dxa"/>
            <w:tcBorders>
              <w:top w:val="single" w:sz="4" w:space="0" w:color="auto"/>
              <w:left w:val="single" w:sz="4" w:space="0" w:color="auto"/>
            </w:tcBorders>
            <w:shd w:val="clear" w:color="auto" w:fill="auto"/>
            <w:vAlign w:val="center"/>
          </w:tcPr>
          <w:p w14:paraId="3948DB0A"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액상</w:t>
            </w:r>
          </w:p>
        </w:tc>
        <w:tc>
          <w:tcPr>
            <w:tcW w:w="2693" w:type="dxa"/>
            <w:tcBorders>
              <w:top w:val="single" w:sz="4" w:space="0" w:color="auto"/>
              <w:left w:val="single" w:sz="4" w:space="0" w:color="auto"/>
            </w:tcBorders>
            <w:shd w:val="clear" w:color="auto" w:fill="auto"/>
            <w:vAlign w:val="center"/>
          </w:tcPr>
          <w:p w14:paraId="3B07E3C1"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액상</w:t>
            </w:r>
          </w:p>
        </w:tc>
        <w:tc>
          <w:tcPr>
            <w:tcW w:w="2429" w:type="dxa"/>
            <w:tcBorders>
              <w:top w:val="single" w:sz="4" w:space="0" w:color="auto"/>
              <w:left w:val="single" w:sz="4" w:space="0" w:color="auto"/>
              <w:right w:val="single" w:sz="4" w:space="0" w:color="auto"/>
            </w:tcBorders>
            <w:shd w:val="clear" w:color="auto" w:fill="auto"/>
            <w:vAlign w:val="center"/>
          </w:tcPr>
          <w:p w14:paraId="38B923C7"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육안검사</w:t>
            </w:r>
          </w:p>
        </w:tc>
      </w:tr>
      <w:tr w:rsidR="00F5311A" w:rsidRPr="001C17AE" w14:paraId="46F81F2E" w14:textId="77777777" w:rsidTr="00F5311A">
        <w:trPr>
          <w:trHeight w:hRule="exact" w:val="624"/>
          <w:jc w:val="center"/>
        </w:trPr>
        <w:tc>
          <w:tcPr>
            <w:tcW w:w="1277" w:type="dxa"/>
            <w:tcBorders>
              <w:top w:val="single" w:sz="4" w:space="0" w:color="auto"/>
              <w:left w:val="single" w:sz="4" w:space="0" w:color="auto"/>
            </w:tcBorders>
            <w:shd w:val="clear" w:color="auto" w:fill="auto"/>
            <w:vAlign w:val="center"/>
          </w:tcPr>
          <w:p w14:paraId="22E69131" w14:textId="77777777" w:rsidR="00F5311A" w:rsidRPr="001C17AE" w:rsidRDefault="00F5311A" w:rsidP="00E06251">
            <w:pPr>
              <w:widowControl w:val="0"/>
              <w:autoSpaceDE w:val="0"/>
              <w:autoSpaceDN w:val="0"/>
              <w:spacing w:after="0"/>
              <w:ind w:leftChars="50" w:left="100"/>
              <w:jc w:val="left"/>
              <w:rPr>
                <w:rFonts w:ascii="맑은 고딕" w:hAnsi="맑은 고딕" w:cs="SimSun"/>
                <w:bCs/>
                <w:color w:val="000000"/>
                <w:kern w:val="0"/>
                <w:szCs w:val="20"/>
                <w:lang w:bidi="en-US"/>
              </w:rPr>
            </w:pPr>
            <w:r w:rsidRPr="001C17AE">
              <w:rPr>
                <w:rFonts w:ascii="맑은 고딕" w:hAnsi="맑은 고딕" w:cs="SimSun" w:hint="eastAsia"/>
                <w:bCs/>
                <w:color w:val="000000"/>
                <w:kern w:val="0"/>
                <w:szCs w:val="20"/>
                <w:lang w:bidi="en-US"/>
              </w:rPr>
              <w:t>색상</w:t>
            </w:r>
          </w:p>
        </w:tc>
        <w:tc>
          <w:tcPr>
            <w:tcW w:w="2126" w:type="dxa"/>
            <w:tcBorders>
              <w:top w:val="single" w:sz="4" w:space="0" w:color="auto"/>
              <w:left w:val="single" w:sz="4" w:space="0" w:color="auto"/>
            </w:tcBorders>
            <w:shd w:val="clear" w:color="auto" w:fill="auto"/>
            <w:vAlign w:val="center"/>
          </w:tcPr>
          <w:p w14:paraId="025CC83E"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백색에서 담황색</w:t>
            </w:r>
          </w:p>
        </w:tc>
        <w:tc>
          <w:tcPr>
            <w:tcW w:w="2693" w:type="dxa"/>
            <w:tcBorders>
              <w:top w:val="single" w:sz="4" w:space="0" w:color="auto"/>
              <w:left w:val="single" w:sz="4" w:space="0" w:color="auto"/>
            </w:tcBorders>
            <w:shd w:val="clear" w:color="auto" w:fill="auto"/>
            <w:vAlign w:val="center"/>
          </w:tcPr>
          <w:p w14:paraId="3C7A91EB"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백색에서 담황색</w:t>
            </w:r>
          </w:p>
        </w:tc>
        <w:tc>
          <w:tcPr>
            <w:tcW w:w="2429" w:type="dxa"/>
            <w:tcBorders>
              <w:top w:val="single" w:sz="4" w:space="0" w:color="auto"/>
              <w:left w:val="single" w:sz="4" w:space="0" w:color="auto"/>
              <w:right w:val="single" w:sz="4" w:space="0" w:color="auto"/>
            </w:tcBorders>
            <w:shd w:val="clear" w:color="auto" w:fill="auto"/>
            <w:vAlign w:val="center"/>
          </w:tcPr>
          <w:p w14:paraId="453CC255"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육안검사</w:t>
            </w:r>
          </w:p>
        </w:tc>
      </w:tr>
      <w:tr w:rsidR="00F5311A" w:rsidRPr="001C17AE" w14:paraId="6773004A" w14:textId="77777777" w:rsidTr="00F5311A">
        <w:trPr>
          <w:trHeight w:hRule="exact" w:val="624"/>
          <w:jc w:val="center"/>
        </w:trPr>
        <w:tc>
          <w:tcPr>
            <w:tcW w:w="1277" w:type="dxa"/>
            <w:tcBorders>
              <w:top w:val="single" w:sz="4" w:space="0" w:color="auto"/>
              <w:left w:val="single" w:sz="4" w:space="0" w:color="auto"/>
            </w:tcBorders>
            <w:shd w:val="clear" w:color="auto" w:fill="auto"/>
            <w:vAlign w:val="center"/>
          </w:tcPr>
          <w:p w14:paraId="37D0FB8E" w14:textId="77777777" w:rsidR="00F5311A" w:rsidRPr="001C17AE" w:rsidRDefault="00F5311A" w:rsidP="00E06251">
            <w:pPr>
              <w:widowControl w:val="0"/>
              <w:autoSpaceDE w:val="0"/>
              <w:autoSpaceDN w:val="0"/>
              <w:spacing w:after="0"/>
              <w:ind w:leftChars="50" w:left="100"/>
              <w:jc w:val="left"/>
              <w:rPr>
                <w:rFonts w:ascii="맑은 고딕" w:hAnsi="맑은 고딕" w:cs="SimSun"/>
                <w:bCs/>
                <w:color w:val="000000"/>
                <w:kern w:val="0"/>
                <w:szCs w:val="20"/>
                <w:lang w:bidi="en-US"/>
              </w:rPr>
            </w:pPr>
            <w:r w:rsidRPr="001C17AE">
              <w:rPr>
                <w:rFonts w:ascii="맑은 고딕" w:hAnsi="맑은 고딕" w:cs="SimSun" w:hint="eastAsia"/>
                <w:bCs/>
                <w:color w:val="000000"/>
                <w:kern w:val="0"/>
                <w:szCs w:val="20"/>
                <w:lang w:bidi="en-US"/>
              </w:rPr>
              <w:t>냄새</w:t>
            </w:r>
          </w:p>
        </w:tc>
        <w:tc>
          <w:tcPr>
            <w:tcW w:w="2126" w:type="dxa"/>
            <w:tcBorders>
              <w:top w:val="single" w:sz="4" w:space="0" w:color="auto"/>
              <w:left w:val="single" w:sz="4" w:space="0" w:color="auto"/>
            </w:tcBorders>
            <w:shd w:val="clear" w:color="auto" w:fill="auto"/>
            <w:vAlign w:val="center"/>
          </w:tcPr>
          <w:p w14:paraId="674F5A3D"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없음</w:t>
            </w:r>
          </w:p>
        </w:tc>
        <w:tc>
          <w:tcPr>
            <w:tcW w:w="2693" w:type="dxa"/>
            <w:tcBorders>
              <w:top w:val="single" w:sz="4" w:space="0" w:color="auto"/>
              <w:left w:val="single" w:sz="4" w:space="0" w:color="auto"/>
            </w:tcBorders>
            <w:shd w:val="clear" w:color="auto" w:fill="auto"/>
            <w:vAlign w:val="center"/>
          </w:tcPr>
          <w:p w14:paraId="6A45C653"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향료 무첨가</w:t>
            </w:r>
          </w:p>
        </w:tc>
        <w:tc>
          <w:tcPr>
            <w:tcW w:w="2429" w:type="dxa"/>
            <w:tcBorders>
              <w:top w:val="single" w:sz="4" w:space="0" w:color="auto"/>
              <w:left w:val="single" w:sz="4" w:space="0" w:color="auto"/>
              <w:right w:val="single" w:sz="4" w:space="0" w:color="auto"/>
            </w:tcBorders>
            <w:shd w:val="clear" w:color="auto" w:fill="auto"/>
            <w:vAlign w:val="center"/>
          </w:tcPr>
          <w:p w14:paraId="11D65B23"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후각</w:t>
            </w:r>
          </w:p>
        </w:tc>
      </w:tr>
      <w:tr w:rsidR="00F5311A" w:rsidRPr="001C17AE" w14:paraId="7336E87D" w14:textId="77777777" w:rsidTr="00F5311A">
        <w:trPr>
          <w:trHeight w:hRule="exact" w:val="1104"/>
          <w:jc w:val="center"/>
        </w:trPr>
        <w:tc>
          <w:tcPr>
            <w:tcW w:w="1277" w:type="dxa"/>
            <w:tcBorders>
              <w:top w:val="single" w:sz="4" w:space="0" w:color="auto"/>
              <w:left w:val="single" w:sz="4" w:space="0" w:color="auto"/>
            </w:tcBorders>
            <w:shd w:val="clear" w:color="auto" w:fill="auto"/>
            <w:vAlign w:val="center"/>
          </w:tcPr>
          <w:p w14:paraId="41DF0806" w14:textId="77777777" w:rsidR="00F5311A" w:rsidRPr="001C17AE" w:rsidRDefault="00F5311A" w:rsidP="00E06251">
            <w:pPr>
              <w:widowControl w:val="0"/>
              <w:autoSpaceDE w:val="0"/>
              <w:autoSpaceDN w:val="0"/>
              <w:spacing w:after="0"/>
              <w:ind w:leftChars="50" w:left="100"/>
              <w:jc w:val="left"/>
              <w:rPr>
                <w:rFonts w:ascii="맑은 고딕" w:hAnsi="맑은 고딕" w:cs="SimSun"/>
                <w:b/>
                <w:bCs/>
                <w:color w:val="000000"/>
                <w:kern w:val="0"/>
                <w:szCs w:val="20"/>
                <w:lang w:bidi="en-US"/>
              </w:rPr>
            </w:pPr>
            <w:r w:rsidRPr="001C17AE">
              <w:rPr>
                <w:rFonts w:ascii="맑은 고딕" w:hAnsi="맑은 고딕" w:cs="SimSun" w:hint="eastAsia"/>
                <w:b/>
                <w:bCs/>
                <w:color w:val="000000"/>
                <w:kern w:val="0"/>
                <w:szCs w:val="20"/>
                <w:lang w:bidi="en-US"/>
              </w:rPr>
              <w:t>pH</w:t>
            </w:r>
          </w:p>
        </w:tc>
        <w:tc>
          <w:tcPr>
            <w:tcW w:w="2126" w:type="dxa"/>
            <w:tcBorders>
              <w:top w:val="single" w:sz="4" w:space="0" w:color="auto"/>
              <w:left w:val="single" w:sz="4" w:space="0" w:color="auto"/>
            </w:tcBorders>
            <w:shd w:val="clear" w:color="auto" w:fill="auto"/>
            <w:vAlign w:val="center"/>
          </w:tcPr>
          <w:p w14:paraId="2443B2A9"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7.5± 0.5</w:t>
            </w:r>
          </w:p>
        </w:tc>
        <w:tc>
          <w:tcPr>
            <w:tcW w:w="2693" w:type="dxa"/>
            <w:tcBorders>
              <w:top w:val="single" w:sz="4" w:space="0" w:color="auto"/>
              <w:left w:val="single" w:sz="4" w:space="0" w:color="auto"/>
            </w:tcBorders>
            <w:shd w:val="clear" w:color="auto" w:fill="auto"/>
            <w:vAlign w:val="center"/>
          </w:tcPr>
          <w:p w14:paraId="5429C720"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7.30</w:t>
            </w:r>
          </w:p>
        </w:tc>
        <w:tc>
          <w:tcPr>
            <w:tcW w:w="2429" w:type="dxa"/>
            <w:tcBorders>
              <w:top w:val="single" w:sz="4" w:space="0" w:color="auto"/>
              <w:left w:val="single" w:sz="4" w:space="0" w:color="auto"/>
              <w:right w:val="single" w:sz="4" w:space="0" w:color="auto"/>
            </w:tcBorders>
            <w:shd w:val="clear" w:color="auto" w:fill="auto"/>
            <w:vAlign w:val="center"/>
          </w:tcPr>
          <w:p w14:paraId="61C8E646"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교정한 pH 측정기로 pH 측정측정방법에 따라 측정</w:t>
            </w:r>
          </w:p>
        </w:tc>
      </w:tr>
      <w:tr w:rsidR="00F5311A" w:rsidRPr="001C17AE" w14:paraId="5DEC6F10" w14:textId="77777777" w:rsidTr="00F5311A">
        <w:trPr>
          <w:trHeight w:hRule="exact" w:val="1104"/>
          <w:jc w:val="center"/>
        </w:trPr>
        <w:tc>
          <w:tcPr>
            <w:tcW w:w="1277" w:type="dxa"/>
            <w:tcBorders>
              <w:top w:val="single" w:sz="4" w:space="0" w:color="auto"/>
              <w:left w:val="single" w:sz="4" w:space="0" w:color="auto"/>
            </w:tcBorders>
            <w:shd w:val="clear" w:color="auto" w:fill="auto"/>
            <w:vAlign w:val="center"/>
          </w:tcPr>
          <w:p w14:paraId="1C81F42E" w14:textId="77777777" w:rsidR="00F5311A" w:rsidRPr="001C17AE" w:rsidRDefault="00F5311A" w:rsidP="00E06251">
            <w:pPr>
              <w:widowControl w:val="0"/>
              <w:autoSpaceDE w:val="0"/>
              <w:autoSpaceDN w:val="0"/>
              <w:spacing w:after="0"/>
              <w:ind w:leftChars="50" w:left="100"/>
              <w:jc w:val="left"/>
              <w:rPr>
                <w:rFonts w:ascii="맑은 고딕" w:hAnsi="맑은 고딕" w:cs="SimSun"/>
                <w:b/>
                <w:bCs/>
                <w:color w:val="000000"/>
                <w:kern w:val="0"/>
                <w:szCs w:val="20"/>
                <w:lang w:bidi="en-US"/>
              </w:rPr>
            </w:pPr>
            <w:r w:rsidRPr="001C17AE">
              <w:rPr>
                <w:rFonts w:ascii="맑은 고딕" w:hAnsi="맑은 고딕" w:cs="SimSun" w:hint="eastAsia"/>
                <w:b/>
                <w:bCs/>
                <w:color w:val="000000"/>
                <w:kern w:val="0"/>
                <w:szCs w:val="20"/>
                <w:lang w:bidi="en-US"/>
              </w:rPr>
              <w:t>점도</w:t>
            </w:r>
          </w:p>
        </w:tc>
        <w:tc>
          <w:tcPr>
            <w:tcW w:w="2126" w:type="dxa"/>
            <w:tcBorders>
              <w:top w:val="single" w:sz="4" w:space="0" w:color="auto"/>
              <w:left w:val="single" w:sz="4" w:space="0" w:color="auto"/>
            </w:tcBorders>
            <w:shd w:val="clear" w:color="auto" w:fill="auto"/>
            <w:vAlign w:val="center"/>
          </w:tcPr>
          <w:p w14:paraId="40814A6C"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2000 ~ 4000 mPas</w:t>
            </w:r>
          </w:p>
        </w:tc>
        <w:tc>
          <w:tcPr>
            <w:tcW w:w="2693" w:type="dxa"/>
            <w:tcBorders>
              <w:top w:val="single" w:sz="4" w:space="0" w:color="auto"/>
              <w:left w:val="single" w:sz="4" w:space="0" w:color="auto"/>
            </w:tcBorders>
            <w:shd w:val="clear" w:color="auto" w:fill="auto"/>
            <w:vAlign w:val="center"/>
          </w:tcPr>
          <w:p w14:paraId="3B10F68A"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3050 mPas</w:t>
            </w:r>
          </w:p>
        </w:tc>
        <w:tc>
          <w:tcPr>
            <w:tcW w:w="2429" w:type="dxa"/>
            <w:tcBorders>
              <w:top w:val="single" w:sz="4" w:space="0" w:color="auto"/>
              <w:left w:val="single" w:sz="4" w:space="0" w:color="auto"/>
              <w:right w:val="single" w:sz="4" w:space="0" w:color="auto"/>
            </w:tcBorders>
            <w:shd w:val="clear" w:color="auto" w:fill="auto"/>
            <w:vAlign w:val="center"/>
          </w:tcPr>
          <w:p w14:paraId="14CED5CA"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교정한 점도계를 사용해 점도계 측정방법에 따라 측정한다.</w:t>
            </w:r>
          </w:p>
        </w:tc>
      </w:tr>
      <w:tr w:rsidR="00F5311A" w:rsidRPr="001C17AE" w14:paraId="5BBCAC33" w14:textId="77777777" w:rsidTr="00F5311A">
        <w:trPr>
          <w:trHeight w:hRule="exact" w:val="662"/>
          <w:jc w:val="center"/>
        </w:trPr>
        <w:tc>
          <w:tcPr>
            <w:tcW w:w="1277" w:type="dxa"/>
            <w:tcBorders>
              <w:top w:val="single" w:sz="4" w:space="0" w:color="auto"/>
              <w:left w:val="single" w:sz="4" w:space="0" w:color="auto"/>
            </w:tcBorders>
            <w:shd w:val="clear" w:color="auto" w:fill="auto"/>
            <w:vAlign w:val="center"/>
          </w:tcPr>
          <w:p w14:paraId="526D99FE" w14:textId="77777777" w:rsidR="00F5311A" w:rsidRPr="001C17AE" w:rsidRDefault="00F5311A" w:rsidP="00E06251">
            <w:pPr>
              <w:widowControl w:val="0"/>
              <w:autoSpaceDE w:val="0"/>
              <w:autoSpaceDN w:val="0"/>
              <w:spacing w:after="0"/>
              <w:ind w:leftChars="50" w:left="100"/>
              <w:jc w:val="left"/>
              <w:rPr>
                <w:rFonts w:ascii="맑은 고딕" w:hAnsi="맑은 고딕" w:cs="SimSun"/>
                <w:b/>
                <w:bCs/>
                <w:color w:val="000000"/>
                <w:kern w:val="0"/>
                <w:szCs w:val="20"/>
                <w:lang w:bidi="en-US"/>
              </w:rPr>
            </w:pPr>
            <w:r w:rsidRPr="001C17AE">
              <w:rPr>
                <w:rFonts w:ascii="맑은 고딕" w:hAnsi="맑은 고딕" w:cs="SimSun" w:hint="eastAsia"/>
                <w:b/>
                <w:bCs/>
                <w:color w:val="000000"/>
                <w:kern w:val="0"/>
                <w:szCs w:val="20"/>
                <w:lang w:bidi="en-US"/>
              </w:rPr>
              <w:t>밀도</w:t>
            </w:r>
          </w:p>
        </w:tc>
        <w:tc>
          <w:tcPr>
            <w:tcW w:w="2126" w:type="dxa"/>
            <w:tcBorders>
              <w:top w:val="single" w:sz="4" w:space="0" w:color="auto"/>
              <w:left w:val="single" w:sz="4" w:space="0" w:color="auto"/>
            </w:tcBorders>
            <w:shd w:val="clear" w:color="auto" w:fill="auto"/>
            <w:vAlign w:val="center"/>
          </w:tcPr>
          <w:p w14:paraId="51B995AA"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0.970 ± 0.05 g/cm</w:t>
            </w:r>
            <w:r w:rsidRPr="001C17AE">
              <w:rPr>
                <w:rFonts w:ascii="맑은 고딕" w:hAnsi="맑은 고딕" w:cs="SimSun" w:hint="eastAsia"/>
                <w:color w:val="000000"/>
                <w:kern w:val="0"/>
                <w:szCs w:val="20"/>
                <w:vertAlign w:val="superscript"/>
                <w:lang w:bidi="en-US"/>
              </w:rPr>
              <w:t>3</w:t>
            </w:r>
          </w:p>
        </w:tc>
        <w:tc>
          <w:tcPr>
            <w:tcW w:w="2693" w:type="dxa"/>
            <w:tcBorders>
              <w:top w:val="single" w:sz="4" w:space="0" w:color="auto"/>
              <w:left w:val="single" w:sz="4" w:space="0" w:color="auto"/>
            </w:tcBorders>
            <w:shd w:val="clear" w:color="auto" w:fill="auto"/>
            <w:vAlign w:val="center"/>
          </w:tcPr>
          <w:p w14:paraId="57AF8647"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1.01 g/cm</w:t>
            </w:r>
            <w:r w:rsidRPr="001C17AE">
              <w:rPr>
                <w:rFonts w:ascii="맑은 고딕" w:hAnsi="맑은 고딕" w:cs="SimSun" w:hint="eastAsia"/>
                <w:color w:val="000000"/>
                <w:kern w:val="0"/>
                <w:szCs w:val="20"/>
                <w:vertAlign w:val="superscript"/>
                <w:lang w:bidi="en-US"/>
              </w:rPr>
              <w:t>3</w:t>
            </w:r>
          </w:p>
        </w:tc>
        <w:tc>
          <w:tcPr>
            <w:tcW w:w="2429" w:type="dxa"/>
            <w:tcBorders>
              <w:top w:val="single" w:sz="4" w:space="0" w:color="auto"/>
              <w:left w:val="single" w:sz="4" w:space="0" w:color="auto"/>
              <w:right w:val="single" w:sz="4" w:space="0" w:color="auto"/>
            </w:tcBorders>
            <w:shd w:val="clear" w:color="auto" w:fill="auto"/>
            <w:vAlign w:val="center"/>
          </w:tcPr>
          <w:p w14:paraId="03BF44BD"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정량 플라스크</w:t>
            </w:r>
          </w:p>
        </w:tc>
      </w:tr>
      <w:tr w:rsidR="00F5311A" w:rsidRPr="001C17AE" w14:paraId="64DBA8F2" w14:textId="77777777" w:rsidTr="00F5311A">
        <w:trPr>
          <w:trHeight w:hRule="exact" w:val="2544"/>
          <w:jc w:val="center"/>
        </w:trPr>
        <w:tc>
          <w:tcPr>
            <w:tcW w:w="1277" w:type="dxa"/>
            <w:tcBorders>
              <w:top w:val="single" w:sz="4" w:space="0" w:color="auto"/>
              <w:left w:val="single" w:sz="4" w:space="0" w:color="auto"/>
            </w:tcBorders>
            <w:shd w:val="clear" w:color="auto" w:fill="auto"/>
            <w:vAlign w:val="center"/>
          </w:tcPr>
          <w:p w14:paraId="7026FA70" w14:textId="77777777" w:rsidR="00F5311A" w:rsidRPr="001C17AE" w:rsidRDefault="00F5311A" w:rsidP="00E06251">
            <w:pPr>
              <w:widowControl w:val="0"/>
              <w:autoSpaceDE w:val="0"/>
              <w:autoSpaceDN w:val="0"/>
              <w:spacing w:after="0"/>
              <w:ind w:leftChars="50" w:left="100"/>
              <w:jc w:val="left"/>
              <w:rPr>
                <w:rFonts w:ascii="맑은 고딕" w:hAnsi="맑은 고딕" w:cs="SimSun"/>
                <w:b/>
                <w:bCs/>
                <w:color w:val="000000"/>
                <w:kern w:val="0"/>
                <w:szCs w:val="20"/>
                <w:lang w:bidi="en-US"/>
              </w:rPr>
            </w:pPr>
            <w:r w:rsidRPr="001C17AE">
              <w:rPr>
                <w:rFonts w:ascii="맑은 고딕" w:hAnsi="맑은 고딕" w:cs="SimSun" w:hint="eastAsia"/>
                <w:b/>
                <w:bCs/>
                <w:color w:val="000000"/>
                <w:kern w:val="0"/>
                <w:szCs w:val="20"/>
                <w:lang w:bidi="en-US"/>
              </w:rPr>
              <w:t>미생물 규격</w:t>
            </w:r>
          </w:p>
        </w:tc>
        <w:tc>
          <w:tcPr>
            <w:tcW w:w="2126" w:type="dxa"/>
            <w:tcBorders>
              <w:top w:val="single" w:sz="4" w:space="0" w:color="auto"/>
              <w:left w:val="single" w:sz="4" w:space="0" w:color="auto"/>
            </w:tcBorders>
            <w:shd w:val="clear" w:color="auto" w:fill="auto"/>
            <w:vAlign w:val="center"/>
          </w:tcPr>
          <w:p w14:paraId="13C97C3B"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생균수 &lt; 1000 cfu/g 검출되지 않아야 함 대장균 </w:t>
            </w:r>
          </w:p>
          <w:p w14:paraId="731D703A"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황색포도상구균 </w:t>
            </w:r>
          </w:p>
          <w:p w14:paraId="55CCA60A"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녹농균 </w:t>
            </w:r>
          </w:p>
          <w:p w14:paraId="226299B1" w14:textId="4B675249"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백색칸디다균</w:t>
            </w:r>
          </w:p>
        </w:tc>
        <w:tc>
          <w:tcPr>
            <w:tcW w:w="2693" w:type="dxa"/>
            <w:tcBorders>
              <w:top w:val="single" w:sz="4" w:space="0" w:color="auto"/>
              <w:left w:val="single" w:sz="4" w:space="0" w:color="auto"/>
            </w:tcBorders>
            <w:shd w:val="clear" w:color="auto" w:fill="auto"/>
            <w:vAlign w:val="center"/>
          </w:tcPr>
          <w:p w14:paraId="3BAEF0A5"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생균수 미검출</w:t>
            </w:r>
          </w:p>
          <w:p w14:paraId="4152BF82"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(&lt;10 cfu/g)；</w:t>
            </w:r>
          </w:p>
          <w:p w14:paraId="1E89C8B4"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대장균 음성</w:t>
            </w:r>
          </w:p>
          <w:p w14:paraId="628A934E" w14:textId="204849A1"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녹농균 음성 </w:t>
            </w:r>
          </w:p>
          <w:p w14:paraId="71D0FCE3" w14:textId="2017248A"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황색포도상구균 음성 </w:t>
            </w:r>
          </w:p>
          <w:p w14:paraId="26E55924" w14:textId="7941F13F"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백색 칸디다균 음성</w:t>
            </w:r>
          </w:p>
        </w:tc>
        <w:tc>
          <w:tcPr>
            <w:tcW w:w="2429" w:type="dxa"/>
            <w:tcBorders>
              <w:top w:val="single" w:sz="4" w:space="0" w:color="auto"/>
              <w:left w:val="single" w:sz="4" w:space="0" w:color="auto"/>
              <w:right w:val="single" w:sz="4" w:space="0" w:color="auto"/>
            </w:tcBorders>
            <w:shd w:val="clear" w:color="auto" w:fill="auto"/>
            <w:vAlign w:val="center"/>
          </w:tcPr>
          <w:p w14:paraId="479972F3" w14:textId="77777777" w:rsidR="00F5311A" w:rsidRPr="001C17AE" w:rsidRDefault="00F5311A" w:rsidP="00E06251">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위생복리부 식품 약물관리부서 2020.07.28 및 2022.04.21 공포 제안을 참고한다. 검사방법- 화장품 미생물 검사방법 및 화장품 중 백색 칸디다균의 검사방법</w:t>
            </w:r>
          </w:p>
        </w:tc>
      </w:tr>
      <w:tr w:rsidR="00F5311A" w:rsidRPr="001C17AE" w14:paraId="75A77431" w14:textId="77777777" w:rsidTr="00F5311A">
        <w:trPr>
          <w:trHeight w:hRule="exact" w:val="403"/>
          <w:jc w:val="center"/>
        </w:trPr>
        <w:tc>
          <w:tcPr>
            <w:tcW w:w="3403" w:type="dxa"/>
            <w:gridSpan w:val="2"/>
            <w:tcBorders>
              <w:top w:val="single" w:sz="4" w:space="0" w:color="auto"/>
              <w:left w:val="single" w:sz="4" w:space="0" w:color="auto"/>
            </w:tcBorders>
            <w:shd w:val="clear" w:color="auto" w:fill="auto"/>
            <w:vAlign w:val="center"/>
          </w:tcPr>
          <w:p w14:paraId="59ED2F7E" w14:textId="09BBA343" w:rsidR="00F5311A" w:rsidRPr="001C17AE" w:rsidRDefault="00CA0EB6" w:rsidP="00CD37C0">
            <w:pPr>
              <w:widowControl w:val="0"/>
              <w:autoSpaceDE w:val="0"/>
              <w:autoSpaceDN w:val="0"/>
              <w:spacing w:after="0"/>
              <w:ind w:leftChars="50" w:left="100"/>
              <w:jc w:val="left"/>
              <w:rPr>
                <w:rFonts w:ascii="맑은 고딕" w:hAnsi="맑은 고딕" w:cs="SimSun"/>
                <w:color w:val="000000"/>
                <w:kern w:val="0"/>
                <w:szCs w:val="20"/>
                <w:lang w:bidi="en-US"/>
              </w:rPr>
            </w:pPr>
            <w:r>
              <w:rPr>
                <w:rFonts w:ascii="맑은 고딕" w:hAnsi="맑은 고딕" w:cs="SimSun" w:hint="eastAsia"/>
                <w:b/>
                <w:color w:val="000000"/>
                <w:kern w:val="0"/>
                <w:szCs w:val="20"/>
                <w:lang w:bidi="en-US"/>
              </w:rPr>
              <w:t>검사 담당자</w:t>
            </w:r>
            <w:r w:rsidR="00F5311A" w:rsidRPr="001C17AE">
              <w:rPr>
                <w:rFonts w:ascii="맑은 고딕" w:hAnsi="맑은 고딕" w:cs="SimSun" w:hint="eastAsia"/>
                <w:b/>
                <w:color w:val="000000"/>
                <w:kern w:val="0"/>
                <w:szCs w:val="20"/>
                <w:lang w:bidi="en-US"/>
              </w:rPr>
              <w:t>/일자</w:t>
            </w:r>
          </w:p>
        </w:tc>
        <w:tc>
          <w:tcPr>
            <w:tcW w:w="5122" w:type="dxa"/>
            <w:gridSpan w:val="2"/>
            <w:tcBorders>
              <w:top w:val="single" w:sz="4" w:space="0" w:color="auto"/>
              <w:left w:val="single" w:sz="4" w:space="0" w:color="auto"/>
              <w:right w:val="single" w:sz="4" w:space="0" w:color="auto"/>
            </w:tcBorders>
            <w:shd w:val="clear" w:color="auto" w:fill="auto"/>
            <w:vAlign w:val="center"/>
          </w:tcPr>
          <w:p w14:paraId="7B43DDF8"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(서명과 일자를 기재)</w:t>
            </w:r>
          </w:p>
        </w:tc>
      </w:tr>
      <w:tr w:rsidR="00F5311A" w:rsidRPr="001C17AE" w14:paraId="2206E848" w14:textId="77777777" w:rsidTr="00F5311A">
        <w:trPr>
          <w:trHeight w:hRule="exact" w:val="394"/>
          <w:jc w:val="center"/>
        </w:trPr>
        <w:tc>
          <w:tcPr>
            <w:tcW w:w="3403" w:type="dxa"/>
            <w:gridSpan w:val="2"/>
            <w:tcBorders>
              <w:top w:val="single" w:sz="4" w:space="0" w:color="auto"/>
              <w:left w:val="single" w:sz="4" w:space="0" w:color="auto"/>
              <w:bottom w:val="single" w:sz="4" w:space="0" w:color="auto"/>
            </w:tcBorders>
            <w:shd w:val="clear" w:color="auto" w:fill="auto"/>
            <w:vAlign w:val="center"/>
          </w:tcPr>
          <w:p w14:paraId="34217ACE" w14:textId="3D22F0E2" w:rsidR="00F5311A" w:rsidRPr="001C17AE" w:rsidRDefault="00CA0EB6" w:rsidP="00CD37C0">
            <w:pPr>
              <w:widowControl w:val="0"/>
              <w:autoSpaceDE w:val="0"/>
              <w:autoSpaceDN w:val="0"/>
              <w:spacing w:after="0"/>
              <w:ind w:leftChars="50" w:left="100"/>
              <w:jc w:val="left"/>
              <w:rPr>
                <w:rFonts w:ascii="맑은 고딕" w:hAnsi="맑은 고딕" w:cs="SimSun"/>
                <w:color w:val="000000"/>
                <w:kern w:val="0"/>
                <w:szCs w:val="20"/>
                <w:lang w:bidi="en-US"/>
              </w:rPr>
            </w:pPr>
            <w:r>
              <w:rPr>
                <w:rFonts w:ascii="맑은 고딕" w:hAnsi="맑은 고딕" w:cs="SimSun" w:hint="eastAsia"/>
                <w:b/>
                <w:color w:val="000000"/>
                <w:kern w:val="0"/>
                <w:szCs w:val="20"/>
                <w:lang w:bidi="en-US"/>
              </w:rPr>
              <w:t>검토 담당자</w:t>
            </w:r>
            <w:r w:rsidR="00F5311A" w:rsidRPr="001C17AE">
              <w:rPr>
                <w:rFonts w:ascii="맑은 고딕" w:hAnsi="맑은 고딕" w:cs="SimSun" w:hint="eastAsia"/>
                <w:b/>
                <w:color w:val="000000"/>
                <w:kern w:val="0"/>
                <w:szCs w:val="20"/>
                <w:lang w:bidi="en-US"/>
              </w:rPr>
              <w:t>/일자</w:t>
            </w:r>
          </w:p>
        </w:tc>
        <w:tc>
          <w:tcPr>
            <w:tcW w:w="5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1062F"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(서명과 일자를 기재)</w:t>
            </w:r>
          </w:p>
        </w:tc>
      </w:tr>
    </w:tbl>
    <w:p w14:paraId="1AA7B8F6" w14:textId="77777777" w:rsidR="00F5311A" w:rsidRPr="001C17AE" w:rsidRDefault="00F5311A" w:rsidP="00CD37C0">
      <w:pPr>
        <w:autoSpaceDE w:val="0"/>
        <w:autoSpaceDN w:val="0"/>
        <w:spacing w:after="0" w:line="259" w:lineRule="auto"/>
      </w:pPr>
    </w:p>
    <w:p w14:paraId="337D3AD1" w14:textId="16A38811" w:rsidR="00F5311A" w:rsidRPr="001C17AE" w:rsidRDefault="00F5311A" w:rsidP="00CD37C0">
      <w:pPr>
        <w:autoSpaceDE w:val="0"/>
        <w:autoSpaceDN w:val="0"/>
        <w:spacing w:after="0" w:line="259" w:lineRule="auto"/>
      </w:pPr>
      <w:r w:rsidRPr="001C17AE">
        <w:br w:type="page"/>
      </w:r>
    </w:p>
    <w:p w14:paraId="439D81EE" w14:textId="6AE19214" w:rsidR="008A5532" w:rsidRDefault="008A5532" w:rsidP="00CD37C0">
      <w:pPr>
        <w:autoSpaceDE w:val="0"/>
        <w:autoSpaceDN w:val="0"/>
        <w:spacing w:after="0"/>
        <w:jc w:val="center"/>
        <w:rPr>
          <w:b/>
          <w:bCs/>
          <w:u w:val="single"/>
        </w:rPr>
      </w:pPr>
      <w:r w:rsidRPr="001C17AE">
        <w:rPr>
          <w:rFonts w:hint="eastAsia"/>
          <w:b/>
          <w:bCs/>
          <w:u w:val="single"/>
        </w:rPr>
        <w:t>각</w:t>
      </w:r>
      <w:r w:rsidRPr="001C17AE">
        <w:rPr>
          <w:b/>
          <w:bCs/>
          <w:u w:val="single"/>
        </w:rPr>
        <w:t xml:space="preserve"> 성분 물리화학적 특성</w:t>
      </w:r>
    </w:p>
    <w:p w14:paraId="6AAE0545" w14:textId="77777777" w:rsidR="00F26DB7" w:rsidRPr="001C17AE" w:rsidRDefault="00F26DB7" w:rsidP="00CD37C0">
      <w:pPr>
        <w:autoSpaceDE w:val="0"/>
        <w:autoSpaceDN w:val="0"/>
        <w:spacing w:after="0"/>
        <w:jc w:val="center"/>
        <w:rPr>
          <w:b/>
          <w:bCs/>
          <w:u w:val="single"/>
        </w:rPr>
      </w:pPr>
    </w:p>
    <w:p w14:paraId="0C8E71CA" w14:textId="7D66C209" w:rsidR="008A5532" w:rsidRPr="001C17AE" w:rsidRDefault="008A5532" w:rsidP="00CD37C0">
      <w:pPr>
        <w:pStyle w:val="a5"/>
        <w:numPr>
          <w:ilvl w:val="0"/>
          <w:numId w:val="6"/>
        </w:numPr>
        <w:autoSpaceDE w:val="0"/>
        <w:autoSpaceDN w:val="0"/>
        <w:spacing w:after="0"/>
        <w:ind w:leftChars="0" w:left="426"/>
      </w:pPr>
      <w:r w:rsidRPr="001C17AE">
        <w:t>AJP화장품 주식유한공사 및 품질검사책임자는 각 성분의 안전자료리스트, 검사성적서 또는 기술자료리스트를 작성하고 성분의 물리화학적 특성 폴더에 별도로 보관한다(부록1).</w:t>
      </w:r>
    </w:p>
    <w:p w14:paraId="4FAFFC31" w14:textId="6A2ED39F" w:rsidR="008A5532" w:rsidRPr="001C17AE" w:rsidRDefault="008A5532" w:rsidP="00CD37C0">
      <w:pPr>
        <w:pStyle w:val="a5"/>
        <w:numPr>
          <w:ilvl w:val="0"/>
          <w:numId w:val="6"/>
        </w:numPr>
        <w:autoSpaceDE w:val="0"/>
        <w:autoSpaceDN w:val="0"/>
        <w:spacing w:after="0"/>
        <w:ind w:leftChars="0" w:left="426"/>
      </w:pPr>
      <w:r w:rsidRPr="001C17AE">
        <w:rPr>
          <w:rFonts w:hint="eastAsia"/>
        </w:rPr>
        <w:t>품질검사책임자는</w:t>
      </w:r>
      <w:r w:rsidRPr="001C17AE">
        <w:t xml:space="preserve"> 상기 자료내용에 근거해 각 성분의 물리화학적 특성을 다음과 같이 요약한다. </w:t>
      </w:r>
    </w:p>
    <w:tbl>
      <w:tblPr>
        <w:tblOverlap w:val="never"/>
        <w:tblW w:w="5000" w:type="pct"/>
        <w:jc w:val="center"/>
        <w:tblLayout w:type="fixed"/>
        <w:tblCellMar>
          <w:left w:w="10" w:type="dxa"/>
          <w:right w:w="10" w:type="dxa"/>
        </w:tblCellMar>
        <w:tblLook w:val="0000" w:firstRow="0" w:lastRow="0" w:firstColumn="0" w:lastColumn="0" w:noHBand="0" w:noVBand="0"/>
      </w:tblPr>
      <w:tblGrid>
        <w:gridCol w:w="1458"/>
        <w:gridCol w:w="2428"/>
        <w:gridCol w:w="3076"/>
        <w:gridCol w:w="2774"/>
      </w:tblGrid>
      <w:tr w:rsidR="00F5311A" w:rsidRPr="001C17AE" w14:paraId="05779F4B" w14:textId="77777777" w:rsidTr="00F5311A">
        <w:trPr>
          <w:trHeight w:hRule="exact" w:val="643"/>
          <w:jc w:val="center"/>
        </w:trPr>
        <w:tc>
          <w:tcPr>
            <w:tcW w:w="8525" w:type="dxa"/>
            <w:gridSpan w:val="4"/>
            <w:tcBorders>
              <w:top w:val="single" w:sz="4" w:space="0" w:color="auto"/>
              <w:left w:val="single" w:sz="4" w:space="0" w:color="auto"/>
              <w:right w:val="single" w:sz="4" w:space="0" w:color="auto"/>
            </w:tcBorders>
            <w:shd w:val="clear" w:color="auto" w:fill="C0C0C0"/>
            <w:vAlign w:val="center"/>
          </w:tcPr>
          <w:p w14:paraId="54D188BD" w14:textId="77777777" w:rsidR="00F5311A" w:rsidRPr="001C17AE" w:rsidRDefault="00F5311A" w:rsidP="00CD37C0">
            <w:pPr>
              <w:widowControl w:val="0"/>
              <w:autoSpaceDE w:val="0"/>
              <w:autoSpaceDN w:val="0"/>
              <w:spacing w:after="0"/>
              <w:jc w:val="center"/>
              <w:rPr>
                <w:rFonts w:ascii="맑은 고딕" w:hAnsi="맑은 고딕" w:cs="SimSun"/>
                <w:b/>
                <w:bCs/>
                <w:color w:val="000000"/>
                <w:kern w:val="0"/>
                <w:szCs w:val="20"/>
                <w:lang w:bidi="en-US"/>
              </w:rPr>
            </w:pPr>
            <w:r w:rsidRPr="001C17AE">
              <w:rPr>
                <w:rFonts w:ascii="맑은 고딕" w:hAnsi="맑은 고딕" w:cs="SimSun" w:hint="eastAsia"/>
                <w:b/>
                <w:bCs/>
                <w:color w:val="000000"/>
                <w:kern w:val="0"/>
                <w:szCs w:val="20"/>
                <w:lang w:bidi="en-US"/>
              </w:rPr>
              <w:t>Aqua CoA</w:t>
            </w:r>
          </w:p>
        </w:tc>
      </w:tr>
      <w:tr w:rsidR="00F5311A" w:rsidRPr="001C17AE" w14:paraId="66A41208" w14:textId="77777777" w:rsidTr="00F5311A">
        <w:trPr>
          <w:trHeight w:hRule="exact" w:val="619"/>
          <w:jc w:val="center"/>
        </w:trPr>
        <w:tc>
          <w:tcPr>
            <w:tcW w:w="1277" w:type="dxa"/>
            <w:tcBorders>
              <w:top w:val="single" w:sz="4" w:space="0" w:color="auto"/>
              <w:left w:val="single" w:sz="4" w:space="0" w:color="auto"/>
            </w:tcBorders>
            <w:shd w:val="clear" w:color="auto" w:fill="C0C0C0"/>
            <w:vAlign w:val="center"/>
          </w:tcPr>
          <w:p w14:paraId="5926B18C" w14:textId="77777777" w:rsidR="00F5311A" w:rsidRPr="001C17AE" w:rsidRDefault="00F5311A" w:rsidP="00CD37C0">
            <w:pPr>
              <w:widowControl w:val="0"/>
              <w:autoSpaceDE w:val="0"/>
              <w:autoSpaceDN w:val="0"/>
              <w:spacing w:after="0"/>
              <w:ind w:firstLine="140"/>
              <w:jc w:val="left"/>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검사 항목</w:t>
            </w:r>
          </w:p>
        </w:tc>
        <w:tc>
          <w:tcPr>
            <w:tcW w:w="2126" w:type="dxa"/>
            <w:tcBorders>
              <w:top w:val="single" w:sz="4" w:space="0" w:color="auto"/>
              <w:left w:val="single" w:sz="4" w:space="0" w:color="auto"/>
            </w:tcBorders>
            <w:shd w:val="clear" w:color="auto" w:fill="C0C0C0"/>
            <w:vAlign w:val="center"/>
          </w:tcPr>
          <w:p w14:paraId="3C7635A1" w14:textId="77777777" w:rsidR="00F5311A" w:rsidRPr="001C17AE" w:rsidRDefault="00F5311A" w:rsidP="00CD37C0">
            <w:pPr>
              <w:widowControl w:val="0"/>
              <w:autoSpaceDE w:val="0"/>
              <w:autoSpaceDN w:val="0"/>
              <w:spacing w:after="0"/>
              <w:jc w:val="center"/>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규격</w:t>
            </w:r>
          </w:p>
        </w:tc>
        <w:tc>
          <w:tcPr>
            <w:tcW w:w="2693" w:type="dxa"/>
            <w:tcBorders>
              <w:top w:val="single" w:sz="4" w:space="0" w:color="auto"/>
              <w:left w:val="single" w:sz="4" w:space="0" w:color="auto"/>
            </w:tcBorders>
            <w:shd w:val="clear" w:color="auto" w:fill="C0C0C0"/>
            <w:vAlign w:val="center"/>
          </w:tcPr>
          <w:p w14:paraId="1DF43F4D" w14:textId="77777777" w:rsidR="00F5311A" w:rsidRPr="001C17AE" w:rsidRDefault="00F5311A" w:rsidP="00CD37C0">
            <w:pPr>
              <w:widowControl w:val="0"/>
              <w:autoSpaceDE w:val="0"/>
              <w:autoSpaceDN w:val="0"/>
              <w:spacing w:after="0"/>
              <w:jc w:val="center"/>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실제 검사결과</w:t>
            </w:r>
          </w:p>
        </w:tc>
        <w:tc>
          <w:tcPr>
            <w:tcW w:w="2429" w:type="dxa"/>
            <w:tcBorders>
              <w:top w:val="single" w:sz="4" w:space="0" w:color="auto"/>
              <w:left w:val="single" w:sz="4" w:space="0" w:color="auto"/>
              <w:right w:val="single" w:sz="4" w:space="0" w:color="auto"/>
            </w:tcBorders>
            <w:shd w:val="clear" w:color="auto" w:fill="C0C0C0"/>
            <w:vAlign w:val="center"/>
          </w:tcPr>
          <w:p w14:paraId="3E2D3055" w14:textId="77777777" w:rsidR="00F5311A" w:rsidRPr="001C17AE" w:rsidRDefault="00F5311A" w:rsidP="00CD37C0">
            <w:pPr>
              <w:widowControl w:val="0"/>
              <w:autoSpaceDE w:val="0"/>
              <w:autoSpaceDN w:val="0"/>
              <w:spacing w:after="0"/>
              <w:jc w:val="center"/>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검사방법</w:t>
            </w:r>
          </w:p>
        </w:tc>
      </w:tr>
      <w:tr w:rsidR="00F5311A" w:rsidRPr="001C17AE" w14:paraId="5586C438" w14:textId="77777777" w:rsidTr="00F5311A">
        <w:trPr>
          <w:trHeight w:hRule="exact" w:val="744"/>
          <w:jc w:val="center"/>
        </w:trPr>
        <w:tc>
          <w:tcPr>
            <w:tcW w:w="1277" w:type="dxa"/>
            <w:tcBorders>
              <w:top w:val="single" w:sz="4" w:space="0" w:color="auto"/>
              <w:left w:val="single" w:sz="4" w:space="0" w:color="auto"/>
            </w:tcBorders>
            <w:shd w:val="clear" w:color="auto" w:fill="auto"/>
            <w:vAlign w:val="center"/>
          </w:tcPr>
          <w:p w14:paraId="3F549EFD"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pH</w:t>
            </w:r>
          </w:p>
        </w:tc>
        <w:tc>
          <w:tcPr>
            <w:tcW w:w="2126" w:type="dxa"/>
            <w:tcBorders>
              <w:top w:val="single" w:sz="4" w:space="0" w:color="auto"/>
              <w:left w:val="single" w:sz="4" w:space="0" w:color="auto"/>
            </w:tcBorders>
            <w:shd w:val="clear" w:color="auto" w:fill="auto"/>
            <w:vAlign w:val="center"/>
          </w:tcPr>
          <w:p w14:paraId="2C6420D6"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6.0~8.5</w:t>
            </w:r>
          </w:p>
        </w:tc>
        <w:tc>
          <w:tcPr>
            <w:tcW w:w="2693" w:type="dxa"/>
            <w:tcBorders>
              <w:top w:val="single" w:sz="4" w:space="0" w:color="auto"/>
              <w:left w:val="single" w:sz="4" w:space="0" w:color="auto"/>
            </w:tcBorders>
            <w:shd w:val="clear" w:color="auto" w:fill="auto"/>
            <w:vAlign w:val="center"/>
          </w:tcPr>
          <w:p w14:paraId="184C6BD0"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7.35</w:t>
            </w:r>
          </w:p>
        </w:tc>
        <w:tc>
          <w:tcPr>
            <w:tcW w:w="2429" w:type="dxa"/>
            <w:tcBorders>
              <w:top w:val="single" w:sz="4" w:space="0" w:color="auto"/>
              <w:left w:val="single" w:sz="4" w:space="0" w:color="auto"/>
              <w:right w:val="single" w:sz="4" w:space="0" w:color="auto"/>
            </w:tcBorders>
            <w:shd w:val="clear" w:color="auto" w:fill="auto"/>
            <w:vAlign w:val="center"/>
          </w:tcPr>
          <w:p w14:paraId="46D0DBA3"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교정한 온라인(on line) pH 측정기로 측정한다.</w:t>
            </w:r>
          </w:p>
        </w:tc>
      </w:tr>
      <w:tr w:rsidR="00F5311A" w:rsidRPr="001C17AE" w14:paraId="4CD9F3F9" w14:textId="77777777" w:rsidTr="00F5311A">
        <w:trPr>
          <w:trHeight w:hRule="exact" w:val="802"/>
          <w:jc w:val="center"/>
        </w:trPr>
        <w:tc>
          <w:tcPr>
            <w:tcW w:w="1277" w:type="dxa"/>
            <w:tcBorders>
              <w:top w:val="single" w:sz="4" w:space="0" w:color="auto"/>
              <w:left w:val="single" w:sz="4" w:space="0" w:color="auto"/>
            </w:tcBorders>
            <w:shd w:val="clear" w:color="auto" w:fill="auto"/>
            <w:vAlign w:val="center"/>
          </w:tcPr>
          <w:p w14:paraId="2E22878A"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전도도</w:t>
            </w:r>
          </w:p>
        </w:tc>
        <w:tc>
          <w:tcPr>
            <w:tcW w:w="2126" w:type="dxa"/>
            <w:tcBorders>
              <w:top w:val="single" w:sz="4" w:space="0" w:color="auto"/>
              <w:left w:val="single" w:sz="4" w:space="0" w:color="auto"/>
            </w:tcBorders>
            <w:shd w:val="clear" w:color="auto" w:fill="auto"/>
            <w:vAlign w:val="center"/>
          </w:tcPr>
          <w:p w14:paraId="7DB681E2"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&lt;20 "/cm</w:t>
            </w:r>
          </w:p>
        </w:tc>
        <w:tc>
          <w:tcPr>
            <w:tcW w:w="2693" w:type="dxa"/>
            <w:tcBorders>
              <w:top w:val="single" w:sz="4" w:space="0" w:color="auto"/>
              <w:left w:val="single" w:sz="4" w:space="0" w:color="auto"/>
            </w:tcBorders>
            <w:shd w:val="clear" w:color="auto" w:fill="auto"/>
            <w:vAlign w:val="center"/>
          </w:tcPr>
          <w:p w14:paraId="5DA1C99D" w14:textId="69257400"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 xml:space="preserve">15.0 </w:t>
            </w:r>
            <w:r w:rsidRPr="001C17AE">
              <w:rPr>
                <w:rFonts w:ascii="새굴림" w:eastAsia="새굴림" w:hAnsi="새굴림" w:cs="새굴림" w:hint="eastAsia"/>
                <w:color w:val="000000"/>
                <w:kern w:val="0"/>
                <w:szCs w:val="20"/>
                <w:lang w:bidi="en-US"/>
              </w:rPr>
              <w:t>µ</w:t>
            </w:r>
            <w:r w:rsidRPr="001C17AE">
              <w:rPr>
                <w:rFonts w:ascii="맑은 고딕" w:hAnsi="맑은 고딕" w:cs="SimSun" w:hint="eastAsia"/>
                <w:color w:val="000000"/>
                <w:kern w:val="0"/>
                <w:szCs w:val="20"/>
                <w:lang w:bidi="en-US"/>
              </w:rPr>
              <w:t>S/cm</w:t>
            </w:r>
          </w:p>
        </w:tc>
        <w:tc>
          <w:tcPr>
            <w:tcW w:w="2429" w:type="dxa"/>
            <w:tcBorders>
              <w:top w:val="single" w:sz="4" w:space="0" w:color="auto"/>
              <w:left w:val="single" w:sz="4" w:space="0" w:color="auto"/>
              <w:right w:val="single" w:sz="4" w:space="0" w:color="auto"/>
            </w:tcBorders>
            <w:shd w:val="clear" w:color="auto" w:fill="auto"/>
            <w:vAlign w:val="center"/>
          </w:tcPr>
          <w:p w14:paraId="22C07875"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교정한 온라인(on line) 전도계로 측정한다.</w:t>
            </w:r>
          </w:p>
        </w:tc>
      </w:tr>
      <w:tr w:rsidR="00F5311A" w:rsidRPr="001C17AE" w14:paraId="089EA5F9" w14:textId="77777777" w:rsidTr="00F5311A">
        <w:trPr>
          <w:trHeight w:hRule="exact" w:val="1563"/>
          <w:jc w:val="center"/>
        </w:trPr>
        <w:tc>
          <w:tcPr>
            <w:tcW w:w="1277" w:type="dxa"/>
            <w:tcBorders>
              <w:top w:val="single" w:sz="4" w:space="0" w:color="auto"/>
              <w:left w:val="single" w:sz="4" w:space="0" w:color="auto"/>
            </w:tcBorders>
            <w:shd w:val="clear" w:color="auto" w:fill="auto"/>
            <w:vAlign w:val="center"/>
          </w:tcPr>
          <w:p w14:paraId="60717EA2"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미생물 규격</w:t>
            </w:r>
          </w:p>
        </w:tc>
        <w:tc>
          <w:tcPr>
            <w:tcW w:w="2126" w:type="dxa"/>
            <w:tcBorders>
              <w:top w:val="single" w:sz="4" w:space="0" w:color="auto"/>
              <w:left w:val="single" w:sz="4" w:space="0" w:color="auto"/>
            </w:tcBorders>
            <w:shd w:val="clear" w:color="auto" w:fill="auto"/>
            <w:vAlign w:val="center"/>
          </w:tcPr>
          <w:p w14:paraId="7D13EB42"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생균수 &lt; 100 cfu/ml</w:t>
            </w:r>
          </w:p>
        </w:tc>
        <w:tc>
          <w:tcPr>
            <w:tcW w:w="2693" w:type="dxa"/>
            <w:tcBorders>
              <w:top w:val="single" w:sz="4" w:space="0" w:color="auto"/>
              <w:left w:val="single" w:sz="4" w:space="0" w:color="auto"/>
            </w:tcBorders>
            <w:shd w:val="clear" w:color="auto" w:fill="auto"/>
            <w:vAlign w:val="center"/>
          </w:tcPr>
          <w:p w14:paraId="00353E17"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생균수 미검출</w:t>
            </w:r>
          </w:p>
          <w:p w14:paraId="159B9641"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(＜10 cfu/ml)；</w:t>
            </w:r>
          </w:p>
        </w:tc>
        <w:tc>
          <w:tcPr>
            <w:tcW w:w="2429" w:type="dxa"/>
            <w:tcBorders>
              <w:top w:val="single" w:sz="4" w:space="0" w:color="auto"/>
              <w:left w:val="single" w:sz="4" w:space="0" w:color="auto"/>
              <w:right w:val="single" w:sz="4" w:space="0" w:color="auto"/>
            </w:tcBorders>
            <w:shd w:val="clear" w:color="auto" w:fill="auto"/>
            <w:vAlign w:val="center"/>
          </w:tcPr>
          <w:p w14:paraId="0CE0014D"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환경보호처의 환경검사소에서 발표한 수중 총균락수검사방법을 참고해 측정한다.</w:t>
            </w:r>
          </w:p>
        </w:tc>
      </w:tr>
      <w:tr w:rsidR="00F5311A" w:rsidRPr="001C17AE" w14:paraId="75CE430A" w14:textId="77777777" w:rsidTr="00F5311A">
        <w:trPr>
          <w:trHeight w:hRule="exact" w:val="547"/>
          <w:jc w:val="center"/>
        </w:trPr>
        <w:tc>
          <w:tcPr>
            <w:tcW w:w="3403" w:type="dxa"/>
            <w:gridSpan w:val="2"/>
            <w:tcBorders>
              <w:top w:val="single" w:sz="4" w:space="0" w:color="auto"/>
              <w:left w:val="single" w:sz="4" w:space="0" w:color="auto"/>
            </w:tcBorders>
            <w:shd w:val="clear" w:color="auto" w:fill="auto"/>
            <w:vAlign w:val="center"/>
          </w:tcPr>
          <w:p w14:paraId="4951F391" w14:textId="6F906139"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검사</w:t>
            </w:r>
            <w:r w:rsidR="00E06251">
              <w:rPr>
                <w:rFonts w:ascii="맑은 고딕" w:hAnsi="맑은 고딕" w:cs="SimSun" w:hint="eastAsia"/>
                <w:b/>
                <w:color w:val="000000"/>
                <w:kern w:val="0"/>
                <w:szCs w:val="20"/>
                <w:lang w:bidi="en-US"/>
              </w:rPr>
              <w:t xml:space="preserve"> </w:t>
            </w:r>
            <w:r w:rsidRPr="001C17AE">
              <w:rPr>
                <w:rFonts w:ascii="맑은 고딕" w:hAnsi="맑은 고딕" w:cs="SimSun" w:hint="eastAsia"/>
                <w:b/>
                <w:color w:val="000000"/>
                <w:kern w:val="0"/>
                <w:szCs w:val="20"/>
                <w:lang w:bidi="en-US"/>
              </w:rPr>
              <w:t>담당자/일자</w:t>
            </w:r>
          </w:p>
        </w:tc>
        <w:tc>
          <w:tcPr>
            <w:tcW w:w="5122" w:type="dxa"/>
            <w:gridSpan w:val="2"/>
            <w:tcBorders>
              <w:top w:val="single" w:sz="4" w:space="0" w:color="auto"/>
              <w:left w:val="single" w:sz="4" w:space="0" w:color="auto"/>
              <w:right w:val="single" w:sz="4" w:space="0" w:color="auto"/>
            </w:tcBorders>
            <w:shd w:val="clear" w:color="auto" w:fill="auto"/>
            <w:vAlign w:val="center"/>
          </w:tcPr>
          <w:p w14:paraId="67F9D0DB"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(서명과 일자를 기재)</w:t>
            </w:r>
          </w:p>
        </w:tc>
      </w:tr>
      <w:tr w:rsidR="00F5311A" w:rsidRPr="001C17AE" w14:paraId="4F160946" w14:textId="77777777" w:rsidTr="00F5311A">
        <w:trPr>
          <w:trHeight w:hRule="exact" w:val="437"/>
          <w:jc w:val="center"/>
        </w:trPr>
        <w:tc>
          <w:tcPr>
            <w:tcW w:w="3403" w:type="dxa"/>
            <w:gridSpan w:val="2"/>
            <w:tcBorders>
              <w:top w:val="single" w:sz="4" w:space="0" w:color="auto"/>
              <w:left w:val="single" w:sz="4" w:space="0" w:color="auto"/>
              <w:bottom w:val="single" w:sz="4" w:space="0" w:color="auto"/>
            </w:tcBorders>
            <w:shd w:val="clear" w:color="auto" w:fill="auto"/>
            <w:vAlign w:val="center"/>
          </w:tcPr>
          <w:p w14:paraId="04EEBC8A" w14:textId="546A541B"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b/>
                <w:color w:val="000000"/>
                <w:kern w:val="0"/>
                <w:szCs w:val="20"/>
                <w:lang w:bidi="en-US"/>
              </w:rPr>
              <w:t>검토</w:t>
            </w:r>
            <w:r w:rsidR="00E06251">
              <w:rPr>
                <w:rFonts w:ascii="맑은 고딕" w:hAnsi="맑은 고딕" w:cs="SimSun" w:hint="eastAsia"/>
                <w:b/>
                <w:color w:val="000000"/>
                <w:kern w:val="0"/>
                <w:szCs w:val="20"/>
                <w:lang w:bidi="en-US"/>
              </w:rPr>
              <w:t xml:space="preserve"> </w:t>
            </w:r>
            <w:r w:rsidRPr="001C17AE">
              <w:rPr>
                <w:rFonts w:ascii="맑은 고딕" w:hAnsi="맑은 고딕" w:cs="SimSun" w:hint="eastAsia"/>
                <w:b/>
                <w:color w:val="000000"/>
                <w:kern w:val="0"/>
                <w:szCs w:val="20"/>
                <w:lang w:bidi="en-US"/>
              </w:rPr>
              <w:t>담당자/일자</w:t>
            </w:r>
          </w:p>
        </w:tc>
        <w:tc>
          <w:tcPr>
            <w:tcW w:w="5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C3AECE" w14:textId="77777777" w:rsidR="00F5311A" w:rsidRPr="001C17AE" w:rsidRDefault="00F5311A"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1C17AE">
              <w:rPr>
                <w:rFonts w:ascii="맑은 고딕" w:hAnsi="맑은 고딕" w:cs="SimSun" w:hint="eastAsia"/>
                <w:color w:val="000000"/>
                <w:kern w:val="0"/>
                <w:szCs w:val="20"/>
                <w:lang w:bidi="en-US"/>
              </w:rPr>
              <w:t>(서명과 일자를 기재)</w:t>
            </w:r>
          </w:p>
        </w:tc>
      </w:tr>
    </w:tbl>
    <w:p w14:paraId="3BD2A26D" w14:textId="77777777" w:rsidR="00F5311A" w:rsidRPr="001C17AE" w:rsidRDefault="00F5311A" w:rsidP="00CD37C0">
      <w:pPr>
        <w:autoSpaceDE w:val="0"/>
        <w:autoSpaceDN w:val="0"/>
        <w:spacing w:after="0" w:line="259" w:lineRule="auto"/>
      </w:pPr>
    </w:p>
    <w:p w14:paraId="49C58AA4" w14:textId="05BA773E" w:rsidR="00783FB0" w:rsidRPr="001C17AE" w:rsidRDefault="00F5311A" w:rsidP="00CD37C0">
      <w:pPr>
        <w:autoSpaceDE w:val="0"/>
        <w:autoSpaceDN w:val="0"/>
        <w:spacing w:after="0" w:line="259" w:lineRule="auto"/>
      </w:pPr>
      <w:r w:rsidRPr="001C17AE">
        <w:br w:type="page"/>
      </w:r>
      <w:r w:rsidR="00783FB0" w:rsidRPr="001C17AE">
        <w:rPr>
          <w:noProof/>
        </w:rPr>
        <w:drawing>
          <wp:inline distT="0" distB="0" distL="0" distR="0" wp14:anchorId="7B828610" wp14:editId="5F4A3723">
            <wp:extent cx="7176052" cy="7245836"/>
            <wp:effectExtent l="0" t="0" r="635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179594" cy="7249412"/>
                    </a:xfrm>
                    <a:prstGeom prst="rect">
                      <a:avLst/>
                    </a:prstGeom>
                  </pic:spPr>
                </pic:pic>
              </a:graphicData>
            </a:graphic>
          </wp:inline>
        </w:drawing>
      </w:r>
    </w:p>
    <w:p w14:paraId="5322FA7C" w14:textId="44AF258F" w:rsidR="00E1668D" w:rsidRPr="001C17AE" w:rsidRDefault="00E1668D" w:rsidP="00CD37C0">
      <w:pPr>
        <w:autoSpaceDE w:val="0"/>
        <w:autoSpaceDN w:val="0"/>
        <w:spacing w:after="0" w:line="259" w:lineRule="auto"/>
      </w:pPr>
      <w:r w:rsidRPr="001C17AE">
        <w:br w:type="page"/>
      </w:r>
    </w:p>
    <w:p w14:paraId="0E40C7DA" w14:textId="2C975164" w:rsidR="00783FB0" w:rsidRPr="001C17AE" w:rsidRDefault="00E1668D" w:rsidP="00CD37C0">
      <w:pPr>
        <w:autoSpaceDE w:val="0"/>
        <w:autoSpaceDN w:val="0"/>
        <w:spacing w:after="0" w:line="259" w:lineRule="auto"/>
      </w:pPr>
      <w:r w:rsidRPr="001C17AE">
        <w:rPr>
          <w:noProof/>
        </w:rPr>
        <w:drawing>
          <wp:inline distT="0" distB="0" distL="0" distR="0" wp14:anchorId="441A42B8" wp14:editId="2F3A5149">
            <wp:extent cx="5377070" cy="7411637"/>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374057" cy="7407484"/>
                    </a:xfrm>
                    <a:prstGeom prst="rect">
                      <a:avLst/>
                    </a:prstGeom>
                  </pic:spPr>
                </pic:pic>
              </a:graphicData>
            </a:graphic>
          </wp:inline>
        </w:drawing>
      </w:r>
    </w:p>
    <w:p w14:paraId="232B3F63" w14:textId="77777777" w:rsidR="00E1668D" w:rsidRPr="001C17AE" w:rsidRDefault="00E1668D" w:rsidP="00CD37C0">
      <w:pPr>
        <w:autoSpaceDE w:val="0"/>
        <w:autoSpaceDN w:val="0"/>
        <w:spacing w:after="0" w:line="259" w:lineRule="auto"/>
      </w:pPr>
      <w:r w:rsidRPr="001C17AE">
        <w:br w:type="page"/>
      </w:r>
    </w:p>
    <w:p w14:paraId="7BC0AA59" w14:textId="77777777" w:rsidR="00E1668D" w:rsidRPr="001C17AE" w:rsidRDefault="00E1668D" w:rsidP="00CD37C0">
      <w:pPr>
        <w:autoSpaceDE w:val="0"/>
        <w:autoSpaceDN w:val="0"/>
        <w:spacing w:after="0" w:line="259" w:lineRule="auto"/>
      </w:pPr>
      <w:r w:rsidRPr="001C17AE">
        <w:rPr>
          <w:noProof/>
        </w:rPr>
        <w:drawing>
          <wp:inline distT="0" distB="0" distL="0" distR="0" wp14:anchorId="02A2BA40" wp14:editId="3D462C9C">
            <wp:extent cx="6599583" cy="6463789"/>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601996" cy="6466152"/>
                    </a:xfrm>
                    <a:prstGeom prst="rect">
                      <a:avLst/>
                    </a:prstGeom>
                  </pic:spPr>
                </pic:pic>
              </a:graphicData>
            </a:graphic>
          </wp:inline>
        </w:drawing>
      </w:r>
      <w:r w:rsidRPr="001C17AE">
        <w:br w:type="page"/>
      </w:r>
    </w:p>
    <w:p w14:paraId="5DF11A81" w14:textId="77777777" w:rsidR="00706C1D" w:rsidRPr="001C17AE" w:rsidRDefault="00706C1D" w:rsidP="00CD37C0">
      <w:pPr>
        <w:autoSpaceDE w:val="0"/>
        <w:autoSpaceDN w:val="0"/>
        <w:spacing w:after="0" w:line="259" w:lineRule="auto"/>
      </w:pPr>
      <w:r w:rsidRPr="001C17AE">
        <w:rPr>
          <w:noProof/>
        </w:rPr>
        <w:drawing>
          <wp:inline distT="0" distB="0" distL="0" distR="0" wp14:anchorId="606C64B3" wp14:editId="5C7823D3">
            <wp:extent cx="6188710" cy="6452870"/>
            <wp:effectExtent l="0" t="0" r="2540" b="508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6452870"/>
                    </a:xfrm>
                    <a:prstGeom prst="rect">
                      <a:avLst/>
                    </a:prstGeom>
                  </pic:spPr>
                </pic:pic>
              </a:graphicData>
            </a:graphic>
          </wp:inline>
        </w:drawing>
      </w:r>
    </w:p>
    <w:p w14:paraId="6A0B72EF" w14:textId="77777777" w:rsidR="00706C1D" w:rsidRPr="001C17AE" w:rsidRDefault="00706C1D" w:rsidP="00CD37C0">
      <w:pPr>
        <w:autoSpaceDE w:val="0"/>
        <w:autoSpaceDN w:val="0"/>
        <w:spacing w:after="0" w:line="259" w:lineRule="auto"/>
      </w:pPr>
      <w:r w:rsidRPr="001C17AE">
        <w:br w:type="page"/>
      </w:r>
    </w:p>
    <w:p w14:paraId="436FE1EB" w14:textId="77777777" w:rsidR="00706C1D" w:rsidRPr="001C17AE" w:rsidRDefault="00706C1D" w:rsidP="00CD37C0">
      <w:pPr>
        <w:autoSpaceDE w:val="0"/>
        <w:autoSpaceDN w:val="0"/>
        <w:spacing w:after="0" w:line="259" w:lineRule="auto"/>
      </w:pPr>
      <w:r w:rsidRPr="001C17AE">
        <w:rPr>
          <w:noProof/>
        </w:rPr>
        <w:drawing>
          <wp:inline distT="0" distB="0" distL="0" distR="0" wp14:anchorId="5DC24788" wp14:editId="4D42AEBD">
            <wp:extent cx="6188710" cy="6917690"/>
            <wp:effectExtent l="0" t="0" r="254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6917690"/>
                    </a:xfrm>
                    <a:prstGeom prst="rect">
                      <a:avLst/>
                    </a:prstGeom>
                  </pic:spPr>
                </pic:pic>
              </a:graphicData>
            </a:graphic>
          </wp:inline>
        </w:drawing>
      </w:r>
    </w:p>
    <w:p w14:paraId="08B2630B" w14:textId="77777777" w:rsidR="00706C1D" w:rsidRPr="001C17AE" w:rsidRDefault="00706C1D" w:rsidP="00CD37C0">
      <w:pPr>
        <w:autoSpaceDE w:val="0"/>
        <w:autoSpaceDN w:val="0"/>
        <w:spacing w:after="0" w:line="259" w:lineRule="auto"/>
      </w:pPr>
      <w:r w:rsidRPr="001C17AE">
        <w:br w:type="page"/>
      </w:r>
    </w:p>
    <w:p w14:paraId="696B07AA" w14:textId="77777777" w:rsidR="00706C1D" w:rsidRPr="001C17AE" w:rsidRDefault="00706C1D" w:rsidP="00CD37C0">
      <w:pPr>
        <w:autoSpaceDE w:val="0"/>
        <w:autoSpaceDN w:val="0"/>
        <w:spacing w:after="0" w:line="259" w:lineRule="auto"/>
      </w:pPr>
      <w:r w:rsidRPr="001C17AE">
        <w:rPr>
          <w:noProof/>
        </w:rPr>
        <w:drawing>
          <wp:inline distT="0" distB="0" distL="0" distR="0" wp14:anchorId="65BF4EA3" wp14:editId="0C03DCBE">
            <wp:extent cx="6244849" cy="7134225"/>
            <wp:effectExtent l="0" t="0" r="381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55700" cy="7146622"/>
                    </a:xfrm>
                    <a:prstGeom prst="rect">
                      <a:avLst/>
                    </a:prstGeom>
                  </pic:spPr>
                </pic:pic>
              </a:graphicData>
            </a:graphic>
          </wp:inline>
        </w:drawing>
      </w:r>
    </w:p>
    <w:p w14:paraId="303E2413" w14:textId="77777777" w:rsidR="00706C1D" w:rsidRPr="001C17AE" w:rsidRDefault="00706C1D" w:rsidP="00CD37C0">
      <w:pPr>
        <w:autoSpaceDE w:val="0"/>
        <w:autoSpaceDN w:val="0"/>
        <w:spacing w:after="0" w:line="259" w:lineRule="auto"/>
      </w:pPr>
      <w:r w:rsidRPr="001C17AE">
        <w:br w:type="page"/>
      </w:r>
    </w:p>
    <w:p w14:paraId="711B7659" w14:textId="77777777" w:rsidR="00706C1D" w:rsidRPr="001C17AE" w:rsidRDefault="00706C1D" w:rsidP="00CD37C0">
      <w:pPr>
        <w:autoSpaceDE w:val="0"/>
        <w:autoSpaceDN w:val="0"/>
        <w:spacing w:after="0" w:line="259" w:lineRule="auto"/>
      </w:pPr>
      <w:r w:rsidRPr="001C17AE">
        <w:rPr>
          <w:noProof/>
        </w:rPr>
        <w:drawing>
          <wp:inline distT="0" distB="0" distL="0" distR="0" wp14:anchorId="57F74BC6" wp14:editId="4C6D4394">
            <wp:extent cx="6188710" cy="8207375"/>
            <wp:effectExtent l="0" t="0" r="2540" b="317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88710" cy="8207375"/>
                    </a:xfrm>
                    <a:prstGeom prst="rect">
                      <a:avLst/>
                    </a:prstGeom>
                  </pic:spPr>
                </pic:pic>
              </a:graphicData>
            </a:graphic>
          </wp:inline>
        </w:drawing>
      </w:r>
    </w:p>
    <w:p w14:paraId="7C2411EE" w14:textId="77777777" w:rsidR="00706C1D" w:rsidRPr="001C17AE" w:rsidRDefault="00706C1D" w:rsidP="00CD37C0">
      <w:pPr>
        <w:autoSpaceDE w:val="0"/>
        <w:autoSpaceDN w:val="0"/>
        <w:spacing w:after="0" w:line="259" w:lineRule="auto"/>
      </w:pPr>
      <w:r w:rsidRPr="001C17AE">
        <w:br w:type="page"/>
      </w:r>
    </w:p>
    <w:p w14:paraId="5EA09CF7" w14:textId="77777777" w:rsidR="00706C1D" w:rsidRPr="001C17AE" w:rsidRDefault="00706C1D" w:rsidP="00CD37C0">
      <w:pPr>
        <w:autoSpaceDE w:val="0"/>
        <w:autoSpaceDN w:val="0"/>
        <w:spacing w:after="0" w:line="259" w:lineRule="auto"/>
      </w:pPr>
      <w:r w:rsidRPr="001C17AE">
        <w:rPr>
          <w:noProof/>
        </w:rPr>
        <w:drawing>
          <wp:inline distT="0" distB="0" distL="0" distR="0" wp14:anchorId="13CAFA05" wp14:editId="577DD3DA">
            <wp:extent cx="6188710" cy="6535420"/>
            <wp:effectExtent l="0" t="0" r="254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8710" cy="6535420"/>
                    </a:xfrm>
                    <a:prstGeom prst="rect">
                      <a:avLst/>
                    </a:prstGeom>
                  </pic:spPr>
                </pic:pic>
              </a:graphicData>
            </a:graphic>
          </wp:inline>
        </w:drawing>
      </w:r>
    </w:p>
    <w:p w14:paraId="29905277" w14:textId="77777777" w:rsidR="00706C1D" w:rsidRPr="001C17AE" w:rsidRDefault="00706C1D" w:rsidP="00CD37C0">
      <w:pPr>
        <w:autoSpaceDE w:val="0"/>
        <w:autoSpaceDN w:val="0"/>
        <w:spacing w:after="0" w:line="259" w:lineRule="auto"/>
      </w:pPr>
      <w:r w:rsidRPr="001C17AE">
        <w:br w:type="page"/>
      </w:r>
    </w:p>
    <w:p w14:paraId="3639EE3E" w14:textId="77777777" w:rsidR="00706C1D" w:rsidRPr="001C17AE" w:rsidRDefault="00706C1D" w:rsidP="00CD37C0">
      <w:pPr>
        <w:autoSpaceDE w:val="0"/>
        <w:autoSpaceDN w:val="0"/>
        <w:spacing w:after="0" w:line="259" w:lineRule="auto"/>
      </w:pPr>
      <w:r w:rsidRPr="001C17AE">
        <w:rPr>
          <w:noProof/>
        </w:rPr>
        <w:drawing>
          <wp:inline distT="0" distB="0" distL="0" distR="0" wp14:anchorId="0A1EEFFF" wp14:editId="2F6A9795">
            <wp:extent cx="6188710" cy="6655435"/>
            <wp:effectExtent l="0" t="0" r="254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88710" cy="6655435"/>
                    </a:xfrm>
                    <a:prstGeom prst="rect">
                      <a:avLst/>
                    </a:prstGeom>
                  </pic:spPr>
                </pic:pic>
              </a:graphicData>
            </a:graphic>
          </wp:inline>
        </w:drawing>
      </w:r>
    </w:p>
    <w:p w14:paraId="25313926" w14:textId="77777777" w:rsidR="00706C1D" w:rsidRPr="001C17AE" w:rsidRDefault="00706C1D" w:rsidP="00CD37C0">
      <w:pPr>
        <w:autoSpaceDE w:val="0"/>
        <w:autoSpaceDN w:val="0"/>
        <w:spacing w:after="0" w:line="259" w:lineRule="auto"/>
      </w:pPr>
      <w:r w:rsidRPr="001C17AE">
        <w:br w:type="page"/>
      </w:r>
    </w:p>
    <w:p w14:paraId="5B5D9D2A" w14:textId="77777777" w:rsidR="00706C1D" w:rsidRPr="001C17AE" w:rsidRDefault="00706C1D" w:rsidP="00CD37C0">
      <w:pPr>
        <w:autoSpaceDE w:val="0"/>
        <w:autoSpaceDN w:val="0"/>
        <w:spacing w:after="0" w:line="259" w:lineRule="auto"/>
      </w:pPr>
      <w:r w:rsidRPr="001C17AE">
        <w:rPr>
          <w:noProof/>
        </w:rPr>
        <w:drawing>
          <wp:inline distT="0" distB="0" distL="0" distR="0" wp14:anchorId="124A9708" wp14:editId="5290BA57">
            <wp:extent cx="6019800" cy="7829550"/>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19800" cy="7829550"/>
                    </a:xfrm>
                    <a:prstGeom prst="rect">
                      <a:avLst/>
                    </a:prstGeom>
                  </pic:spPr>
                </pic:pic>
              </a:graphicData>
            </a:graphic>
          </wp:inline>
        </w:drawing>
      </w:r>
    </w:p>
    <w:p w14:paraId="5B70816A" w14:textId="77777777" w:rsidR="00706C1D" w:rsidRPr="001C17AE" w:rsidRDefault="00706C1D" w:rsidP="00CD37C0">
      <w:pPr>
        <w:autoSpaceDE w:val="0"/>
        <w:autoSpaceDN w:val="0"/>
        <w:spacing w:after="0" w:line="259" w:lineRule="auto"/>
      </w:pPr>
      <w:r w:rsidRPr="001C17AE">
        <w:br w:type="page"/>
      </w:r>
    </w:p>
    <w:p w14:paraId="7F6364F6" w14:textId="7D7845C5" w:rsidR="00706C1D" w:rsidRPr="001C17AE" w:rsidRDefault="00706C1D" w:rsidP="00CD37C0">
      <w:pPr>
        <w:autoSpaceDE w:val="0"/>
        <w:autoSpaceDN w:val="0"/>
        <w:spacing w:after="0" w:line="259" w:lineRule="auto"/>
      </w:pPr>
      <w:r w:rsidRPr="001C17AE">
        <w:rPr>
          <w:noProof/>
        </w:rPr>
        <w:drawing>
          <wp:inline distT="0" distB="0" distL="0" distR="0" wp14:anchorId="0A198876" wp14:editId="6C00F90D">
            <wp:extent cx="6188710" cy="7555865"/>
            <wp:effectExtent l="0" t="0" r="2540" b="6985"/>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88710" cy="7555865"/>
                    </a:xfrm>
                    <a:prstGeom prst="rect">
                      <a:avLst/>
                    </a:prstGeom>
                  </pic:spPr>
                </pic:pic>
              </a:graphicData>
            </a:graphic>
          </wp:inline>
        </w:drawing>
      </w:r>
    </w:p>
    <w:p w14:paraId="38FC3E23" w14:textId="77777777" w:rsidR="00706C1D" w:rsidRPr="001C17AE" w:rsidRDefault="00706C1D" w:rsidP="00CD37C0">
      <w:pPr>
        <w:autoSpaceDE w:val="0"/>
        <w:autoSpaceDN w:val="0"/>
        <w:spacing w:after="0" w:line="259" w:lineRule="auto"/>
      </w:pPr>
    </w:p>
    <w:p w14:paraId="515B4F14" w14:textId="77777777" w:rsidR="00706C1D" w:rsidRPr="001C17AE" w:rsidRDefault="00706C1D" w:rsidP="00CD37C0">
      <w:pPr>
        <w:autoSpaceDE w:val="0"/>
        <w:autoSpaceDN w:val="0"/>
        <w:spacing w:after="0" w:line="259" w:lineRule="auto"/>
      </w:pPr>
      <w:r w:rsidRPr="001C17AE">
        <w:br w:type="page"/>
      </w:r>
    </w:p>
    <w:p w14:paraId="3FE5BD12" w14:textId="77777777" w:rsidR="00706C1D" w:rsidRPr="001C17AE" w:rsidRDefault="00706C1D" w:rsidP="00CD37C0">
      <w:pPr>
        <w:autoSpaceDE w:val="0"/>
        <w:autoSpaceDN w:val="0"/>
        <w:spacing w:after="0" w:line="259" w:lineRule="auto"/>
      </w:pPr>
    </w:p>
    <w:p w14:paraId="4CBBF9EB" w14:textId="394AFCC5" w:rsidR="00783FB0" w:rsidRPr="001C17AE" w:rsidRDefault="00706C1D" w:rsidP="00CD37C0">
      <w:pPr>
        <w:autoSpaceDE w:val="0"/>
        <w:autoSpaceDN w:val="0"/>
        <w:spacing w:after="0" w:line="259" w:lineRule="auto"/>
      </w:pPr>
      <w:r w:rsidRPr="001C17AE">
        <w:rPr>
          <w:noProof/>
        </w:rPr>
        <w:drawing>
          <wp:inline distT="0" distB="0" distL="0" distR="0" wp14:anchorId="0CCFD47B" wp14:editId="3288E7B1">
            <wp:extent cx="6188710" cy="6987540"/>
            <wp:effectExtent l="0" t="0" r="2540" b="381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88710" cy="6987540"/>
                    </a:xfrm>
                    <a:prstGeom prst="rect">
                      <a:avLst/>
                    </a:prstGeom>
                  </pic:spPr>
                </pic:pic>
              </a:graphicData>
            </a:graphic>
          </wp:inline>
        </w:drawing>
      </w:r>
      <w:r w:rsidR="00783FB0" w:rsidRPr="001C17AE">
        <w:br w:type="page"/>
      </w:r>
    </w:p>
    <w:p w14:paraId="7758D1EA" w14:textId="77777777" w:rsidR="00AC6F7F" w:rsidRPr="001C17AE" w:rsidRDefault="00AC6F7F" w:rsidP="00CD37C0">
      <w:pPr>
        <w:autoSpaceDE w:val="0"/>
        <w:autoSpaceDN w:val="0"/>
        <w:spacing w:after="0" w:line="259" w:lineRule="auto"/>
        <w:sectPr w:rsidR="00AC6F7F" w:rsidRPr="001C17AE" w:rsidSect="0091468B">
          <w:footerReference w:type="default" r:id="rId24"/>
          <w:pgSz w:w="11906" w:h="16838" w:code="9"/>
          <w:pgMar w:top="1440" w:right="1080" w:bottom="1440" w:left="1080" w:header="851" w:footer="992" w:gutter="0"/>
          <w:pgNumType w:start="1"/>
          <w:cols w:space="425"/>
          <w:docGrid w:linePitch="360"/>
        </w:sectPr>
      </w:pPr>
    </w:p>
    <w:p w14:paraId="277C1B2C" w14:textId="7C6EF2C4"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9" w:name="_Toc146630664"/>
      <w:r w:rsidRPr="001C17AE">
        <w:rPr>
          <w:b/>
          <w:bCs/>
          <w:sz w:val="22"/>
          <w:szCs w:val="24"/>
        </w:rPr>
        <w:t>성분의 독성 자료</w:t>
      </w:r>
      <w:bookmarkEnd w:id="9"/>
    </w:p>
    <w:p w14:paraId="5F2B3907" w14:textId="374DDB10" w:rsidR="008A5532" w:rsidRPr="001C17AE" w:rsidRDefault="008A5532" w:rsidP="00CD37C0">
      <w:pPr>
        <w:pStyle w:val="a5"/>
        <w:numPr>
          <w:ilvl w:val="0"/>
          <w:numId w:val="7"/>
        </w:numPr>
        <w:autoSpaceDE w:val="0"/>
        <w:autoSpaceDN w:val="0"/>
        <w:spacing w:after="0"/>
        <w:ind w:leftChars="0" w:left="426"/>
      </w:pPr>
      <w:r w:rsidRPr="001C17AE">
        <w:t xml:space="preserve">AJP화장품 주식유한공사 및 품질안전책임자는 각 성분의 안전자료를 수집하고 </w:t>
      </w:r>
      <w:r w:rsidR="00F26DB7">
        <w:t>리프레싱형 선스크린 로션</w:t>
      </w:r>
      <w:r w:rsidRPr="001C17AE">
        <w:t xml:space="preserve"> 성분 독성자료 폴더에 별도로 보관한다(부록2).</w:t>
      </w:r>
    </w:p>
    <w:p w14:paraId="1837BDC7" w14:textId="0A3D2756" w:rsidR="008A5532" w:rsidRPr="001C17AE" w:rsidRDefault="008A5532" w:rsidP="00CD37C0">
      <w:pPr>
        <w:pStyle w:val="a5"/>
        <w:numPr>
          <w:ilvl w:val="0"/>
          <w:numId w:val="7"/>
        </w:numPr>
        <w:autoSpaceDE w:val="0"/>
        <w:autoSpaceDN w:val="0"/>
        <w:spacing w:after="0"/>
        <w:ind w:leftChars="0" w:left="426"/>
      </w:pPr>
      <w:r w:rsidRPr="001C17AE">
        <w:t>품질안전책임자는 상기 자료내용에 근거해 각 성분의 물리화학적 특성을 다음과 같이 요약한다.</w:t>
      </w:r>
    </w:p>
    <w:p w14:paraId="2D7834EA" w14:textId="670B380F" w:rsidR="008A5532" w:rsidRPr="000205EA" w:rsidRDefault="008A5532" w:rsidP="00CD37C0">
      <w:pPr>
        <w:pStyle w:val="a5"/>
        <w:numPr>
          <w:ilvl w:val="0"/>
          <w:numId w:val="11"/>
        </w:numPr>
        <w:tabs>
          <w:tab w:val="left" w:pos="426"/>
        </w:tabs>
        <w:autoSpaceDE w:val="0"/>
        <w:autoSpaceDN w:val="0"/>
        <w:spacing w:after="0"/>
        <w:ind w:leftChars="0" w:left="426"/>
        <w:rPr>
          <w:b/>
          <w:bCs/>
        </w:rPr>
      </w:pPr>
      <w:r w:rsidRPr="000205EA">
        <w:rPr>
          <w:b/>
          <w:bCs/>
        </w:rPr>
        <w:t>INCI name: Decyl Oleate</w:t>
      </w:r>
    </w:p>
    <w:p w14:paraId="7792C2A1" w14:textId="0DC24B72" w:rsidR="008A5532" w:rsidRPr="000205EA" w:rsidRDefault="008A5532" w:rsidP="00CD37C0">
      <w:pPr>
        <w:pStyle w:val="a5"/>
        <w:numPr>
          <w:ilvl w:val="1"/>
          <w:numId w:val="8"/>
        </w:numPr>
        <w:autoSpaceDE w:val="0"/>
        <w:autoSpaceDN w:val="0"/>
        <w:spacing w:after="0"/>
        <w:ind w:leftChars="0" w:left="851"/>
      </w:pPr>
      <w:r w:rsidRPr="000205EA">
        <w:t>급성 독성: 큰 실험쥐 급성 복용 독성LD,o&gt; 5000 mg/kg bw</w:t>
      </w:r>
      <w:r w:rsidRPr="000205EA">
        <w:rPr>
          <w:vertAlign w:val="superscript"/>
        </w:rPr>
        <w:t>1</w:t>
      </w:r>
      <w:r w:rsidRPr="000205EA">
        <w:t xml:space="preserve">큰 실험쥐 급성 피부 독성LD50&gt; 2000 mg/kg bw </w:t>
      </w:r>
      <w:r w:rsidRPr="000205EA">
        <w:rPr>
          <w:vertAlign w:val="superscript"/>
        </w:rPr>
        <w:t>4</w:t>
      </w:r>
    </w:p>
    <w:p w14:paraId="5441A195" w14:textId="28678A41" w:rsidR="008A5532" w:rsidRPr="001C17AE" w:rsidRDefault="000205EA" w:rsidP="00CD37C0">
      <w:pPr>
        <w:pStyle w:val="a5"/>
        <w:numPr>
          <w:ilvl w:val="1"/>
          <w:numId w:val="8"/>
        </w:numPr>
        <w:autoSpaceDE w:val="0"/>
        <w:autoSpaceDN w:val="0"/>
        <w:spacing w:after="0"/>
        <w:ind w:leftChars="0" w:left="851"/>
      </w:pPr>
      <w:r w:rsidRPr="000205EA">
        <w:rPr>
          <w:rFonts w:hint="eastAsia"/>
        </w:rPr>
        <w:t>부식성 및 자극성:</w:t>
      </w:r>
      <w:r w:rsidRPr="000205EA">
        <w:t xml:space="preserve"> </w:t>
      </w:r>
      <w:r w:rsidR="008A5532" w:rsidRPr="000205EA">
        <w:t xml:space="preserve">토끼 1차피부자극연구에서 </w:t>
      </w:r>
      <w:r w:rsidRPr="000205EA">
        <w:t xml:space="preserve">10%의 </w:t>
      </w:r>
      <w:r w:rsidR="008A5532" w:rsidRPr="000205EA">
        <w:t xml:space="preserve">옥수수유 용액, </w:t>
      </w:r>
      <w:r w:rsidRPr="000205EA">
        <w:t>20%</w:t>
      </w:r>
      <w:r w:rsidRPr="000205EA">
        <w:rPr>
          <w:rFonts w:hint="eastAsia"/>
        </w:rPr>
        <w:t xml:space="preserve">의 </w:t>
      </w:r>
      <w:r w:rsidR="008A5532" w:rsidRPr="000205EA">
        <w:t xml:space="preserve">미네랄 오일 및 데실 올리에이트 원액의 1차자극지수(Primary Irritation Index, PII)는 각각 0.08, 0.05 및 0.28이었으며 개량 Draize </w:t>
      </w:r>
      <w:r w:rsidR="00CD37C0" w:rsidRPr="000205EA">
        <w:t>시험</w:t>
      </w:r>
      <w:r w:rsidR="008A5532" w:rsidRPr="000205EA">
        <w:t xml:space="preserve">에서는 </w:t>
      </w:r>
      <w:r w:rsidRPr="000205EA">
        <w:rPr>
          <w:rFonts w:hint="eastAsia"/>
        </w:rPr>
        <w:t>시험결과,</w:t>
      </w:r>
      <w:r w:rsidRPr="000205EA">
        <w:t xml:space="preserve"> </w:t>
      </w:r>
      <w:r w:rsidR="008A5532" w:rsidRPr="000205EA">
        <w:t>원액 Decyl Oleate는 자극성이 없</w:t>
      </w:r>
      <w:r w:rsidRPr="000205EA">
        <w:rPr>
          <w:rFonts w:hint="eastAsia"/>
        </w:rPr>
        <w:t>었</w:t>
      </w:r>
      <w:r w:rsidR="008A5532" w:rsidRPr="000205EA">
        <w:t xml:space="preserve">다. </w:t>
      </w:r>
      <w:r w:rsidR="008A5532" w:rsidRPr="000205EA">
        <w:rPr>
          <w:vertAlign w:val="superscript"/>
        </w:rPr>
        <w:t>1</w:t>
      </w:r>
      <w:r w:rsidR="008A5532" w:rsidRPr="000205EA">
        <w:t>. 개량한 Draize 방법으로 100% Decyl Oleate의 복용 자극성을 평가한다. 1시간</w:t>
      </w:r>
      <w:r w:rsidR="008A5532" w:rsidRPr="001C17AE">
        <w:t xml:space="preserve"> 및 1, 2, 3, 4, 7일 결과를 관찰해 Decyl Oleate 매우 경미한 눈 자극을 표시한다. </w:t>
      </w:r>
      <w:r w:rsidR="008A5532" w:rsidRPr="001C17AE">
        <w:rPr>
          <w:vertAlign w:val="superscript"/>
        </w:rPr>
        <w:t>2</w:t>
      </w:r>
    </w:p>
    <w:p w14:paraId="74E0BE26" w14:textId="6C8B7332" w:rsidR="008A5532" w:rsidRPr="001C17AE" w:rsidRDefault="008A5532" w:rsidP="00CD37C0">
      <w:pPr>
        <w:pStyle w:val="a5"/>
        <w:numPr>
          <w:ilvl w:val="1"/>
          <w:numId w:val="8"/>
        </w:numPr>
        <w:autoSpaceDE w:val="0"/>
        <w:autoSpaceDN w:val="0"/>
        <w:spacing w:after="0"/>
        <w:ind w:leftChars="0" w:left="851"/>
      </w:pPr>
      <w:r w:rsidRPr="001C17AE">
        <w:t xml:space="preserve">피부 민감성: 8주간의 토끼 연구에서 15% 용액을 매일 사용하면 약간의 습진이나 수포가 생겼지만 일반적인 내성이 양호했고 희석하지 않은 상태에서 토끼 3마리(총 수는 명시되지 않음)와 토끼 1마리의 피부가 두꺼워지고 내성이 저하되었다. 기니피그 실험결과에서는 15%의 옥수수유는 민감성을 초래하지 않았다. </w:t>
      </w:r>
      <w:r w:rsidRPr="001C17AE">
        <w:rPr>
          <w:vertAlign w:val="superscript"/>
        </w:rPr>
        <w:t>1</w:t>
      </w:r>
    </w:p>
    <w:p w14:paraId="6CEB9CA8" w14:textId="621D3623" w:rsidR="008A5532" w:rsidRPr="001C17AE" w:rsidRDefault="008A5532" w:rsidP="00CD37C0">
      <w:pPr>
        <w:pStyle w:val="a5"/>
        <w:numPr>
          <w:ilvl w:val="1"/>
          <w:numId w:val="8"/>
        </w:numPr>
        <w:autoSpaceDE w:val="0"/>
        <w:autoSpaceDN w:val="0"/>
        <w:spacing w:after="0"/>
        <w:ind w:leftChars="0" w:left="851"/>
      </w:pPr>
      <w:r w:rsidRPr="001C17AE">
        <w:t xml:space="preserve">중복 투약 독성: 28일간 큰 실험쥐에게 관식연구를 진행하고 매주 5일간 100, 500 또는 1000 mg/kg bw의 양을 투여하고 NOAEL는 1000 mg/kg bw/day이다. </w:t>
      </w:r>
      <w:r w:rsidRPr="001C17AE">
        <w:rPr>
          <w:vertAlign w:val="superscript"/>
        </w:rPr>
        <w:t>3.4</w:t>
      </w:r>
    </w:p>
    <w:p w14:paraId="25E5C5C1" w14:textId="1DB9C139" w:rsidR="008A5532" w:rsidRPr="001C17AE" w:rsidRDefault="008A5532" w:rsidP="00CD37C0">
      <w:pPr>
        <w:pStyle w:val="a5"/>
        <w:numPr>
          <w:ilvl w:val="1"/>
          <w:numId w:val="8"/>
        </w:numPr>
        <w:autoSpaceDE w:val="0"/>
        <w:autoSpaceDN w:val="0"/>
        <w:spacing w:after="0"/>
        <w:ind w:leftChars="0" w:left="851"/>
      </w:pPr>
      <w:r w:rsidRPr="001C17AE">
        <w:t xml:space="preserve">돌연변이 유발/유전 독성: 실험쥐에게 살모넬라균 TA98, TA100, TA1535, TA1537 및 TA1538 균주의 돌연변이 </w:t>
      </w:r>
      <w:r w:rsidR="00CD37C0">
        <w:t>시험</w:t>
      </w:r>
      <w:r w:rsidRPr="001C17AE">
        <w:t xml:space="preserve">에서 4에서 2500 µg/plate 사이의 농도의 데실올리에이트는 돌연변이를 유발하지 않았다. </w:t>
      </w:r>
      <w:r w:rsidRPr="001C17AE">
        <w:rPr>
          <w:vertAlign w:val="superscript"/>
        </w:rPr>
        <w:t>3</w:t>
      </w:r>
    </w:p>
    <w:p w14:paraId="7AE0462A" w14:textId="14A7D73E" w:rsidR="008A5532" w:rsidRPr="001C17AE" w:rsidRDefault="008A5532" w:rsidP="00CD37C0">
      <w:pPr>
        <w:pStyle w:val="a5"/>
        <w:numPr>
          <w:ilvl w:val="1"/>
          <w:numId w:val="8"/>
        </w:numPr>
        <w:autoSpaceDE w:val="0"/>
        <w:autoSpaceDN w:val="0"/>
        <w:spacing w:after="0"/>
        <w:ind w:leftChars="0" w:left="851"/>
      </w:pPr>
      <w:r w:rsidRPr="001C17AE">
        <w:t xml:space="preserve">발암성: 데이터 없음 </w:t>
      </w:r>
      <w:r w:rsidRPr="001C17AE">
        <w:rPr>
          <w:vertAlign w:val="superscript"/>
        </w:rPr>
        <w:t>3</w:t>
      </w:r>
    </w:p>
    <w:p w14:paraId="08F0BD49" w14:textId="7FFD44F5" w:rsidR="008A5532" w:rsidRPr="001C17AE" w:rsidRDefault="008A5532" w:rsidP="00CD37C0">
      <w:pPr>
        <w:pStyle w:val="a5"/>
        <w:numPr>
          <w:ilvl w:val="1"/>
          <w:numId w:val="8"/>
        </w:numPr>
        <w:autoSpaceDE w:val="0"/>
        <w:autoSpaceDN w:val="0"/>
        <w:spacing w:after="0"/>
        <w:ind w:leftChars="0" w:left="851"/>
      </w:pPr>
      <w:r w:rsidRPr="001C17AE">
        <w:t xml:space="preserve">생식 독성: 데이터 없음 </w:t>
      </w:r>
      <w:r w:rsidRPr="001C17AE">
        <w:rPr>
          <w:vertAlign w:val="superscript"/>
        </w:rPr>
        <w:t>3</w:t>
      </w:r>
    </w:p>
    <w:p w14:paraId="169A4F19" w14:textId="60F6E1B6" w:rsidR="008A5532" w:rsidRPr="001C17AE" w:rsidRDefault="008A5532" w:rsidP="00CD37C0">
      <w:pPr>
        <w:pStyle w:val="a5"/>
        <w:numPr>
          <w:ilvl w:val="1"/>
          <w:numId w:val="8"/>
        </w:numPr>
        <w:autoSpaceDE w:val="0"/>
        <w:autoSpaceDN w:val="0"/>
        <w:spacing w:after="0"/>
        <w:ind w:leftChars="0" w:left="851"/>
      </w:pPr>
      <w:r w:rsidRPr="001C17AE">
        <w:t xml:space="preserve">독성동태학: 데이터 없음. </w:t>
      </w:r>
      <w:r w:rsidRPr="001C17AE">
        <w:rPr>
          <w:vertAlign w:val="superscript"/>
        </w:rPr>
        <w:t>3</w:t>
      </w:r>
    </w:p>
    <w:p w14:paraId="7CC7D906" w14:textId="33BC33BA" w:rsidR="008A5532" w:rsidRPr="001C17AE" w:rsidRDefault="008A5532" w:rsidP="00CD37C0">
      <w:pPr>
        <w:pStyle w:val="a5"/>
        <w:numPr>
          <w:ilvl w:val="1"/>
          <w:numId w:val="8"/>
        </w:numPr>
        <w:autoSpaceDE w:val="0"/>
        <w:autoSpaceDN w:val="0"/>
        <w:spacing w:after="0"/>
        <w:ind w:leftChars="0" w:left="851"/>
      </w:pPr>
      <w:r w:rsidRPr="001C17AE">
        <w:t>경피 흡수: 데이터 없음 물에서 분해능이 극도로 낮아 모델 계산이 불가능</w:t>
      </w:r>
      <w:r w:rsidR="00AC6F7F" w:rsidRPr="001C17AE">
        <w:rPr>
          <w:rFonts w:hint="eastAsia"/>
        </w:rPr>
        <w:t xml:space="preserve"> </w:t>
      </w:r>
      <w:r w:rsidRPr="001C17AE">
        <w:rPr>
          <w:rFonts w:hint="eastAsia"/>
        </w:rPr>
        <w:t>특히</w:t>
      </w:r>
      <w:r w:rsidRPr="001C17AE">
        <w:t xml:space="preserve"> 극히 높은 log KOW때문이다. 큰 실험쥐 급성 피부 독성 연구 중 </w:t>
      </w:r>
      <w:r w:rsidR="00CD37C0">
        <w:t>시험</w:t>
      </w:r>
      <w:r w:rsidRPr="001C17AE">
        <w:t xml:space="preserve"> 최고 용량 2000 mg/kg에서도 전신 독성 흔적은 관찰되지 않았다. 따라서 Decyl Oleate는”H”(즉, 피부 흡수 독성 관련 용량을 통과한 물질)로 표시하지 않는다. 인체의 피부 흡수는 매우 제한적으로 간주되어 위험에 대한 피부 노출 평가는 무시할 수 있다. </w:t>
      </w:r>
      <w:r w:rsidRPr="001C17AE">
        <w:rPr>
          <w:vertAlign w:val="superscript"/>
        </w:rPr>
        <w:t>4.5</w:t>
      </w:r>
    </w:p>
    <w:p w14:paraId="19DDBA43" w14:textId="484CB52C" w:rsidR="008A5532" w:rsidRPr="001C17AE" w:rsidRDefault="008A5532" w:rsidP="00CD37C0">
      <w:pPr>
        <w:pStyle w:val="a5"/>
        <w:numPr>
          <w:ilvl w:val="1"/>
          <w:numId w:val="8"/>
        </w:numPr>
        <w:autoSpaceDE w:val="0"/>
        <w:autoSpaceDN w:val="0"/>
        <w:spacing w:after="0"/>
        <w:ind w:leftChars="0" w:left="851"/>
      </w:pPr>
      <w:r w:rsidRPr="001C17AE">
        <w:t xml:space="preserve">광독성: 데이터 없음 </w:t>
      </w:r>
      <w:r w:rsidRPr="001C17AE">
        <w:rPr>
          <w:vertAlign w:val="superscript"/>
        </w:rPr>
        <w:t>3</w:t>
      </w:r>
    </w:p>
    <w:p w14:paraId="1A41D276" w14:textId="2FB2BD2E" w:rsidR="008A5532" w:rsidRPr="001C17AE" w:rsidRDefault="008A5532" w:rsidP="00CD37C0">
      <w:pPr>
        <w:pStyle w:val="a5"/>
        <w:numPr>
          <w:ilvl w:val="1"/>
          <w:numId w:val="8"/>
        </w:numPr>
        <w:autoSpaceDE w:val="0"/>
        <w:autoSpaceDN w:val="0"/>
        <w:spacing w:after="0"/>
        <w:ind w:leftChars="0" w:left="851"/>
      </w:pPr>
      <w:r w:rsidRPr="001C17AE">
        <w:t>인체 데이터: 인체 반복 자극 반점 시험(Human Repeat-Insult Patch Test,</w:t>
      </w:r>
      <w:r w:rsidR="00AC6F7F" w:rsidRPr="001C17AE">
        <w:t xml:space="preserve"> </w:t>
      </w:r>
      <w:r w:rsidRPr="001C17AE">
        <w:t xml:space="preserve">HRIPT) </w:t>
      </w:r>
      <w:r w:rsidR="00CD37C0">
        <w:t>시험</w:t>
      </w:r>
      <w:r w:rsidRPr="001C17AE">
        <w:t xml:space="preserve">에서 103명의 피험자는 1%~5% 데실올리에이트를 함유한 제제를 사용 후, 민감성 반응이 발생하지 않았으며, 402명의 피험자는 5.5% 데실올리에이트를 함유한 4가지 제제를 사용 후 민감성 반응이 발생하지 않았다. </w:t>
      </w:r>
      <w:r w:rsidRPr="001C17AE">
        <w:rPr>
          <w:vertAlign w:val="superscript"/>
        </w:rPr>
        <w:t>1</w:t>
      </w:r>
    </w:p>
    <w:p w14:paraId="6A33C178" w14:textId="51078C4B" w:rsidR="008A5532" w:rsidRPr="001C17AE" w:rsidRDefault="008A5532" w:rsidP="00CD37C0">
      <w:pPr>
        <w:pStyle w:val="a5"/>
        <w:numPr>
          <w:ilvl w:val="1"/>
          <w:numId w:val="8"/>
        </w:numPr>
        <w:autoSpaceDE w:val="0"/>
        <w:autoSpaceDN w:val="0"/>
        <w:spacing w:after="0"/>
        <w:ind w:leftChars="0" w:left="851"/>
      </w:pPr>
      <w:r w:rsidRPr="001C17AE">
        <w:t xml:space="preserve">기타 안전성 자료: CIR 평가 보고에 따라 Decyl Oleate를 사용한 화장품의 농도 범위는 ≤ 0.1%에서 50%(CIR 1982)로 2003년 보고서는 0.5%–88% (CIR 2003)이다. </w:t>
      </w:r>
      <w:r w:rsidRPr="001C17AE">
        <w:rPr>
          <w:vertAlign w:val="superscript"/>
        </w:rPr>
        <w:t>3</w:t>
      </w:r>
    </w:p>
    <w:p w14:paraId="5435A890" w14:textId="117ED9B1" w:rsidR="00AC6F7F" w:rsidRPr="001C17AE" w:rsidRDefault="00AC6F7F" w:rsidP="00CD37C0">
      <w:pPr>
        <w:pStyle w:val="a5"/>
        <w:numPr>
          <w:ilvl w:val="1"/>
          <w:numId w:val="8"/>
        </w:numPr>
        <w:autoSpaceDE w:val="0"/>
        <w:autoSpaceDN w:val="0"/>
        <w:spacing w:after="0"/>
        <w:ind w:leftChars="0" w:left="851"/>
      </w:pPr>
      <w:r w:rsidRPr="001C17AE">
        <w:rPr>
          <w:rFonts w:hint="eastAsia"/>
        </w:rPr>
        <w:t>참고자료:</w:t>
      </w:r>
    </w:p>
    <w:p w14:paraId="2257F7EF" w14:textId="63453C43" w:rsidR="00AC6F7F" w:rsidRPr="001C17AE" w:rsidRDefault="00AC6F7F" w:rsidP="00CD37C0">
      <w:pPr>
        <w:pStyle w:val="a5"/>
        <w:numPr>
          <w:ilvl w:val="0"/>
          <w:numId w:val="9"/>
        </w:numPr>
        <w:autoSpaceDE w:val="0"/>
        <w:autoSpaceDN w:val="0"/>
        <w:spacing w:after="0"/>
        <w:ind w:leftChars="0" w:left="1276"/>
      </w:pPr>
      <w:r w:rsidRPr="001C17AE">
        <w:t xml:space="preserve">Safety Assessment of Alkyl Esters as Used in Cosmetics. </w:t>
      </w:r>
      <w:r w:rsidRPr="001C17AE">
        <w:br/>
        <w:t>IJT 34(Suppl.2):5-69, 2015.</w:t>
      </w:r>
    </w:p>
    <w:p w14:paraId="23CF3EED" w14:textId="6976BD2D" w:rsidR="00AC6F7F" w:rsidRPr="001C17AE" w:rsidRDefault="00AC6F7F" w:rsidP="00CD37C0">
      <w:pPr>
        <w:pStyle w:val="a5"/>
        <w:numPr>
          <w:ilvl w:val="0"/>
          <w:numId w:val="9"/>
        </w:numPr>
        <w:autoSpaceDE w:val="0"/>
        <w:autoSpaceDN w:val="0"/>
        <w:spacing w:after="0"/>
        <w:ind w:leftChars="0" w:left="1276"/>
      </w:pPr>
      <w:r w:rsidRPr="001C17AE">
        <w:t xml:space="preserve">Final Report on the Safety Assessment of Decyl and lsodecyl Oleates. </w:t>
      </w:r>
    </w:p>
    <w:p w14:paraId="60ADDF4A" w14:textId="77777777" w:rsidR="00AC6F7F" w:rsidRPr="001C17AE" w:rsidRDefault="00AC6F7F" w:rsidP="00CD37C0">
      <w:pPr>
        <w:pStyle w:val="a5"/>
        <w:autoSpaceDE w:val="0"/>
        <w:autoSpaceDN w:val="0"/>
        <w:spacing w:after="0"/>
        <w:ind w:leftChars="0" w:left="1276"/>
      </w:pPr>
      <w:r w:rsidRPr="001C17AE">
        <w:t>JACT 1(2):85-95, 1982.</w:t>
      </w:r>
    </w:p>
    <w:p w14:paraId="2AA70F18" w14:textId="7D824819" w:rsidR="00AC6F7F" w:rsidRPr="001C17AE" w:rsidRDefault="00AC6F7F" w:rsidP="00CD37C0">
      <w:pPr>
        <w:pStyle w:val="a5"/>
        <w:numPr>
          <w:ilvl w:val="0"/>
          <w:numId w:val="9"/>
        </w:numPr>
        <w:autoSpaceDE w:val="0"/>
        <w:autoSpaceDN w:val="0"/>
        <w:spacing w:after="0"/>
        <w:ind w:leftChars="0" w:left="1276"/>
      </w:pPr>
      <w:r w:rsidRPr="001C17AE">
        <w:t>The MAK-Collection for Occupational Health and Safety: Annual Thresholds and Classifications for the Workplace, 2002.</w:t>
      </w:r>
    </w:p>
    <w:p w14:paraId="600CCCC2" w14:textId="7225D065" w:rsidR="00AC6F7F" w:rsidRPr="001C17AE" w:rsidRDefault="00AC6F7F" w:rsidP="00CD37C0">
      <w:pPr>
        <w:pStyle w:val="a5"/>
        <w:numPr>
          <w:ilvl w:val="0"/>
          <w:numId w:val="9"/>
        </w:numPr>
        <w:autoSpaceDE w:val="0"/>
        <w:autoSpaceDN w:val="0"/>
        <w:spacing w:after="0"/>
        <w:ind w:leftChars="0" w:left="1276"/>
      </w:pPr>
      <w:r w:rsidRPr="001C17AE">
        <w:t>ECHA 網站: https://echa.europa.eu/registration-dossier/- /registered-dossier/13270/7/1.</w:t>
      </w:r>
    </w:p>
    <w:p w14:paraId="148B3B85" w14:textId="0530D325" w:rsidR="00AC6F7F" w:rsidRPr="001C17AE" w:rsidRDefault="00AC6F7F" w:rsidP="00CD37C0">
      <w:pPr>
        <w:pStyle w:val="a5"/>
        <w:numPr>
          <w:ilvl w:val="0"/>
          <w:numId w:val="9"/>
        </w:numPr>
        <w:autoSpaceDE w:val="0"/>
        <w:autoSpaceDN w:val="0"/>
        <w:spacing w:after="0"/>
        <w:ind w:leftChars="0" w:left="1276"/>
      </w:pPr>
      <w:r w:rsidRPr="001C17AE">
        <w:t>Hartwig A, MAK Commission.n-Decyl o</w:t>
      </w:r>
      <w:r w:rsidR="00AD2E47">
        <w:t xml:space="preserve">leate. MAK Value Documentation, </w:t>
      </w:r>
      <w:r w:rsidRPr="001C17AE">
        <w:t>supplement-Translation of the German version from 2019. MAK Collect Occup Health Saf. Sep;6(3), Doc056, 2021.</w:t>
      </w:r>
    </w:p>
    <w:p w14:paraId="5B15B3FA" w14:textId="77777777" w:rsidR="00AC6F7F" w:rsidRPr="001C17AE" w:rsidRDefault="00AC6F7F" w:rsidP="00CD37C0">
      <w:pPr>
        <w:autoSpaceDE w:val="0"/>
        <w:autoSpaceDN w:val="0"/>
        <w:spacing w:after="0"/>
      </w:pPr>
    </w:p>
    <w:p w14:paraId="5E92192B" w14:textId="762C292E" w:rsidR="008A5532" w:rsidRPr="001C17AE" w:rsidRDefault="008A5532" w:rsidP="00CD37C0">
      <w:pPr>
        <w:pStyle w:val="a5"/>
        <w:numPr>
          <w:ilvl w:val="0"/>
          <w:numId w:val="11"/>
        </w:numPr>
        <w:tabs>
          <w:tab w:val="left" w:pos="426"/>
        </w:tabs>
        <w:autoSpaceDE w:val="0"/>
        <w:autoSpaceDN w:val="0"/>
        <w:spacing w:after="0"/>
        <w:ind w:leftChars="0" w:left="426"/>
        <w:rPr>
          <w:b/>
          <w:bCs/>
        </w:rPr>
      </w:pPr>
      <w:r w:rsidRPr="001C17AE">
        <w:rPr>
          <w:b/>
          <w:bCs/>
        </w:rPr>
        <w:t>INCI name: Ethylhexyl Methoxycinnamate</w:t>
      </w:r>
    </w:p>
    <w:p w14:paraId="25DC7B23" w14:textId="4E7F8A08" w:rsidR="008A5532" w:rsidRPr="001C17AE" w:rsidRDefault="008A5532" w:rsidP="00CD37C0">
      <w:pPr>
        <w:pStyle w:val="a5"/>
        <w:numPr>
          <w:ilvl w:val="1"/>
          <w:numId w:val="8"/>
        </w:numPr>
        <w:autoSpaceDE w:val="0"/>
        <w:autoSpaceDN w:val="0"/>
        <w:spacing w:after="0"/>
        <w:ind w:leftChars="0" w:left="851"/>
      </w:pPr>
      <w:r w:rsidRPr="001C17AE">
        <w:t>급성 독성: 작은 실험쥐 급성 복용 독성LD, 50&gt; 8 g/kg bw, 큰 실험쥐 급성 복용 독성LD</w:t>
      </w:r>
      <w:r w:rsidRPr="001C17AE">
        <w:rPr>
          <w:vertAlign w:val="subscript"/>
        </w:rPr>
        <w:t>50</w:t>
      </w:r>
      <w:r w:rsidRPr="001C17AE">
        <w:t xml:space="preserve">&gt; 20ml/kg bw. </w:t>
      </w:r>
      <w:r w:rsidRPr="001C17AE">
        <w:rPr>
          <w:vertAlign w:val="superscript"/>
        </w:rPr>
        <w:t>1</w:t>
      </w:r>
    </w:p>
    <w:p w14:paraId="166CB280" w14:textId="470B3BCF" w:rsidR="008A5532" w:rsidRPr="001C17AE" w:rsidRDefault="008A5532" w:rsidP="00CD37C0">
      <w:pPr>
        <w:pStyle w:val="a5"/>
        <w:numPr>
          <w:ilvl w:val="1"/>
          <w:numId w:val="8"/>
        </w:numPr>
        <w:autoSpaceDE w:val="0"/>
        <w:autoSpaceDN w:val="0"/>
        <w:spacing w:after="0"/>
        <w:ind w:leftChars="0" w:left="851"/>
      </w:pPr>
      <w:r w:rsidRPr="001C17AE">
        <w:t>부식성 및 자극성: 20마리의 기니피그에게 시험물질 원액을 1일 2회 16일 동안 투여한 후 3일간 도포하지 않고 다시 3일동안 매일 시험물질을 투여한 결과 민감성 반응이 나타나지 않았다. 또 다른 실험은 4마리씩 두 그룹으로 나누어 한 그룹에는 시험물질 원액을 5일 동안 매일 0.05ml씩 주사하였고, 다른 그룹에는 시험물질이 함유된 50% 아세톤 용액 0.025ml를 양쪽에 도포했다. 2 cm</w:t>
      </w:r>
      <w:r w:rsidRPr="001C17AE">
        <w:rPr>
          <w:vertAlign w:val="superscript"/>
        </w:rPr>
        <w:t>2</w:t>
      </w:r>
      <w:r w:rsidRPr="001C17AE">
        <w:t xml:space="preserve"> 면도한 피부 부위에서는 민감성의 흔적이 나타나지 않았</w:t>
      </w:r>
      <w:r w:rsidRPr="001C17AE">
        <w:rPr>
          <w:rFonts w:hint="eastAsia"/>
        </w:rPr>
        <w:t>다</w:t>
      </w:r>
      <w:r w:rsidRPr="001C17AE">
        <w:t xml:space="preserve">. </w:t>
      </w:r>
      <w:r w:rsidRPr="001C17AE">
        <w:rPr>
          <w:vertAlign w:val="superscript"/>
        </w:rPr>
        <w:t>1</w:t>
      </w:r>
    </w:p>
    <w:p w14:paraId="6308A899" w14:textId="10389B48" w:rsidR="008A5532" w:rsidRPr="001C17AE" w:rsidRDefault="008A5532" w:rsidP="00CD37C0">
      <w:pPr>
        <w:pStyle w:val="a5"/>
        <w:numPr>
          <w:ilvl w:val="1"/>
          <w:numId w:val="8"/>
        </w:numPr>
        <w:autoSpaceDE w:val="0"/>
        <w:autoSpaceDN w:val="0"/>
        <w:spacing w:after="0"/>
        <w:ind w:leftChars="0" w:left="851"/>
      </w:pPr>
      <w:r w:rsidRPr="001C17AE">
        <w:t xml:space="preserve">피부 민감성: 20마리의 기니피그에게 희석하지 않은 시험물질을 1일 2회씩 16일간 투여했으나 민감성 반응이 없었다. </w:t>
      </w:r>
      <w:r w:rsidRPr="001C17AE">
        <w:rPr>
          <w:vertAlign w:val="superscript"/>
        </w:rPr>
        <w:t>1</w:t>
      </w:r>
    </w:p>
    <w:p w14:paraId="5E38D617" w14:textId="0235155A" w:rsidR="008A5532" w:rsidRPr="001C17AE" w:rsidRDefault="008A5532" w:rsidP="00CD37C0">
      <w:pPr>
        <w:pStyle w:val="a5"/>
        <w:numPr>
          <w:ilvl w:val="1"/>
          <w:numId w:val="8"/>
        </w:numPr>
        <w:autoSpaceDE w:val="0"/>
        <w:autoSpaceDN w:val="0"/>
        <w:spacing w:after="0"/>
        <w:ind w:leftChars="0" w:left="851"/>
      </w:pPr>
      <w:r w:rsidRPr="001C17AE">
        <w:t xml:space="preserve">반복 투여 독성: 큰 실험쥐를 대상으로 13주간 피부 노출 독성 연구에서 0, 55.5, 277 및 555mg/kg bw의 용량을 면도한 피부에 일주일에 5일 투여했다. NOAEL은 555 mg/kg bw/day이다. </w:t>
      </w:r>
      <w:r w:rsidRPr="001C17AE">
        <w:rPr>
          <w:vertAlign w:val="superscript"/>
        </w:rPr>
        <w:t>1</w:t>
      </w:r>
    </w:p>
    <w:p w14:paraId="75A0F4F0" w14:textId="021E4D2A" w:rsidR="008A5532" w:rsidRPr="001C17AE" w:rsidRDefault="008A5532" w:rsidP="00CD37C0">
      <w:pPr>
        <w:pStyle w:val="a5"/>
        <w:numPr>
          <w:ilvl w:val="1"/>
          <w:numId w:val="8"/>
        </w:numPr>
        <w:autoSpaceDE w:val="0"/>
        <w:autoSpaceDN w:val="0"/>
        <w:spacing w:after="0"/>
        <w:ind w:leftChars="0" w:left="851"/>
      </w:pPr>
      <w:r w:rsidRPr="001C17AE">
        <w:rPr>
          <w:rFonts w:hint="eastAsia"/>
        </w:rPr>
        <w:t>돌연변이</w:t>
      </w:r>
      <w:r w:rsidRPr="001C17AE">
        <w:t xml:space="preserve"> 유발/유전독성: 일반적으로 살모넬라 TA1538균주에 대한 돌연변이 시험을 사용하며 대사</w:t>
      </w:r>
      <w:r w:rsidR="000205EA">
        <w:rPr>
          <w:rFonts w:hint="eastAsia"/>
        </w:rPr>
        <w:t xml:space="preserve"> </w:t>
      </w:r>
      <w:r w:rsidRPr="001C17AE">
        <w:t xml:space="preserve">활성화 없이 양성결과가 나오면 배치효과(batch effect)로 간주하고 다른 실험실 결과는 양성반응이 매우 약하였으나 2회 반복 Ames 시험에서는 나타나지 않았다. 효모균, 인체 림프구 세포의 돌연변이 시험 및 BALB/c 3T3 세포의 세포 형질전환 </w:t>
      </w:r>
      <w:r w:rsidR="00CD37C0">
        <w:t>시험은</w:t>
      </w:r>
      <w:r w:rsidRPr="001C17AE">
        <w:t xml:space="preserve"> 모두 음성이었으며 중국 햄스터 V79 세포의 돌연변이 콜로니는 약간 증가했다. 초파리 시험 결과</w:t>
      </w:r>
      <w:r w:rsidRPr="001C17AE">
        <w:rPr>
          <w:rFonts w:hint="eastAsia"/>
        </w:rPr>
        <w:t>는</w:t>
      </w:r>
      <w:r w:rsidRPr="001C17AE">
        <w:t xml:space="preserve"> 성관련 열성 빈도가 증가한 것으로 나타났고 섭식 </w:t>
      </w:r>
      <w:r w:rsidR="00CD37C0">
        <w:t>시험</w:t>
      </w:r>
      <w:r w:rsidRPr="001C17AE">
        <w:t xml:space="preserve">에서는 돌연변이 유발의 증거가 없었고, 동종 세포 돌연변이 및 재조합 검사에서는 음성이었다. 상기 여러 항목의 돌연변이 유발 연구결과를 종합해 돌연변이 유발이 나타나지 않았다. </w:t>
      </w:r>
      <w:r w:rsidRPr="001C17AE">
        <w:rPr>
          <w:vertAlign w:val="superscript"/>
        </w:rPr>
        <w:t>1</w:t>
      </w:r>
    </w:p>
    <w:p w14:paraId="3AE18AC2" w14:textId="48E2E638" w:rsidR="008A5532" w:rsidRPr="001C17AE" w:rsidRDefault="008A5532" w:rsidP="00CD37C0">
      <w:pPr>
        <w:pStyle w:val="a5"/>
        <w:numPr>
          <w:ilvl w:val="1"/>
          <w:numId w:val="8"/>
        </w:numPr>
        <w:autoSpaceDE w:val="0"/>
        <w:autoSpaceDN w:val="0"/>
        <w:spacing w:after="0"/>
        <w:ind w:leftChars="0" w:left="851"/>
      </w:pPr>
      <w:r w:rsidRPr="001C17AE">
        <w:t xml:space="preserve">발암성: 데이터 없음 </w:t>
      </w:r>
      <w:r w:rsidRPr="001C17AE">
        <w:rPr>
          <w:vertAlign w:val="superscript"/>
        </w:rPr>
        <w:t>1</w:t>
      </w:r>
    </w:p>
    <w:p w14:paraId="7994F9C8" w14:textId="2698599F" w:rsidR="008A5532" w:rsidRPr="001C17AE" w:rsidRDefault="008A5532" w:rsidP="00CD37C0">
      <w:pPr>
        <w:pStyle w:val="a5"/>
        <w:numPr>
          <w:ilvl w:val="1"/>
          <w:numId w:val="8"/>
        </w:numPr>
        <w:autoSpaceDE w:val="0"/>
        <w:autoSpaceDN w:val="0"/>
        <w:spacing w:after="0"/>
        <w:ind w:leftChars="0" w:left="851"/>
      </w:pPr>
      <w:r w:rsidRPr="001C17AE">
        <w:t xml:space="preserve">생식 독성: 토끼와 큰 실험쥐를 대상으로 한 </w:t>
      </w:r>
      <w:r w:rsidR="00CD37C0">
        <w:t>시험</w:t>
      </w:r>
      <w:r w:rsidRPr="001C17AE">
        <w:t xml:space="preserve"> 결과, 비생식 독성 물질로 나타났다. </w:t>
      </w:r>
      <w:r w:rsidRPr="001C17AE">
        <w:rPr>
          <w:vertAlign w:val="superscript"/>
        </w:rPr>
        <w:t>1</w:t>
      </w:r>
    </w:p>
    <w:p w14:paraId="633F6E88" w14:textId="130832B4" w:rsidR="008A5532" w:rsidRPr="001C17AE" w:rsidRDefault="008A5532" w:rsidP="00CD37C0">
      <w:pPr>
        <w:pStyle w:val="a5"/>
        <w:numPr>
          <w:ilvl w:val="1"/>
          <w:numId w:val="8"/>
        </w:numPr>
        <w:autoSpaceDE w:val="0"/>
        <w:autoSpaceDN w:val="0"/>
        <w:spacing w:after="0"/>
        <w:ind w:leftChars="0" w:left="851"/>
      </w:pPr>
      <w:r w:rsidRPr="001C17AE">
        <w:t xml:space="preserve">독성 동태학: 8명의 신체건강한 지원자의 </w:t>
      </w:r>
      <w:r w:rsidR="00CD37C0">
        <w:t>시험</w:t>
      </w:r>
      <w:r w:rsidRPr="001C17AE">
        <w:t xml:space="preserve"> 결과는 소변에서 약 0.2%를 제외하고 모두 음성이었고, 사용된 농도는 명시되지 않았다. </w:t>
      </w:r>
      <w:r w:rsidRPr="001C17AE">
        <w:rPr>
          <w:vertAlign w:val="superscript"/>
        </w:rPr>
        <w:t>1</w:t>
      </w:r>
    </w:p>
    <w:p w14:paraId="1380416F" w14:textId="1F8AD763" w:rsidR="008A5532" w:rsidRPr="001C17AE" w:rsidRDefault="008A5532" w:rsidP="00CD37C0">
      <w:pPr>
        <w:pStyle w:val="a5"/>
        <w:numPr>
          <w:ilvl w:val="1"/>
          <w:numId w:val="8"/>
        </w:numPr>
        <w:autoSpaceDE w:val="0"/>
        <w:autoSpaceDN w:val="0"/>
        <w:spacing w:after="0"/>
        <w:ind w:leftChars="0" w:left="851"/>
        <w:rPr>
          <w:vertAlign w:val="superscript"/>
        </w:rPr>
      </w:pPr>
      <w:r w:rsidRPr="001C17AE">
        <w:t xml:space="preserve">경피흡수: 7.5% 농도를 서로 다른 피시험체에 적용하고 미니 돼지 피부의 전체 표면에 6시간 노출시킨 후 4% 미만의 에칠헥실 메톡시신나메이트는 돼지 피부에 흡수되었지만 서로 다른 피시험체 투과율값은 차이가 확연하지 않았다. </w:t>
      </w:r>
      <w:r w:rsidRPr="001C17AE">
        <w:rPr>
          <w:vertAlign w:val="superscript"/>
        </w:rPr>
        <w:t>2</w:t>
      </w:r>
      <w:r w:rsidRPr="001C17AE">
        <w:t>다른 평가자료에서 적용한 경피흡수율은 2%이다.</w:t>
      </w:r>
      <w:r w:rsidRPr="001C17AE">
        <w:rPr>
          <w:vertAlign w:val="superscript"/>
        </w:rPr>
        <w:t>3</w:t>
      </w:r>
    </w:p>
    <w:p w14:paraId="3A5AF3A0" w14:textId="3CFC4D91" w:rsidR="008A5532" w:rsidRPr="001C17AE" w:rsidRDefault="008A5532" w:rsidP="00CD37C0">
      <w:pPr>
        <w:pStyle w:val="a5"/>
        <w:numPr>
          <w:ilvl w:val="1"/>
          <w:numId w:val="8"/>
        </w:numPr>
        <w:autoSpaceDE w:val="0"/>
        <w:autoSpaceDN w:val="0"/>
        <w:spacing w:after="0"/>
        <w:ind w:leftChars="0" w:left="851"/>
      </w:pPr>
      <w:r w:rsidRPr="001C17AE">
        <w:t xml:space="preserve">광독성: S.cerevisiae의 빛에 의한 돌연변이 유발시험에서 음성이며 CHO 세포 체외 비체 의한 열성 유발시험도 음성이었다. </w:t>
      </w:r>
      <w:r w:rsidRPr="001C17AE">
        <w:rPr>
          <w:vertAlign w:val="superscript"/>
        </w:rPr>
        <w:t>1</w:t>
      </w:r>
    </w:p>
    <w:p w14:paraId="4E4112B9" w14:textId="30B85840" w:rsidR="008A5532" w:rsidRPr="001C17AE" w:rsidRDefault="008A5532" w:rsidP="00CD37C0">
      <w:pPr>
        <w:pStyle w:val="a5"/>
        <w:numPr>
          <w:ilvl w:val="1"/>
          <w:numId w:val="8"/>
        </w:numPr>
        <w:autoSpaceDE w:val="0"/>
        <w:autoSpaceDN w:val="0"/>
        <w:spacing w:after="0"/>
        <w:ind w:leftChars="0" w:left="851"/>
      </w:pPr>
      <w:r w:rsidRPr="001C17AE">
        <w:t xml:space="preserve">인체 데이터: 10명의 피시험자 중 패치를 24시간 부착 후 국소적으로 자외선 조사에서 홍반발생이 관찰되었지만 결과에서 광독성은 없는 것으로 나타났다. </w:t>
      </w:r>
      <w:r w:rsidRPr="001C17AE">
        <w:rPr>
          <w:vertAlign w:val="superscript"/>
        </w:rPr>
        <w:t>1</w:t>
      </w:r>
    </w:p>
    <w:p w14:paraId="48117045" w14:textId="32F5DD90" w:rsidR="00AC6F7F" w:rsidRPr="001C17AE" w:rsidRDefault="00AC6F7F" w:rsidP="00CD37C0">
      <w:pPr>
        <w:pStyle w:val="a5"/>
        <w:numPr>
          <w:ilvl w:val="1"/>
          <w:numId w:val="8"/>
        </w:numPr>
        <w:autoSpaceDE w:val="0"/>
        <w:autoSpaceDN w:val="0"/>
        <w:spacing w:after="0"/>
        <w:ind w:leftChars="0" w:left="851"/>
      </w:pPr>
      <w:r w:rsidRPr="001C17AE">
        <w:rPr>
          <w:rFonts w:hint="eastAsia"/>
        </w:rPr>
        <w:t>참고자료:</w:t>
      </w:r>
    </w:p>
    <w:p w14:paraId="65FC687A" w14:textId="771635B1" w:rsidR="00AC6F7F" w:rsidRPr="001C17AE" w:rsidRDefault="00AC6F7F" w:rsidP="00CD37C0">
      <w:pPr>
        <w:pStyle w:val="a5"/>
        <w:numPr>
          <w:ilvl w:val="0"/>
          <w:numId w:val="10"/>
        </w:numPr>
        <w:autoSpaceDE w:val="0"/>
        <w:autoSpaceDN w:val="0"/>
        <w:spacing w:after="0"/>
        <w:ind w:leftChars="0" w:left="1276"/>
      </w:pPr>
      <w:r w:rsidRPr="001C17AE">
        <w:t xml:space="preserve">European Commission, Reports of the Scientific Committee on Cosmetology (Ninth Series): 2-Ethylhexyl-4-methoxycinnamate (5466-77-3), 1999. </w:t>
      </w:r>
    </w:p>
    <w:p w14:paraId="188F16A1" w14:textId="2B160B0F" w:rsidR="00AC6F7F" w:rsidRPr="001C17AE" w:rsidRDefault="00AC6F7F" w:rsidP="00CD37C0">
      <w:pPr>
        <w:pStyle w:val="a5"/>
        <w:numPr>
          <w:ilvl w:val="0"/>
          <w:numId w:val="10"/>
        </w:numPr>
        <w:autoSpaceDE w:val="0"/>
        <w:autoSpaceDN w:val="0"/>
        <w:spacing w:after="0"/>
        <w:ind w:leftChars="0" w:left="1276"/>
      </w:pPr>
      <w:r w:rsidRPr="001C17AE">
        <w:t>ECHA 網站: https://echa.europa.eu/registration-dossier/- /registered-dossier/15876/7/2/3.</w:t>
      </w:r>
    </w:p>
    <w:p w14:paraId="7B223B99" w14:textId="5753EE78" w:rsidR="00AC6F7F" w:rsidRPr="001C17AE" w:rsidRDefault="00AC6F7F" w:rsidP="00CD37C0">
      <w:pPr>
        <w:pStyle w:val="a5"/>
        <w:numPr>
          <w:ilvl w:val="0"/>
          <w:numId w:val="10"/>
        </w:numPr>
        <w:autoSpaceDE w:val="0"/>
        <w:autoSpaceDN w:val="0"/>
        <w:spacing w:after="0"/>
        <w:ind w:leftChars="0" w:left="1276"/>
      </w:pPr>
      <w:r w:rsidRPr="001C17AE">
        <w:t>UV-Filters in Sun Protection Products, Opinion of the Federal Institute for Risk Assessment, 6th August, 2003.</w:t>
      </w:r>
    </w:p>
    <w:p w14:paraId="25EBEC12" w14:textId="77777777" w:rsidR="00AC6F7F" w:rsidRPr="001C17AE" w:rsidRDefault="00AC6F7F" w:rsidP="00CD37C0">
      <w:pPr>
        <w:autoSpaceDE w:val="0"/>
        <w:autoSpaceDN w:val="0"/>
        <w:spacing w:after="0"/>
      </w:pPr>
    </w:p>
    <w:p w14:paraId="317815A1" w14:textId="26FE13F0" w:rsidR="008A5532" w:rsidRPr="001C17AE" w:rsidRDefault="008A5532" w:rsidP="00CD37C0">
      <w:pPr>
        <w:pStyle w:val="a5"/>
        <w:numPr>
          <w:ilvl w:val="0"/>
          <w:numId w:val="11"/>
        </w:numPr>
        <w:tabs>
          <w:tab w:val="left" w:pos="426"/>
        </w:tabs>
        <w:autoSpaceDE w:val="0"/>
        <w:autoSpaceDN w:val="0"/>
        <w:spacing w:after="0"/>
        <w:ind w:leftChars="0" w:left="426"/>
        <w:rPr>
          <w:b/>
          <w:bCs/>
        </w:rPr>
      </w:pPr>
      <w:r w:rsidRPr="001C17AE">
        <w:rPr>
          <w:b/>
          <w:bCs/>
        </w:rPr>
        <w:t>INCI name: Phenylbenzimidazole Sulfonic Acid</w:t>
      </w:r>
    </w:p>
    <w:p w14:paraId="66E293D5" w14:textId="4513764A" w:rsidR="008A5532" w:rsidRPr="001C17AE" w:rsidRDefault="008A5532" w:rsidP="00CD37C0">
      <w:pPr>
        <w:pStyle w:val="a5"/>
        <w:numPr>
          <w:ilvl w:val="1"/>
          <w:numId w:val="8"/>
        </w:numPr>
        <w:autoSpaceDE w:val="0"/>
        <w:autoSpaceDN w:val="0"/>
        <w:spacing w:after="0"/>
        <w:ind w:leftChars="0" w:left="851"/>
      </w:pPr>
      <w:r w:rsidRPr="001C17AE">
        <w:t xml:space="preserve">급성 독성: </w:t>
      </w:r>
      <w:r w:rsidR="000205EA">
        <w:rPr>
          <w:rFonts w:hint="eastAsia"/>
        </w:rPr>
        <w:t xml:space="preserve">작은 </w:t>
      </w:r>
      <w:r w:rsidRPr="001C17AE">
        <w:t>실험쥐</w:t>
      </w:r>
      <w:r w:rsidR="000205EA">
        <w:rPr>
          <w:rFonts w:hint="eastAsia"/>
        </w:rPr>
        <w:t>(mouse)</w:t>
      </w:r>
      <w:r w:rsidRPr="001C17AE">
        <w:t xml:space="preserve"> 급성 복용독성LD50 &gt;5000 mg/kg bw，큰실험쥐</w:t>
      </w:r>
      <w:r w:rsidR="000205EA">
        <w:rPr>
          <w:rFonts w:hint="eastAsia"/>
        </w:rPr>
        <w:t>(</w:t>
      </w:r>
      <w:r w:rsidR="000205EA">
        <w:t>rat)</w:t>
      </w:r>
      <w:r w:rsidRPr="001C17AE">
        <w:t xml:space="preserve"> 급성 복용독성LD</w:t>
      </w:r>
      <w:r w:rsidRPr="001C17AE">
        <w:rPr>
          <w:vertAlign w:val="subscript"/>
        </w:rPr>
        <w:t>50</w:t>
      </w:r>
      <w:r w:rsidRPr="001C17AE">
        <w:t xml:space="preserve"> &gt;1600 mg/kg bw，큰 실험쥐 급성 피부독성 LD50 &gt;3000 mg/kg bw，큰 실험쥐 급성 복강주사 독성</w:t>
      </w:r>
      <w:r w:rsidR="000205EA">
        <w:t>LD50</w:t>
      </w:r>
      <w:r w:rsidR="000205EA">
        <w:rPr>
          <w:rFonts w:hint="eastAsia"/>
        </w:rPr>
        <w:t>은</w:t>
      </w:r>
      <w:r w:rsidR="000205EA">
        <w:t xml:space="preserve"> </w:t>
      </w:r>
      <w:r w:rsidRPr="001C17AE">
        <w:t xml:space="preserve">1000 ~ 1500 mg/kg bw. </w:t>
      </w:r>
      <w:r w:rsidRPr="001C17AE">
        <w:rPr>
          <w:vertAlign w:val="superscript"/>
        </w:rPr>
        <w:t>1</w:t>
      </w:r>
    </w:p>
    <w:p w14:paraId="1D4E441F" w14:textId="42C0BB7E" w:rsidR="008A5532" w:rsidRPr="000205EA" w:rsidRDefault="008A5532" w:rsidP="00CD37C0">
      <w:pPr>
        <w:pStyle w:val="a5"/>
        <w:numPr>
          <w:ilvl w:val="1"/>
          <w:numId w:val="8"/>
        </w:numPr>
        <w:autoSpaceDE w:val="0"/>
        <w:autoSpaceDN w:val="0"/>
        <w:spacing w:after="0"/>
        <w:ind w:leftChars="0" w:left="851"/>
      </w:pPr>
      <w:r w:rsidRPr="000205EA">
        <w:t>부식성과 자극성: 토기의</w:t>
      </w:r>
      <w:r w:rsidR="000205EA" w:rsidRPr="000205EA">
        <w:rPr>
          <w:rFonts w:hint="eastAsia"/>
        </w:rPr>
        <w:t xml:space="preserve"> </w:t>
      </w:r>
      <w:r w:rsidRPr="000205EA">
        <w:t>연구에 근거해 피부 자극성이 없고 결막에도 자극성이 없</w:t>
      </w:r>
      <w:r w:rsidR="000205EA" w:rsidRPr="000205EA">
        <w:rPr>
          <w:rFonts w:hint="eastAsia"/>
        </w:rPr>
        <w:t>는 것으로 평가한</w:t>
      </w:r>
      <w:r w:rsidRPr="000205EA">
        <w:t>다.</w:t>
      </w:r>
      <w:r w:rsidRPr="000205EA">
        <w:rPr>
          <w:vertAlign w:val="superscript"/>
        </w:rPr>
        <w:t>1</w:t>
      </w:r>
    </w:p>
    <w:p w14:paraId="5E9828C2" w14:textId="60516A6B" w:rsidR="008A5532" w:rsidRPr="001C17AE" w:rsidRDefault="008A5532" w:rsidP="00CD37C0">
      <w:pPr>
        <w:pStyle w:val="a5"/>
        <w:numPr>
          <w:ilvl w:val="1"/>
          <w:numId w:val="8"/>
        </w:numPr>
        <w:autoSpaceDE w:val="0"/>
        <w:autoSpaceDN w:val="0"/>
        <w:spacing w:after="0"/>
        <w:ind w:leftChars="0" w:left="851"/>
      </w:pPr>
      <w:r w:rsidRPr="001C17AE">
        <w:t xml:space="preserve">피부 민감성: 현행 연구에서는 피부 민감 물질이 있다고 확인할 근거가 없다. 12개 항목의 알비노 기니피그에 대한 피부 민감 연구에서 OECD 지침 406 및 GLP 원칙에 따라 실시했으며 연구결과는 음성으로 피시험 동물에서 어떤 피부 민감반응도 나타나지 않았다. </w:t>
      </w:r>
      <w:r w:rsidRPr="001C17AE">
        <w:rPr>
          <w:vertAlign w:val="superscript"/>
        </w:rPr>
        <w:t>2</w:t>
      </w:r>
    </w:p>
    <w:p w14:paraId="0E608FF8" w14:textId="2E6C6B01" w:rsidR="008A5532" w:rsidRPr="001C17AE" w:rsidRDefault="008A5532" w:rsidP="00CD37C0">
      <w:pPr>
        <w:pStyle w:val="a5"/>
        <w:numPr>
          <w:ilvl w:val="1"/>
          <w:numId w:val="8"/>
        </w:numPr>
        <w:autoSpaceDE w:val="0"/>
        <w:autoSpaceDN w:val="0"/>
        <w:spacing w:after="0"/>
        <w:ind w:leftChars="0" w:left="851"/>
      </w:pPr>
      <w:r w:rsidRPr="001C17AE">
        <w:t xml:space="preserve">반복 투여 독성: 큰 실험쥐에게 13주간 복용 연구를 진행한 결과, NOAEL는 1000 mg/kg bw/day이다. </w:t>
      </w:r>
      <w:r w:rsidRPr="001C17AE">
        <w:rPr>
          <w:vertAlign w:val="superscript"/>
        </w:rPr>
        <w:t>1</w:t>
      </w:r>
    </w:p>
    <w:p w14:paraId="297FC961" w14:textId="1E0B8A16" w:rsidR="008A5532" w:rsidRPr="001C17AE" w:rsidRDefault="008A5532" w:rsidP="00CD37C0">
      <w:pPr>
        <w:pStyle w:val="a5"/>
        <w:numPr>
          <w:ilvl w:val="1"/>
          <w:numId w:val="8"/>
        </w:numPr>
        <w:autoSpaceDE w:val="0"/>
        <w:autoSpaceDN w:val="0"/>
        <w:spacing w:after="0"/>
        <w:ind w:leftChars="0" w:left="851"/>
      </w:pPr>
      <w:r w:rsidRPr="001C17AE">
        <w:t xml:space="preserve">두 개 항목의 박테리아 유전자 돌연변이 </w:t>
      </w:r>
      <w:r w:rsidR="00CD37C0">
        <w:t>시험</w:t>
      </w:r>
      <w:r w:rsidRPr="001C17AE">
        <w:t xml:space="preserve">에서 </w:t>
      </w:r>
      <w:r w:rsidR="00CD37C0">
        <w:t>시험</w:t>
      </w:r>
      <w:r w:rsidRPr="001C17AE">
        <w:t xml:space="preserve"> 물질에서 돌연변이 활성이 나타나지 않은 반면, 양성 대조 샘플에서는 예상된 돌연변이 유도 반응이 나타났다. 다른 체외 염색체 세포 변이 </w:t>
      </w:r>
      <w:r w:rsidR="00CD37C0">
        <w:t>시험</w:t>
      </w:r>
      <w:r w:rsidRPr="001C17AE">
        <w:t xml:space="preserve">의 결과에서는 대조군과 비교해 </w:t>
      </w:r>
      <w:r w:rsidR="00CD37C0">
        <w:t>시험</w:t>
      </w:r>
      <w:r w:rsidRPr="001C17AE">
        <w:t xml:space="preserve"> 물질이 구조 염색체 돌연변이 수량의 증가를 초래하지 않았다. </w:t>
      </w:r>
      <w:r w:rsidRPr="001C17AE">
        <w:rPr>
          <w:vertAlign w:val="superscript"/>
        </w:rPr>
        <w:t>1</w:t>
      </w:r>
    </w:p>
    <w:p w14:paraId="265D4F21" w14:textId="46076E42" w:rsidR="008A5532" w:rsidRPr="001C17AE" w:rsidRDefault="008A5532" w:rsidP="00CD37C0">
      <w:pPr>
        <w:pStyle w:val="a5"/>
        <w:numPr>
          <w:ilvl w:val="1"/>
          <w:numId w:val="8"/>
        </w:numPr>
        <w:autoSpaceDE w:val="0"/>
        <w:autoSpaceDN w:val="0"/>
        <w:spacing w:after="0"/>
        <w:ind w:leftChars="0" w:left="851"/>
      </w:pPr>
      <w:r w:rsidRPr="001C17AE">
        <w:t xml:space="preserve">발암성: 데이터 없음 </w:t>
      </w:r>
      <w:r w:rsidRPr="001C17AE">
        <w:rPr>
          <w:vertAlign w:val="superscript"/>
        </w:rPr>
        <w:t>1</w:t>
      </w:r>
    </w:p>
    <w:p w14:paraId="64B16400" w14:textId="261DA9DA" w:rsidR="008A5532" w:rsidRPr="001C17AE" w:rsidRDefault="008A5532" w:rsidP="00CD37C0">
      <w:pPr>
        <w:pStyle w:val="a5"/>
        <w:numPr>
          <w:ilvl w:val="1"/>
          <w:numId w:val="8"/>
        </w:numPr>
        <w:autoSpaceDE w:val="0"/>
        <w:autoSpaceDN w:val="0"/>
        <w:spacing w:after="0"/>
        <w:ind w:leftChars="0" w:left="851"/>
      </w:pPr>
      <w:r w:rsidRPr="001C17AE">
        <w:t xml:space="preserve">Wistar 큰 실험쥐에게 교배 후 6일부터 15일까지 매일 1000mg/kg bw/day의 양을 관식투여한 결과 물 섭취량이 증가한 것 외에, 해당 용량은 모체분 아니라 태아에게도 독성 기형성을 초래하지 않았다. </w:t>
      </w:r>
      <w:r w:rsidRPr="001C17AE">
        <w:rPr>
          <w:vertAlign w:val="superscript"/>
        </w:rPr>
        <w:t>2</w:t>
      </w:r>
    </w:p>
    <w:p w14:paraId="04564AFD" w14:textId="5B09DBCC" w:rsidR="008A5532" w:rsidRPr="001C17AE" w:rsidRDefault="008A5532" w:rsidP="00CD37C0">
      <w:pPr>
        <w:pStyle w:val="a5"/>
        <w:numPr>
          <w:ilvl w:val="1"/>
          <w:numId w:val="8"/>
        </w:numPr>
        <w:autoSpaceDE w:val="0"/>
        <w:autoSpaceDN w:val="0"/>
        <w:spacing w:after="0"/>
        <w:ind w:leftChars="0" w:left="851"/>
      </w:pPr>
      <w:r w:rsidRPr="001C17AE">
        <w:t xml:space="preserve">독성동태학: 임신한 큰 실험쥐를 대상으로 한 흡수, 분포 및 배설 연구에서 모든 기관(경구 또는 정맥 주사의 2가지 경로)에서도 축적의 증거가 나타나지 않았다. 정맥 주사 후 대뇌와 태아에서 미량의 방사능이 발견되었고 복용 노출 경로인 해당 기관에는 방사능이 발견되지 않았는데, 이는 혈액/뇌 및 태반 장벽을 통과하지 못했음을 나타낸다. 48시간내에 체내에서 완전히 배출될 수 있다. </w:t>
      </w:r>
      <w:r w:rsidRPr="001C17AE">
        <w:rPr>
          <w:vertAlign w:val="superscript"/>
        </w:rPr>
        <w:t>1</w:t>
      </w:r>
    </w:p>
    <w:p w14:paraId="7D879077" w14:textId="24420584" w:rsidR="008A5532" w:rsidRPr="001C17AE" w:rsidRDefault="008A5532" w:rsidP="00CD37C0">
      <w:pPr>
        <w:pStyle w:val="a5"/>
        <w:numPr>
          <w:ilvl w:val="1"/>
          <w:numId w:val="8"/>
        </w:numPr>
        <w:autoSpaceDE w:val="0"/>
        <w:autoSpaceDN w:val="0"/>
        <w:spacing w:after="0"/>
        <w:ind w:leftChars="0" w:left="851"/>
      </w:pPr>
      <w:r w:rsidRPr="001C17AE">
        <w:t xml:space="preserve">경피 흡수: 인체 연구에서 80mg의 방사성 표지 시험 물질(1.86MBq)을 함유한 겔 1g을 건강한 남성 지원자 6명의 상박에 도포하고 덮어 밀폐식의 보호를 하지 않고 6시간 후 겔을 제거했으며 사용 120시간 후 혈액샘플을 채취했다. 결과에서 피부 흡수율은 0.2%로 나타났다. </w:t>
      </w:r>
      <w:r w:rsidRPr="001C17AE">
        <w:rPr>
          <w:vertAlign w:val="superscript"/>
        </w:rPr>
        <w:t>2</w:t>
      </w:r>
    </w:p>
    <w:p w14:paraId="1ED6F7D4" w14:textId="6574B63D" w:rsidR="008A5532" w:rsidRPr="001C17AE" w:rsidRDefault="008A5532" w:rsidP="00CD37C0">
      <w:pPr>
        <w:pStyle w:val="a5"/>
        <w:numPr>
          <w:ilvl w:val="1"/>
          <w:numId w:val="8"/>
        </w:numPr>
        <w:autoSpaceDE w:val="0"/>
        <w:autoSpaceDN w:val="0"/>
        <w:spacing w:after="0"/>
        <w:ind w:leftChars="0" w:left="851"/>
      </w:pPr>
      <w:r w:rsidRPr="001C17AE">
        <w:t xml:space="preserve">광독성: 기니피그 시험에서는 양성대조군에게 조사한 </w:t>
      </w:r>
      <w:r w:rsidR="00CD37C0">
        <w:t>시험</w:t>
      </w:r>
      <w:r w:rsidRPr="001C17AE">
        <w:t xml:space="preserve"> 부위에 경미한 홍반(24시간 -3/10, 48시간 -7/10)이 나타났으며 기타 </w:t>
      </w:r>
      <w:r w:rsidR="00CD37C0">
        <w:t>시험</w:t>
      </w:r>
      <w:r w:rsidRPr="001C17AE">
        <w:t xml:space="preserve"> 그룹은 모두 영향을 받지 않았다.</w:t>
      </w:r>
      <w:r w:rsidR="00D87C6C" w:rsidRPr="001C17AE">
        <w:br/>
      </w:r>
      <w:r w:rsidRPr="001C17AE">
        <w:t>3T3-NRU 광독성</w:t>
      </w:r>
      <w:r w:rsidR="00CD37C0">
        <w:t>시험으로</w:t>
      </w:r>
      <w:r w:rsidRPr="001C17AE">
        <w:t xml:space="preserve"> 계산한 광자극계수(photo-irritation factor, PIF)는 1.4로 표준에 따라 광독성이 없는 것으로 판정했다. </w:t>
      </w:r>
      <w:r w:rsidRPr="001C17AE">
        <w:rPr>
          <w:vertAlign w:val="superscript"/>
        </w:rPr>
        <w:t>1</w:t>
      </w:r>
    </w:p>
    <w:p w14:paraId="37EE3E82" w14:textId="1B976F03" w:rsidR="008A5532" w:rsidRPr="001C17AE" w:rsidRDefault="008A5532" w:rsidP="00F26DB7">
      <w:pPr>
        <w:pStyle w:val="a5"/>
        <w:numPr>
          <w:ilvl w:val="1"/>
          <w:numId w:val="8"/>
        </w:numPr>
        <w:autoSpaceDE w:val="0"/>
        <w:autoSpaceDN w:val="0"/>
        <w:spacing w:after="0"/>
        <w:ind w:leftChars="0" w:left="851"/>
      </w:pPr>
      <w:r w:rsidRPr="001C17AE">
        <w:t>인체 데이터: 농도 5%와 10% Neo Heliopan (Phenylbenzimidazole Sulfonic Acid)을 각각 50명의 지원의 등</w:t>
      </w:r>
      <w:r w:rsidR="00F26DB7">
        <w:rPr>
          <w:rFonts w:hint="eastAsia"/>
        </w:rPr>
        <w:t xml:space="preserve"> </w:t>
      </w:r>
      <w:r w:rsidRPr="001C17AE">
        <w:t xml:space="preserve">부위에 사용하고 48시간 유지하고 노출 종료 후 48시간 및 72시간 평가에서 피부 반응은 관찰되지 않았다. 5%와 10%로 반복 개방형 응용 </w:t>
      </w:r>
      <w:r w:rsidR="00CD37C0">
        <w:t>시험을</w:t>
      </w:r>
      <w:r w:rsidRPr="001C17AE">
        <w:t xml:space="preserve"> 진행하고 매일 2회 0.1mL를 20명의 지원자 전주와</w:t>
      </w:r>
      <w:r w:rsidR="00F26DB7">
        <w:rPr>
          <w:rFonts w:hint="eastAsia"/>
        </w:rPr>
        <w:t>(</w:t>
      </w:r>
      <w:r w:rsidR="00F26DB7" w:rsidRPr="00F26DB7">
        <w:t>antecubital fossa</w:t>
      </w:r>
      <w:r w:rsidR="00F26DB7">
        <w:rPr>
          <w:rFonts w:hint="eastAsia"/>
        </w:rPr>
        <w:t>aaa)</w:t>
      </w:r>
      <w:r w:rsidRPr="001C17AE">
        <w:t xml:space="preserve">에 연속 14일 바르고 모두 피부 반응이 관찰되지 않았다. </w:t>
      </w:r>
      <w:r w:rsidRPr="00F26DB7">
        <w:rPr>
          <w:vertAlign w:val="superscript"/>
        </w:rPr>
        <w:t>1</w:t>
      </w:r>
    </w:p>
    <w:p w14:paraId="10277CF8" w14:textId="16108F93" w:rsidR="00D87C6C" w:rsidRPr="001C17AE" w:rsidRDefault="00D87C6C" w:rsidP="00CD37C0">
      <w:pPr>
        <w:pStyle w:val="a5"/>
        <w:numPr>
          <w:ilvl w:val="1"/>
          <w:numId w:val="8"/>
        </w:numPr>
        <w:autoSpaceDE w:val="0"/>
        <w:autoSpaceDN w:val="0"/>
        <w:spacing w:after="0"/>
        <w:ind w:leftChars="0" w:left="851"/>
      </w:pPr>
      <w:r w:rsidRPr="001C17AE">
        <w:rPr>
          <w:rFonts w:hint="eastAsia"/>
        </w:rPr>
        <w:t>참고자료:</w:t>
      </w:r>
    </w:p>
    <w:p w14:paraId="108D0007" w14:textId="774AB9C8" w:rsidR="00D87C6C" w:rsidRPr="001C17AE" w:rsidRDefault="00D87C6C" w:rsidP="00CD37C0">
      <w:pPr>
        <w:pStyle w:val="a5"/>
        <w:numPr>
          <w:ilvl w:val="0"/>
          <w:numId w:val="12"/>
        </w:numPr>
        <w:autoSpaceDE w:val="0"/>
        <w:autoSpaceDN w:val="0"/>
        <w:spacing w:after="0"/>
        <w:ind w:leftChars="0" w:left="1418"/>
      </w:pPr>
      <w:r w:rsidRPr="001C17AE">
        <w:t>SCCP/1056/06- Opinion on phenylbenzimidazole sulfonic acid and its salts COLIPA S45, 2006.</w:t>
      </w:r>
    </w:p>
    <w:p w14:paraId="5B54A9E9" w14:textId="19AE00EB" w:rsidR="003B2FCD" w:rsidRPr="001C17AE" w:rsidRDefault="00D87C6C" w:rsidP="00E06251">
      <w:pPr>
        <w:pStyle w:val="a5"/>
        <w:numPr>
          <w:ilvl w:val="0"/>
          <w:numId w:val="12"/>
        </w:numPr>
        <w:autoSpaceDE w:val="0"/>
        <w:autoSpaceDN w:val="0"/>
        <w:spacing w:after="0" w:line="259" w:lineRule="auto"/>
        <w:ind w:leftChars="0" w:left="1418"/>
      </w:pPr>
      <w:r w:rsidRPr="001C17AE">
        <w:t>ECHA 網站: https://echa.europa.eu/registration-dossier/- /registered-dossier/5464/7/5/1.</w:t>
      </w:r>
    </w:p>
    <w:p w14:paraId="080A25B3" w14:textId="77777777" w:rsidR="00D87C6C" w:rsidRPr="001C17AE" w:rsidRDefault="00D87C6C" w:rsidP="00CD37C0">
      <w:pPr>
        <w:autoSpaceDE w:val="0"/>
        <w:autoSpaceDN w:val="0"/>
        <w:spacing w:after="0" w:line="259" w:lineRule="auto"/>
      </w:pPr>
    </w:p>
    <w:p w14:paraId="49E0C76F" w14:textId="63B756AA" w:rsidR="008A5532" w:rsidRPr="001C17AE" w:rsidRDefault="008A5532" w:rsidP="00CD37C0">
      <w:pPr>
        <w:pStyle w:val="a5"/>
        <w:numPr>
          <w:ilvl w:val="0"/>
          <w:numId w:val="11"/>
        </w:numPr>
        <w:tabs>
          <w:tab w:val="left" w:pos="426"/>
        </w:tabs>
        <w:autoSpaceDE w:val="0"/>
        <w:autoSpaceDN w:val="0"/>
        <w:spacing w:after="0"/>
        <w:ind w:leftChars="0" w:left="426"/>
        <w:rPr>
          <w:b/>
          <w:bCs/>
        </w:rPr>
      </w:pPr>
      <w:r w:rsidRPr="001C17AE">
        <w:rPr>
          <w:b/>
          <w:bCs/>
        </w:rPr>
        <w:t>INCI name: Cetearyl Alcohol</w:t>
      </w:r>
    </w:p>
    <w:p w14:paraId="4F4FCEBB" w14:textId="204016B8" w:rsidR="008A5532" w:rsidRPr="001C17AE" w:rsidRDefault="008A5532" w:rsidP="009D0204">
      <w:pPr>
        <w:pStyle w:val="a5"/>
        <w:numPr>
          <w:ilvl w:val="1"/>
          <w:numId w:val="8"/>
        </w:numPr>
        <w:autoSpaceDE w:val="0"/>
        <w:autoSpaceDN w:val="0"/>
        <w:spacing w:before="240" w:after="0"/>
        <w:ind w:leftChars="0" w:left="851"/>
      </w:pPr>
      <w:r w:rsidRPr="001C17AE">
        <w:t>불순물: 세테아릴알코올(Cetearyl Alcohol)은 지방산 혼합물로 주로 20%~35%의 세</w:t>
      </w:r>
      <w:r w:rsidR="009D0204">
        <w:rPr>
          <w:rFonts w:hint="eastAsia"/>
        </w:rPr>
        <w:t>틸</w:t>
      </w:r>
      <w:r w:rsidRPr="001C17AE">
        <w:t>알코올</w:t>
      </w:r>
      <w:r w:rsidR="009D0204">
        <w:rPr>
          <w:rFonts w:hint="eastAsia"/>
        </w:rPr>
        <w:t>(Cetyl Alcoyo</w:t>
      </w:r>
      <w:r w:rsidR="009D0204">
        <w:t>l)</w:t>
      </w:r>
      <w:r w:rsidRPr="001C17AE">
        <w:t xml:space="preserve">과 65%~80%의 </w:t>
      </w:r>
      <w:r w:rsidR="009D0204">
        <w:rPr>
          <w:rFonts w:hint="eastAsia"/>
        </w:rPr>
        <w:t>스테아릴알코</w:t>
      </w:r>
      <w:r w:rsidRPr="001C17AE">
        <w:t>올</w:t>
      </w:r>
      <w:r w:rsidR="009D0204">
        <w:rPr>
          <w:rFonts w:hint="eastAsia"/>
        </w:rPr>
        <w:t>(</w:t>
      </w:r>
      <w:r w:rsidR="009D0204">
        <w:t>Stearyl Alcohol</w:t>
      </w:r>
      <w:r w:rsidRPr="001C17AE">
        <w:t xml:space="preserve"> 지방산으로 구성된다. 불순물을 함유할 수 있는 탄화수소 화합물(주로 n-헥사데칸과 n-옥타데칸으로 구성)은 약 0.1%~1.4%, 기수 선형 </w:t>
      </w:r>
      <w:r w:rsidR="009D0204">
        <w:t>알코올(</w:t>
      </w:r>
      <w:r w:rsidRPr="001C17AE">
        <w:t xml:space="preserve">odd chain single alcohol 약 1%~3.5%, 분지쇄 약 0.2%~2%이다. </w:t>
      </w:r>
      <w:r w:rsidRPr="001C17AE">
        <w:rPr>
          <w:vertAlign w:val="superscript"/>
        </w:rPr>
        <w:t>1</w:t>
      </w:r>
    </w:p>
    <w:p w14:paraId="43BABADE" w14:textId="7BDA9DA7" w:rsidR="008A5532" w:rsidRPr="001C17AE" w:rsidRDefault="008A5532" w:rsidP="00CD37C0">
      <w:pPr>
        <w:pStyle w:val="a5"/>
        <w:numPr>
          <w:ilvl w:val="1"/>
          <w:numId w:val="8"/>
        </w:numPr>
        <w:autoSpaceDE w:val="0"/>
        <w:autoSpaceDN w:val="0"/>
        <w:spacing w:after="0"/>
        <w:ind w:leftChars="0" w:left="851"/>
      </w:pPr>
      <w:r w:rsidRPr="001C17AE">
        <w:t>급성 독성: 세</w:t>
      </w:r>
      <w:r w:rsidR="009D0204">
        <w:rPr>
          <w:rFonts w:hint="eastAsia"/>
        </w:rPr>
        <w:t>틸</w:t>
      </w:r>
      <w:r w:rsidRPr="001C17AE">
        <w:t>알코올(Cetyl Alcohol)의 큰 실험쥐 급성 복용 독성LD</w:t>
      </w:r>
      <w:r w:rsidRPr="001C17AE">
        <w:rPr>
          <w:vertAlign w:val="subscript"/>
        </w:rPr>
        <w:t>50</w:t>
      </w:r>
      <w:r w:rsidRPr="001C17AE">
        <w:t xml:space="preserve">은 8.2 g/kg bw보다 크다. </w:t>
      </w:r>
      <w:r w:rsidRPr="001C17AE">
        <w:rPr>
          <w:vertAlign w:val="superscript"/>
        </w:rPr>
        <w:t>1</w:t>
      </w:r>
    </w:p>
    <w:p w14:paraId="6D9FB5CE" w14:textId="7DA2992D" w:rsidR="008A5532" w:rsidRPr="001C17AE" w:rsidRDefault="008A5532" w:rsidP="00CD37C0">
      <w:pPr>
        <w:pStyle w:val="a5"/>
        <w:numPr>
          <w:ilvl w:val="1"/>
          <w:numId w:val="8"/>
        </w:numPr>
        <w:autoSpaceDE w:val="0"/>
        <w:autoSpaceDN w:val="0"/>
        <w:spacing w:after="0"/>
        <w:ind w:leftChars="0" w:left="851"/>
      </w:pPr>
      <w:r w:rsidRPr="001C17AE">
        <w:t>부식성과 자극성: 3.0% 세테아릴알코올(Cetearyl Alcohol)을 함유한 크림을 뉴질랜드 알비노 토기의 피부에 도포할 때 경미한 자극이 관찰되었다. 세틸알코올(50.0% 바셀린 함유)을 알비노 토끼의 손상되지 않은 피부에 바르면 피부 자극이 거의 발생하지 않는다. 알비노 토끼의 눈에 주입 시, 세</w:t>
      </w:r>
      <w:r w:rsidR="009D0204">
        <w:rPr>
          <w:rFonts w:hint="eastAsia"/>
        </w:rPr>
        <w:t>틸</w:t>
      </w:r>
      <w:r w:rsidRPr="001C17AE">
        <w:t xml:space="preserve">알코올(Cetyl Alcohol)은 무자극성이다. </w:t>
      </w:r>
      <w:r w:rsidRPr="001C17AE">
        <w:rPr>
          <w:vertAlign w:val="superscript"/>
        </w:rPr>
        <w:t>1</w:t>
      </w:r>
    </w:p>
    <w:p w14:paraId="230E93E7" w14:textId="68BAB8F9" w:rsidR="008A5532" w:rsidRPr="001C17AE" w:rsidRDefault="008A5532" w:rsidP="00CD37C0">
      <w:pPr>
        <w:pStyle w:val="a5"/>
        <w:numPr>
          <w:ilvl w:val="1"/>
          <w:numId w:val="8"/>
        </w:numPr>
        <w:autoSpaceDE w:val="0"/>
        <w:autoSpaceDN w:val="0"/>
        <w:spacing w:after="0"/>
        <w:ind w:leftChars="0" w:left="851"/>
      </w:pPr>
      <w:r w:rsidRPr="001C17AE">
        <w:t>피부 민감성: 데이터 없음.</w:t>
      </w:r>
      <w:r w:rsidR="00814F4A">
        <w:t xml:space="preserve"> </w:t>
      </w:r>
      <w:r w:rsidR="00814F4A">
        <w:rPr>
          <w:rFonts w:hint="eastAsia"/>
        </w:rPr>
        <w:t>참고:</w:t>
      </w:r>
      <w:r w:rsidRPr="001C17AE">
        <w:t xml:space="preserve"> lsostearyl Alcohol</w:t>
      </w:r>
      <w:r w:rsidR="00814F4A">
        <w:t>(</w:t>
      </w:r>
      <w:r w:rsidR="00814F4A">
        <w:rPr>
          <w:rFonts w:hint="eastAsia"/>
        </w:rPr>
        <w:t xml:space="preserve">이소스테아릴 알코올, </w:t>
      </w:r>
      <w:r w:rsidRPr="001C17AE">
        <w:t>5%의 프로필렌글리콜)과 5.0%의 이소스테아레이트</w:t>
      </w:r>
      <w:r w:rsidR="00814F4A">
        <w:rPr>
          <w:rFonts w:hint="eastAsia"/>
        </w:rPr>
        <w:t>를</w:t>
      </w:r>
      <w:r w:rsidRPr="001C17AE">
        <w:t xml:space="preserve"> 함유</w:t>
      </w:r>
      <w:r w:rsidR="00814F4A">
        <w:rPr>
          <w:rFonts w:hint="eastAsia"/>
        </w:rPr>
        <w:t>한</w:t>
      </w:r>
      <w:r w:rsidRPr="001C17AE">
        <w:t xml:space="preserve"> 발한억제제를 기니피그를 대상으로 한 알레르기 시험</w:t>
      </w:r>
      <w:r w:rsidR="00814F4A">
        <w:rPr>
          <w:rFonts w:hint="eastAsia"/>
        </w:rPr>
        <w:t>에서는 알레르기를 일으키지 않았</w:t>
      </w:r>
      <w:r w:rsidRPr="001C17AE">
        <w:t xml:space="preserve">다. 25%의 이소스테아레이트를 </w:t>
      </w:r>
      <w:r w:rsidR="00814F4A" w:rsidRPr="001C17AE">
        <w:t xml:space="preserve">인체 피부에 </w:t>
      </w:r>
      <w:r w:rsidR="00814F4A">
        <w:rPr>
          <w:rFonts w:hint="eastAsia"/>
        </w:rPr>
        <w:t>도포</w:t>
      </w:r>
      <w:r w:rsidRPr="001C17AE">
        <w:t xml:space="preserve"> 후</w:t>
      </w:r>
      <w:r w:rsidR="00814F4A">
        <w:rPr>
          <w:rFonts w:hint="eastAsia"/>
        </w:rPr>
        <w:t>에는</w:t>
      </w:r>
      <w:r w:rsidRPr="001C17AE">
        <w:t xml:space="preserve"> 피부 자극 또는 민감 흔적이 관찰되지 않았다.</w:t>
      </w:r>
      <w:r w:rsidRPr="001C17AE">
        <w:rPr>
          <w:vertAlign w:val="superscript"/>
        </w:rPr>
        <w:t>1</w:t>
      </w:r>
    </w:p>
    <w:p w14:paraId="014CC656" w14:textId="1BCC074C" w:rsidR="008A5532" w:rsidRPr="001C17AE" w:rsidRDefault="008A5532" w:rsidP="00CD37C0">
      <w:pPr>
        <w:pStyle w:val="a5"/>
        <w:numPr>
          <w:ilvl w:val="1"/>
          <w:numId w:val="8"/>
        </w:numPr>
        <w:autoSpaceDE w:val="0"/>
        <w:autoSpaceDN w:val="0"/>
        <w:spacing w:after="0"/>
        <w:ind w:leftChars="0" w:left="851"/>
      </w:pPr>
      <w:r w:rsidRPr="001C17AE">
        <w:t xml:space="preserve">반복 투약 독성: 데이터 없음. Behenyl alcohol을 CD큰 실험쥐에 26주간 복용 연구 결과를 참고하고 NOAEL은 1000 mg/kg bw /day이다. </w:t>
      </w:r>
      <w:r w:rsidRPr="001C17AE">
        <w:rPr>
          <w:vertAlign w:val="superscript"/>
        </w:rPr>
        <w:t>2</w:t>
      </w:r>
    </w:p>
    <w:p w14:paraId="7961744E" w14:textId="1F6F9980" w:rsidR="008A5532" w:rsidRPr="001C17AE" w:rsidRDefault="008A5532" w:rsidP="00CD37C0">
      <w:pPr>
        <w:pStyle w:val="a5"/>
        <w:numPr>
          <w:ilvl w:val="1"/>
          <w:numId w:val="8"/>
        </w:numPr>
        <w:autoSpaceDE w:val="0"/>
        <w:autoSpaceDN w:val="0"/>
        <w:spacing w:after="0"/>
        <w:ind w:leftChars="0" w:left="851"/>
      </w:pPr>
      <w:r w:rsidRPr="001C17AE">
        <w:t xml:space="preserve">돌연변이 유발/유전 독성: 데이터 없음. lsostearyl Alcohol 이소스테아릴알코올을 쥐장티푸스균 </w:t>
      </w:r>
      <w:r w:rsidR="00FB65B0" w:rsidRPr="001C17AE">
        <w:t>LT</w:t>
      </w:r>
      <w:r w:rsidRPr="001C17AE">
        <w:t xml:space="preserve">2로 돌연변이 </w:t>
      </w:r>
      <w:r w:rsidR="00CD37C0">
        <w:t>시험을</w:t>
      </w:r>
      <w:r w:rsidRPr="001C17AE">
        <w:t xml:space="preserve"> 진행한 결과 돌연변이 유발이 없었다. </w:t>
      </w:r>
      <w:r w:rsidRPr="001C17AE">
        <w:rPr>
          <w:vertAlign w:val="superscript"/>
        </w:rPr>
        <w:t>1</w:t>
      </w:r>
    </w:p>
    <w:p w14:paraId="2AB7D4D7" w14:textId="2D88D4CF" w:rsidR="008A5532" w:rsidRPr="001C17AE" w:rsidRDefault="008A5532" w:rsidP="00CD37C0">
      <w:pPr>
        <w:pStyle w:val="a5"/>
        <w:numPr>
          <w:ilvl w:val="1"/>
          <w:numId w:val="8"/>
        </w:numPr>
        <w:autoSpaceDE w:val="0"/>
        <w:autoSpaceDN w:val="0"/>
        <w:spacing w:after="0"/>
        <w:ind w:leftChars="0" w:left="851"/>
      </w:pPr>
      <w:r w:rsidRPr="001C17AE">
        <w:t xml:space="preserve">발암성: 데이터 없음 </w:t>
      </w:r>
      <w:r w:rsidR="00FB65B0" w:rsidRPr="001C17AE">
        <w:rPr>
          <w:vertAlign w:val="superscript"/>
        </w:rPr>
        <w:t>1</w:t>
      </w:r>
    </w:p>
    <w:p w14:paraId="696D0EE6" w14:textId="21D0A2CC" w:rsidR="008A5532" w:rsidRPr="001C17AE" w:rsidRDefault="008A5532" w:rsidP="00CD37C0">
      <w:pPr>
        <w:pStyle w:val="a5"/>
        <w:numPr>
          <w:ilvl w:val="1"/>
          <w:numId w:val="8"/>
        </w:numPr>
        <w:autoSpaceDE w:val="0"/>
        <w:autoSpaceDN w:val="0"/>
        <w:spacing w:after="0"/>
        <w:ind w:leftChars="0" w:left="851"/>
      </w:pPr>
      <w:r w:rsidRPr="001C17AE">
        <w:t xml:space="preserve">생식 독성: 데이터 없음 </w:t>
      </w:r>
      <w:r w:rsidR="00FB65B0" w:rsidRPr="001C17AE">
        <w:rPr>
          <w:vertAlign w:val="superscript"/>
        </w:rPr>
        <w:t>1</w:t>
      </w:r>
    </w:p>
    <w:p w14:paraId="17E182BF" w14:textId="70C29A03" w:rsidR="008A5532" w:rsidRPr="001C17AE" w:rsidRDefault="008A5532" w:rsidP="00CD37C0">
      <w:pPr>
        <w:pStyle w:val="a5"/>
        <w:numPr>
          <w:ilvl w:val="1"/>
          <w:numId w:val="8"/>
        </w:numPr>
        <w:autoSpaceDE w:val="0"/>
        <w:autoSpaceDN w:val="0"/>
        <w:spacing w:after="0"/>
        <w:ind w:leftChars="0" w:left="851"/>
      </w:pPr>
      <w:r w:rsidRPr="001C17AE">
        <w:t>독성동태학: 데이터 없음. 대부분 롱 체인 지방산의 흡수, 대사 및 배설 데이터는 세틸알코올과 스테아릴알코올에 근거</w:t>
      </w:r>
      <w:r w:rsidR="00814F4A">
        <w:rPr>
          <w:rFonts w:hint="eastAsia"/>
        </w:rPr>
        <w:t>하였</w:t>
      </w:r>
      <w:r w:rsidRPr="001C17AE">
        <w:t xml:space="preserve">다. </w:t>
      </w:r>
      <w:r w:rsidR="00FB65B0" w:rsidRPr="001C17AE">
        <w:rPr>
          <w:vertAlign w:val="superscript"/>
        </w:rPr>
        <w:t>1</w:t>
      </w:r>
    </w:p>
    <w:p w14:paraId="41619029" w14:textId="6F58D198" w:rsidR="008A5532" w:rsidRPr="001C17AE" w:rsidRDefault="008A5532" w:rsidP="00CD37C0">
      <w:pPr>
        <w:pStyle w:val="a5"/>
        <w:numPr>
          <w:ilvl w:val="1"/>
          <w:numId w:val="8"/>
        </w:numPr>
        <w:autoSpaceDE w:val="0"/>
        <w:autoSpaceDN w:val="0"/>
        <w:spacing w:after="0"/>
        <w:ind w:leftChars="0" w:left="851"/>
      </w:pPr>
      <w:r w:rsidRPr="001C17AE">
        <w:t xml:space="preserve">광독성: 데이터 없음. 세틸알코올은 52명의 피험자를 대상으로 4.0% 세틸알코올을 함유한 립스틱 제품의 잠재 감광성을 평가했으며, 모든 피험자에서 감광성 반응이 발견되지 않았다. 또 다른 연구에서는 1.0% 세틸알코올을 함유한 스킨 케어 제품을 407명의 피험자를 대상으로 한 </w:t>
      </w:r>
      <w:r w:rsidR="00CD37C0">
        <w:t>시험</w:t>
      </w:r>
      <w:r w:rsidRPr="001C17AE">
        <w:t xml:space="preserve">에서 감광성 반응을 일으키지 않았다. </w:t>
      </w:r>
      <w:r w:rsidR="00FB65B0" w:rsidRPr="001C17AE">
        <w:rPr>
          <w:vertAlign w:val="superscript"/>
        </w:rPr>
        <w:t>1</w:t>
      </w:r>
    </w:p>
    <w:p w14:paraId="56E44644" w14:textId="1EA8A092" w:rsidR="008A5532" w:rsidRPr="001C17AE" w:rsidRDefault="008A5532" w:rsidP="00CD37C0">
      <w:pPr>
        <w:pStyle w:val="a5"/>
        <w:numPr>
          <w:ilvl w:val="1"/>
          <w:numId w:val="8"/>
        </w:numPr>
        <w:autoSpaceDE w:val="0"/>
        <w:autoSpaceDN w:val="0"/>
        <w:spacing w:after="0"/>
        <w:ind w:leftChars="0" w:left="851"/>
      </w:pPr>
      <w:r w:rsidRPr="001C17AE">
        <w:t xml:space="preserve">인체 데이터: 3.0% Cetearyl Alcohol을 함유한 크림으로 진행한 인체 피부 민감성 연구에서 피시험자는 양성 반응이 없었다. </w:t>
      </w:r>
      <w:r w:rsidR="00FB65B0" w:rsidRPr="001C17AE">
        <w:rPr>
          <w:vertAlign w:val="superscript"/>
        </w:rPr>
        <w:t>1</w:t>
      </w:r>
    </w:p>
    <w:p w14:paraId="0E688296" w14:textId="153AC3E4" w:rsidR="008A5532" w:rsidRPr="001C17AE" w:rsidRDefault="008A5532" w:rsidP="00CD37C0">
      <w:pPr>
        <w:pStyle w:val="a5"/>
        <w:numPr>
          <w:ilvl w:val="1"/>
          <w:numId w:val="8"/>
        </w:numPr>
        <w:autoSpaceDE w:val="0"/>
        <w:autoSpaceDN w:val="0"/>
        <w:spacing w:after="0"/>
        <w:ind w:leftChars="0" w:left="851"/>
      </w:pPr>
      <w:r w:rsidRPr="001C17AE">
        <w:t xml:space="preserve">기타 안전성 자료: CIR 전문가 그룹은 세테아릴알코올을 포함한 지방알코올이 화장품에 사용하기에 안전하다고 간주한다. 새로운 가용연구 및 사용한 유형과 농도 자료의 업데이트의 재검토를 거쳐 전문가 그룹은 세테아릴알코올, 세틸알코올, 이소스테아릴 알코올의 안전성을 확인했고 세테아릴알코올의 농도 범위는 0.0002% ~15%이다. </w:t>
      </w:r>
      <w:r w:rsidRPr="001C17AE">
        <w:rPr>
          <w:vertAlign w:val="superscript"/>
        </w:rPr>
        <w:t>3</w:t>
      </w:r>
      <w:r w:rsidRPr="001C17AE">
        <w:t xml:space="preserve">세테아릴 알코올은 미국 FDA의 안전하고 허용된 식품 첨가물 목록에 포함되어 있다. </w:t>
      </w:r>
      <w:r w:rsidRPr="001C17AE">
        <w:rPr>
          <w:vertAlign w:val="superscript"/>
        </w:rPr>
        <w:t>4</w:t>
      </w:r>
    </w:p>
    <w:p w14:paraId="76FB0B85" w14:textId="01961A6D" w:rsidR="00FB65B0" w:rsidRPr="001C17AE" w:rsidRDefault="00FB65B0" w:rsidP="00CD37C0">
      <w:pPr>
        <w:pStyle w:val="a5"/>
        <w:numPr>
          <w:ilvl w:val="1"/>
          <w:numId w:val="8"/>
        </w:numPr>
        <w:autoSpaceDE w:val="0"/>
        <w:autoSpaceDN w:val="0"/>
        <w:spacing w:after="0"/>
        <w:ind w:leftChars="0" w:left="851"/>
      </w:pPr>
      <w:r w:rsidRPr="001C17AE">
        <w:rPr>
          <w:rFonts w:hint="eastAsia"/>
        </w:rPr>
        <w:t>참고자료</w:t>
      </w:r>
    </w:p>
    <w:p w14:paraId="4CA1FD15" w14:textId="53041696" w:rsidR="00FB65B0" w:rsidRPr="001C17AE" w:rsidRDefault="00FB65B0" w:rsidP="00CD37C0">
      <w:pPr>
        <w:pStyle w:val="a5"/>
        <w:numPr>
          <w:ilvl w:val="0"/>
          <w:numId w:val="13"/>
        </w:numPr>
        <w:autoSpaceDE w:val="0"/>
        <w:autoSpaceDN w:val="0"/>
        <w:spacing w:after="0"/>
        <w:ind w:leftChars="0" w:left="1418"/>
      </w:pPr>
      <w:r w:rsidRPr="001C17AE">
        <w:t>Final Report on the Safety Assessment of Cetearyl Alcohol, Cetyl Alcohol, lsostearyl Alcohol,Myristyl Alcohol, and Behenyl Alcohol. JACT 7(3):359-413, 1988.</w:t>
      </w:r>
    </w:p>
    <w:p w14:paraId="0E526A60" w14:textId="382E0326" w:rsidR="00FB65B0" w:rsidRPr="001C17AE" w:rsidRDefault="00FB65B0" w:rsidP="00CD37C0">
      <w:pPr>
        <w:pStyle w:val="a5"/>
        <w:numPr>
          <w:ilvl w:val="0"/>
          <w:numId w:val="13"/>
        </w:numPr>
        <w:autoSpaceDE w:val="0"/>
        <w:autoSpaceDN w:val="0"/>
        <w:spacing w:after="0"/>
        <w:ind w:leftChars="0" w:left="1418"/>
      </w:pPr>
      <w:r w:rsidRPr="001C17AE">
        <w:t>Iglesias G, Hlywka J, Berg JE, Khalil MH, Pope LE and Tamarkin D. The toxicity of behenyl alcohol. I. Genotoxicity and subchronic toxicity in rats and dogs. Regul Toxicol Pharmacol. 36(1):69-79, 2002.</w:t>
      </w:r>
    </w:p>
    <w:p w14:paraId="29CCFC99" w14:textId="3A5D8560" w:rsidR="00FB65B0" w:rsidRPr="001C17AE" w:rsidRDefault="00FB65B0" w:rsidP="00CD37C0">
      <w:pPr>
        <w:pStyle w:val="a5"/>
        <w:numPr>
          <w:ilvl w:val="0"/>
          <w:numId w:val="13"/>
        </w:numPr>
        <w:autoSpaceDE w:val="0"/>
        <w:autoSpaceDN w:val="0"/>
        <w:spacing w:after="0"/>
        <w:ind w:leftChars="0" w:left="1418"/>
      </w:pPr>
      <w:r w:rsidRPr="001C17AE">
        <w:t xml:space="preserve">Annual Review of Cosmetic Ingredient Safety Assessments: 2005/2006, IJT 27(Suppl. 1):77-142, 2008. </w:t>
      </w:r>
    </w:p>
    <w:p w14:paraId="0A4795CA" w14:textId="53B26419" w:rsidR="00FB65B0" w:rsidRPr="001C17AE" w:rsidRDefault="00FB65B0" w:rsidP="00CD37C0">
      <w:pPr>
        <w:pStyle w:val="a5"/>
        <w:numPr>
          <w:ilvl w:val="0"/>
          <w:numId w:val="13"/>
        </w:numPr>
        <w:autoSpaceDE w:val="0"/>
        <w:autoSpaceDN w:val="0"/>
        <w:spacing w:after="0"/>
        <w:ind w:leftChars="0" w:left="1418"/>
      </w:pPr>
      <w:r w:rsidRPr="001C17AE">
        <w:t>CFR-code of federal regulations title 21: Part 172 - food additives permitted for direct addition to food for human consumption, 2020.</w:t>
      </w:r>
    </w:p>
    <w:p w14:paraId="75EEFF99" w14:textId="77777777" w:rsidR="001C17AE" w:rsidRPr="001C17AE" w:rsidRDefault="001C17AE" w:rsidP="00CD37C0">
      <w:pPr>
        <w:autoSpaceDE w:val="0"/>
        <w:autoSpaceDN w:val="0"/>
        <w:spacing w:after="0"/>
      </w:pPr>
    </w:p>
    <w:p w14:paraId="5A666CD6" w14:textId="4225149D" w:rsidR="008A5532" w:rsidRPr="001C17AE" w:rsidRDefault="008A5532" w:rsidP="00CD37C0">
      <w:pPr>
        <w:pStyle w:val="a5"/>
        <w:numPr>
          <w:ilvl w:val="0"/>
          <w:numId w:val="11"/>
        </w:numPr>
        <w:tabs>
          <w:tab w:val="left" w:pos="426"/>
        </w:tabs>
        <w:autoSpaceDE w:val="0"/>
        <w:autoSpaceDN w:val="0"/>
        <w:spacing w:after="0"/>
        <w:ind w:leftChars="0" w:left="426"/>
        <w:rPr>
          <w:b/>
          <w:bCs/>
        </w:rPr>
      </w:pPr>
      <w:r w:rsidRPr="001C17AE">
        <w:rPr>
          <w:b/>
          <w:bCs/>
        </w:rPr>
        <w:t>INCI name: Sodium Hydroxide</w:t>
      </w:r>
    </w:p>
    <w:p w14:paraId="266A3E5C" w14:textId="4D712932" w:rsidR="008A5532" w:rsidRPr="001C17AE" w:rsidRDefault="008A5532" w:rsidP="00CD37C0">
      <w:pPr>
        <w:pStyle w:val="a5"/>
        <w:numPr>
          <w:ilvl w:val="1"/>
          <w:numId w:val="8"/>
        </w:numPr>
        <w:autoSpaceDE w:val="0"/>
        <w:autoSpaceDN w:val="0"/>
        <w:spacing w:after="0"/>
        <w:ind w:leftChars="0" w:left="851"/>
      </w:pPr>
      <w:r w:rsidRPr="001C17AE">
        <w:t xml:space="preserve">불순물: 불순물은 염화나트륨±2%, 탄산나트륨V1.0%, 황산염V0.2%이고 기타 불순물은 0.1% 미만이다. </w:t>
      </w:r>
      <w:r w:rsidRPr="001C17AE">
        <w:rPr>
          <w:vertAlign w:val="superscript"/>
        </w:rPr>
        <w:t>1</w:t>
      </w:r>
    </w:p>
    <w:p w14:paraId="54E7297C" w14:textId="420CE9D8" w:rsidR="008A5532" w:rsidRPr="001C17AE" w:rsidRDefault="008A5532" w:rsidP="00CD37C0">
      <w:pPr>
        <w:pStyle w:val="a5"/>
        <w:numPr>
          <w:ilvl w:val="1"/>
          <w:numId w:val="8"/>
        </w:numPr>
        <w:autoSpaceDE w:val="0"/>
        <w:autoSpaceDN w:val="0"/>
        <w:spacing w:after="0"/>
        <w:ind w:leftChars="0" w:left="851"/>
      </w:pPr>
      <w:r w:rsidRPr="001C17AE">
        <w:t>급성 독성: 경구독성시험에서 수산화나트륨을 경구</w:t>
      </w:r>
      <w:r w:rsidR="00814F4A">
        <w:rPr>
          <w:rFonts w:hint="eastAsia"/>
        </w:rPr>
        <w:t xml:space="preserve"> </w:t>
      </w:r>
      <w:r w:rsidRPr="001C17AE">
        <w:t>투여한 실험동물의 위에 광범위한 손상을 초래했다. 피부 노출 독성시험에서는 50% 수산화나트륨을 투여한 작은 실험쥐는 1시간 내에 시험물질을 씻어냈고 생존율이 더 높았다. 큰 실험쥐의 독성의 급성 흡입 LC</w:t>
      </w:r>
      <w:r w:rsidRPr="001C17AE">
        <w:rPr>
          <w:vertAlign w:val="subscript"/>
        </w:rPr>
        <w:t>50</w:t>
      </w:r>
      <w:r w:rsidRPr="001C17AE">
        <w:t xml:space="preserve">&gt; 0.75 mg/L(2시간동안 노출)이다. </w:t>
      </w:r>
      <w:r w:rsidRPr="001C17AE">
        <w:rPr>
          <w:vertAlign w:val="superscript"/>
        </w:rPr>
        <w:t>2</w:t>
      </w:r>
    </w:p>
    <w:p w14:paraId="432F60A0" w14:textId="626D7336" w:rsidR="008A5532" w:rsidRPr="001C17AE" w:rsidRDefault="008A5532" w:rsidP="00CD37C0">
      <w:pPr>
        <w:pStyle w:val="a5"/>
        <w:numPr>
          <w:ilvl w:val="1"/>
          <w:numId w:val="8"/>
        </w:numPr>
        <w:autoSpaceDE w:val="0"/>
        <w:autoSpaceDN w:val="0"/>
        <w:spacing w:after="0"/>
        <w:ind w:leftChars="0" w:left="851"/>
      </w:pPr>
      <w:r w:rsidRPr="001C17AE">
        <w:t xml:space="preserve">부식성 및 자극성: 수산화나트륨은 모든 조직에 대해 부식성이 있고 농축된 증기는 눈과 호흡기에 심각한 손상을 일으킬 수 있다. 법규(EC) 1272/2008에 근거해 해당 물질은 유해 물질로 분류된다: 피부 부식 1A, 농도 ≥5%의 조건에세 심각한 피부 화상 및 눈 손상을 유발한다. 독성은 pH와 관련있고 pH가 증가할수록 독성이 더 커진다. 0.05% w/w 용액의 pH는 약 12, 0.5% 용액은 약 13, 5% 용액은 약 14이다. </w:t>
      </w:r>
      <w:r w:rsidRPr="001C17AE">
        <w:rPr>
          <w:vertAlign w:val="superscript"/>
        </w:rPr>
        <w:t>3</w:t>
      </w:r>
    </w:p>
    <w:p w14:paraId="0B9AA728" w14:textId="34FD0191" w:rsidR="008A5532" w:rsidRPr="001C17AE" w:rsidRDefault="008A5532" w:rsidP="00CD37C0">
      <w:pPr>
        <w:pStyle w:val="a5"/>
        <w:numPr>
          <w:ilvl w:val="1"/>
          <w:numId w:val="8"/>
        </w:numPr>
        <w:autoSpaceDE w:val="0"/>
        <w:autoSpaceDN w:val="0"/>
        <w:spacing w:after="0"/>
        <w:ind w:leftChars="0" w:left="851"/>
      </w:pPr>
      <w:r w:rsidRPr="001C17AE">
        <w:t xml:space="preserve">피부 민감성: 인체 대상의 반복 자극 패치 </w:t>
      </w:r>
      <w:r w:rsidR="00CD37C0">
        <w:t>시험</w:t>
      </w:r>
      <w:r w:rsidRPr="001C17AE">
        <w:t xml:space="preserve">에서는 수산화나트륨을 최대 1.0% 농도로 유도하고 0.125% 농도로 자극을 유발할 때 민감성이 나타나지 않았지만 피부 자극은 관찰되었다. </w:t>
      </w:r>
      <w:r w:rsidRPr="001C17AE">
        <w:rPr>
          <w:vertAlign w:val="superscript"/>
        </w:rPr>
        <w:t>2</w:t>
      </w:r>
    </w:p>
    <w:p w14:paraId="470B5284" w14:textId="7369F33E" w:rsidR="008A5532" w:rsidRPr="001C17AE" w:rsidRDefault="008A5532" w:rsidP="00CD37C0">
      <w:pPr>
        <w:pStyle w:val="a5"/>
        <w:numPr>
          <w:ilvl w:val="1"/>
          <w:numId w:val="8"/>
        </w:numPr>
        <w:autoSpaceDE w:val="0"/>
        <w:autoSpaceDN w:val="0"/>
        <w:spacing w:after="0"/>
        <w:ind w:leftChars="0" w:left="851"/>
      </w:pPr>
      <w:r w:rsidRPr="001C17AE">
        <w:t xml:space="preserve">반복 투여 독성: 수산화나트륨의 국소 작용이 없는 반복 투여 데이터이다. </w:t>
      </w:r>
      <w:r w:rsidR="00FB65B0" w:rsidRPr="001C17AE">
        <w:rPr>
          <w:vertAlign w:val="superscript"/>
        </w:rPr>
        <w:t>2</w:t>
      </w:r>
    </w:p>
    <w:p w14:paraId="18697982" w14:textId="564CC7A2" w:rsidR="008A5532" w:rsidRPr="001C17AE" w:rsidRDefault="008A5532" w:rsidP="00CD37C0">
      <w:pPr>
        <w:pStyle w:val="a5"/>
        <w:numPr>
          <w:ilvl w:val="1"/>
          <w:numId w:val="8"/>
        </w:numPr>
        <w:autoSpaceDE w:val="0"/>
        <w:autoSpaceDN w:val="0"/>
        <w:spacing w:after="0"/>
        <w:ind w:leftChars="0" w:left="851"/>
      </w:pPr>
      <w:r w:rsidRPr="001C17AE">
        <w:t xml:space="preserve">돌연변이 유발/유전 독성: 기종이 서로 다른 체외 측정에서 수산화나트륨은 유전독성이 나타나지 않았다. </w:t>
      </w:r>
      <w:r w:rsidR="00FB65B0" w:rsidRPr="001C17AE">
        <w:rPr>
          <w:vertAlign w:val="superscript"/>
        </w:rPr>
        <w:t>2</w:t>
      </w:r>
    </w:p>
    <w:p w14:paraId="216724C1" w14:textId="2CE8FA7C" w:rsidR="008A5532" w:rsidRPr="001C17AE" w:rsidRDefault="008A5532" w:rsidP="00CD37C0">
      <w:pPr>
        <w:pStyle w:val="a5"/>
        <w:numPr>
          <w:ilvl w:val="1"/>
          <w:numId w:val="8"/>
        </w:numPr>
        <w:autoSpaceDE w:val="0"/>
        <w:autoSpaceDN w:val="0"/>
        <w:spacing w:after="0"/>
        <w:ind w:leftChars="0" w:left="851"/>
      </w:pPr>
      <w:r w:rsidRPr="001C17AE">
        <w:t xml:space="preserve">발암성: 무기 수산화물과 관련된 이미 공개된 발암성 데이터가 발견되지 않았다. </w:t>
      </w:r>
      <w:r w:rsidR="00FB65B0" w:rsidRPr="001C17AE">
        <w:rPr>
          <w:vertAlign w:val="superscript"/>
        </w:rPr>
        <w:t>2</w:t>
      </w:r>
    </w:p>
    <w:p w14:paraId="0CF9C041" w14:textId="5E9B98E1" w:rsidR="008A5532" w:rsidRPr="001C17AE" w:rsidRDefault="008A5532" w:rsidP="00CD37C0">
      <w:pPr>
        <w:pStyle w:val="a5"/>
        <w:numPr>
          <w:ilvl w:val="1"/>
          <w:numId w:val="8"/>
        </w:numPr>
        <w:autoSpaceDE w:val="0"/>
        <w:autoSpaceDN w:val="0"/>
        <w:spacing w:after="0"/>
        <w:ind w:leftChars="0" w:left="851"/>
      </w:pPr>
      <w:r w:rsidRPr="001C17AE">
        <w:t xml:space="preserve">생식 독성: 데이터 없음 </w:t>
      </w:r>
      <w:r w:rsidR="00FB65B0" w:rsidRPr="001C17AE">
        <w:rPr>
          <w:vertAlign w:val="superscript"/>
        </w:rPr>
        <w:t>2</w:t>
      </w:r>
    </w:p>
    <w:p w14:paraId="645143AB" w14:textId="4A4960FE" w:rsidR="008A5532" w:rsidRPr="001C17AE" w:rsidRDefault="008A5532" w:rsidP="00CD37C0">
      <w:pPr>
        <w:pStyle w:val="a5"/>
        <w:numPr>
          <w:ilvl w:val="1"/>
          <w:numId w:val="8"/>
        </w:numPr>
        <w:autoSpaceDE w:val="0"/>
        <w:autoSpaceDN w:val="0"/>
        <w:spacing w:after="0"/>
        <w:ind w:leftChars="0" w:left="851"/>
      </w:pPr>
      <w:r w:rsidRPr="001C17AE">
        <w:t xml:space="preserve">독성동태학: 데이터 없음. </w:t>
      </w:r>
      <w:r w:rsidR="00FB65B0" w:rsidRPr="001C17AE">
        <w:rPr>
          <w:vertAlign w:val="superscript"/>
        </w:rPr>
        <w:t>2</w:t>
      </w:r>
      <w:r w:rsidRPr="001C17AE">
        <w:t xml:space="preserve">인체 피부에 낮은 농도(무자극)을 접촉하면 이온 흡수율이 낮아 NaOH 흡수가 상대적으로 낮고 NaOH 노출을 통한 섭취하는 OH- 는 혈액 pH를 변화시키지 않고 NaOH 노출을 통한 나트륨 흡수는 식품을 통한 나트륨 섭취보다 훨씬 적다. 예상한 NaOH의 일반적인 상황에서 신체에 사용할 수 없다. </w:t>
      </w:r>
      <w:r w:rsidR="00FB65B0" w:rsidRPr="001C17AE">
        <w:rPr>
          <w:vertAlign w:val="superscript"/>
        </w:rPr>
        <w:t>2</w:t>
      </w:r>
    </w:p>
    <w:p w14:paraId="1C9DF0F5" w14:textId="22181360" w:rsidR="008A5532" w:rsidRPr="001C17AE" w:rsidRDefault="008A5532" w:rsidP="00CD37C0">
      <w:pPr>
        <w:pStyle w:val="a5"/>
        <w:numPr>
          <w:ilvl w:val="1"/>
          <w:numId w:val="8"/>
        </w:numPr>
        <w:autoSpaceDE w:val="0"/>
        <w:autoSpaceDN w:val="0"/>
        <w:spacing w:after="0"/>
        <w:ind w:leftChars="0" w:left="851"/>
      </w:pPr>
      <w:r w:rsidRPr="001C17AE">
        <w:t xml:space="preserve">광독성: 데이터 없음 </w:t>
      </w:r>
      <w:r w:rsidR="00FB65B0" w:rsidRPr="001C17AE">
        <w:rPr>
          <w:vertAlign w:val="superscript"/>
        </w:rPr>
        <w:t>2</w:t>
      </w:r>
    </w:p>
    <w:p w14:paraId="7231A7D0" w14:textId="38E36AF7" w:rsidR="008A5532" w:rsidRPr="001C17AE" w:rsidRDefault="008A5532" w:rsidP="00CD37C0">
      <w:pPr>
        <w:pStyle w:val="a5"/>
        <w:numPr>
          <w:ilvl w:val="1"/>
          <w:numId w:val="8"/>
        </w:numPr>
        <w:autoSpaceDE w:val="0"/>
        <w:autoSpaceDN w:val="0"/>
        <w:spacing w:after="0"/>
        <w:ind w:leftChars="0" w:left="851"/>
      </w:pPr>
      <w:r w:rsidRPr="001C17AE">
        <w:t xml:space="preserve">인체 데이터: 4종류의 서로 다른 패치시스템을 이용해 인체 피부 반점 </w:t>
      </w:r>
      <w:r w:rsidR="00CD37C0">
        <w:t>시험을</w:t>
      </w:r>
      <w:r w:rsidRPr="001C17AE">
        <w:t xml:space="preserve"> 진행했다. 각각 Finn 패치, Hill Top패치, Van der Bend패치 및Webril패치로 1%의 NaOH가 피부에 대한 자극반응을 확정한다. </w:t>
      </w:r>
      <w:r w:rsidRPr="001C17AE">
        <w:rPr>
          <w:vertAlign w:val="superscript"/>
        </w:rPr>
        <w:t>1</w:t>
      </w:r>
    </w:p>
    <w:p w14:paraId="2D88DF9D" w14:textId="50FC091A" w:rsidR="00FB65B0" w:rsidRPr="001C17AE" w:rsidRDefault="00FB65B0" w:rsidP="00CD37C0">
      <w:pPr>
        <w:pStyle w:val="a5"/>
        <w:numPr>
          <w:ilvl w:val="1"/>
          <w:numId w:val="8"/>
        </w:numPr>
        <w:autoSpaceDE w:val="0"/>
        <w:autoSpaceDN w:val="0"/>
        <w:spacing w:after="0"/>
        <w:ind w:leftChars="0" w:left="851"/>
      </w:pPr>
      <w:r w:rsidRPr="001C17AE">
        <w:rPr>
          <w:rFonts w:hint="eastAsia"/>
        </w:rPr>
        <w:t>참고자료</w:t>
      </w:r>
    </w:p>
    <w:p w14:paraId="1B6FE174" w14:textId="77777777" w:rsidR="00FB65B0" w:rsidRPr="001C17AE" w:rsidRDefault="00FB65B0" w:rsidP="00CD37C0">
      <w:pPr>
        <w:pStyle w:val="a5"/>
        <w:numPr>
          <w:ilvl w:val="0"/>
          <w:numId w:val="14"/>
        </w:numPr>
        <w:autoSpaceDE w:val="0"/>
        <w:autoSpaceDN w:val="0"/>
        <w:spacing w:after="0"/>
        <w:ind w:leftChars="0" w:left="1418"/>
      </w:pPr>
      <w:r w:rsidRPr="001C17AE">
        <w:t>European Union Risk Assessment Report - Sodium Hydroxide, 2007.</w:t>
      </w:r>
    </w:p>
    <w:p w14:paraId="717D8E0A" w14:textId="0828A5B2" w:rsidR="00FB65B0" w:rsidRPr="001C17AE" w:rsidRDefault="00FB65B0" w:rsidP="00CD37C0">
      <w:pPr>
        <w:pStyle w:val="a5"/>
        <w:numPr>
          <w:ilvl w:val="0"/>
          <w:numId w:val="14"/>
        </w:numPr>
        <w:autoSpaceDE w:val="0"/>
        <w:autoSpaceDN w:val="0"/>
        <w:spacing w:after="0"/>
        <w:ind w:leftChars="0" w:left="1418"/>
      </w:pPr>
      <w:r w:rsidRPr="001C17AE">
        <w:t>CIR Final report. Safety assessment of inorganic hydroxides as used in cosmetics. 2016. IJT 40(Suppl. 2):16-35, 2021.</w:t>
      </w:r>
    </w:p>
    <w:p w14:paraId="4C4B937A" w14:textId="7C2F2D7B" w:rsidR="00FB65B0" w:rsidRPr="001C17AE" w:rsidRDefault="00FB65B0" w:rsidP="00CD37C0">
      <w:pPr>
        <w:pStyle w:val="a5"/>
        <w:numPr>
          <w:ilvl w:val="0"/>
          <w:numId w:val="14"/>
        </w:numPr>
        <w:autoSpaceDE w:val="0"/>
        <w:autoSpaceDN w:val="0"/>
        <w:spacing w:after="0"/>
        <w:ind w:leftChars="0" w:left="1418"/>
      </w:pPr>
      <w:r w:rsidRPr="001C17AE">
        <w:t xml:space="preserve">PubChem. </w:t>
      </w:r>
      <w:r w:rsidRPr="001C17AE">
        <w:rPr>
          <w:u w:val="single"/>
        </w:rPr>
        <w:t>https://pubchem.ncbi.nlm.nih.gov/compound/14798</w:t>
      </w:r>
    </w:p>
    <w:p w14:paraId="72C4CD27" w14:textId="77777777" w:rsidR="00FB65B0" w:rsidRPr="001C17AE" w:rsidRDefault="00FB65B0" w:rsidP="00CD37C0">
      <w:pPr>
        <w:pStyle w:val="a5"/>
        <w:autoSpaceDE w:val="0"/>
        <w:autoSpaceDN w:val="0"/>
        <w:spacing w:after="0"/>
        <w:ind w:leftChars="0" w:left="851"/>
      </w:pPr>
    </w:p>
    <w:p w14:paraId="75FFDB55" w14:textId="4A2FFA1D" w:rsidR="008A5532" w:rsidRPr="001C17AE" w:rsidRDefault="008A5532" w:rsidP="00CD37C0">
      <w:pPr>
        <w:pStyle w:val="a5"/>
        <w:numPr>
          <w:ilvl w:val="0"/>
          <w:numId w:val="11"/>
        </w:numPr>
        <w:tabs>
          <w:tab w:val="left" w:pos="426"/>
        </w:tabs>
        <w:autoSpaceDE w:val="0"/>
        <w:autoSpaceDN w:val="0"/>
        <w:spacing w:after="0"/>
        <w:ind w:leftChars="0" w:left="426"/>
        <w:rPr>
          <w:b/>
          <w:bCs/>
        </w:rPr>
      </w:pPr>
      <w:r w:rsidRPr="001C17AE">
        <w:rPr>
          <w:b/>
          <w:bCs/>
        </w:rPr>
        <w:t>INCI name: PEG-40 Hydrogenated Castor Oil</w:t>
      </w:r>
    </w:p>
    <w:p w14:paraId="738E46FC" w14:textId="2F6E03C3" w:rsidR="008A5532" w:rsidRPr="001C17AE" w:rsidRDefault="008A5532" w:rsidP="00CD37C0">
      <w:pPr>
        <w:pStyle w:val="a5"/>
        <w:numPr>
          <w:ilvl w:val="1"/>
          <w:numId w:val="8"/>
        </w:numPr>
        <w:autoSpaceDE w:val="0"/>
        <w:autoSpaceDN w:val="0"/>
        <w:spacing w:after="0"/>
        <w:ind w:leftChars="0" w:left="851"/>
      </w:pPr>
      <w:r w:rsidRPr="001C17AE">
        <w:t xml:space="preserve">불순물: PEG는 에틸렌옥사이드와 물의 축합 생성물로 해당 사슬 길이는 중합된 에틸렌옥사이드의 몰(mol)수에 따라 제어한다. PEG는 미량의 에톡실화의 부산물인 1,4-디옥산이 함유되어 있을 수 있고 이는 발암 물질로 알려져 있어 추가 정제 단계를 통해 성분에서 제거해야 한다. </w:t>
      </w:r>
      <w:r w:rsidRPr="001C17AE">
        <w:rPr>
          <w:vertAlign w:val="superscript"/>
        </w:rPr>
        <w:t>1</w:t>
      </w:r>
    </w:p>
    <w:p w14:paraId="34461C2C" w14:textId="399A5841" w:rsidR="008A5532" w:rsidRPr="001C17AE" w:rsidRDefault="008A5532" w:rsidP="00CD37C0">
      <w:pPr>
        <w:pStyle w:val="a5"/>
        <w:numPr>
          <w:ilvl w:val="1"/>
          <w:numId w:val="8"/>
        </w:numPr>
        <w:autoSpaceDE w:val="0"/>
        <w:autoSpaceDN w:val="0"/>
        <w:spacing w:after="0"/>
        <w:ind w:leftChars="0" w:left="851"/>
      </w:pPr>
      <w:r w:rsidRPr="001C17AE">
        <w:t xml:space="preserve">급성 독성: 0.25%의 PEG-40 Hydrogenated Castor Oil을 함유한 성분으로 큰 실험쥐에게 실험한 급성 복용 독성 Ld50은 15.0 g/kg bw이상이다. </w:t>
      </w:r>
      <w:r w:rsidRPr="001C17AE">
        <w:rPr>
          <w:vertAlign w:val="superscript"/>
        </w:rPr>
        <w:t>2</w:t>
      </w:r>
    </w:p>
    <w:p w14:paraId="00B389BF" w14:textId="014D2537" w:rsidR="008A5532" w:rsidRPr="001C17AE" w:rsidRDefault="008A5532" w:rsidP="00CD37C0">
      <w:pPr>
        <w:pStyle w:val="a5"/>
        <w:numPr>
          <w:ilvl w:val="1"/>
          <w:numId w:val="8"/>
        </w:numPr>
        <w:autoSpaceDE w:val="0"/>
        <w:autoSpaceDN w:val="0"/>
        <w:spacing w:after="0"/>
        <w:ind w:leftChars="0" w:left="851"/>
      </w:pPr>
      <w:r w:rsidRPr="001C17AE">
        <w:t xml:space="preserve">피부 자극성: 원액의 PEG-40 Hydrogenated Castor Oil을 알비노 토끼 등에 도포 후 20시간 후 피부 홍반과 딱지가 생겼으며 토기의 외부 귀에 20시간 사용했을 때 일시적으로 경미한 홍반이 있었다. </w:t>
      </w:r>
      <w:r w:rsidR="00FB65B0" w:rsidRPr="001C17AE">
        <w:rPr>
          <w:vertAlign w:val="superscript"/>
        </w:rPr>
        <w:t>2</w:t>
      </w:r>
    </w:p>
    <w:p w14:paraId="6C1663D8" w14:textId="44DE38DA" w:rsidR="008A5532" w:rsidRPr="001C17AE" w:rsidRDefault="008A5532" w:rsidP="00CD37C0">
      <w:pPr>
        <w:pStyle w:val="a5"/>
        <w:numPr>
          <w:ilvl w:val="1"/>
          <w:numId w:val="8"/>
        </w:numPr>
        <w:autoSpaceDE w:val="0"/>
        <w:autoSpaceDN w:val="0"/>
        <w:spacing w:after="0"/>
        <w:ind w:leftChars="0" w:left="851"/>
      </w:pPr>
      <w:r w:rsidRPr="001C17AE">
        <w:t>눈 자극성: 50% PEG-40 수소화 피마자유 원액 0.05 mL를 토끼 결막에 떨어뜨리고 24시간 및 48시간동안 관찰하였다. 두 종류의 농도에서</w:t>
      </w:r>
      <w:r w:rsidR="00FB65B0" w:rsidRPr="001C17AE">
        <w:rPr>
          <w:rFonts w:hint="eastAsia"/>
        </w:rPr>
        <w:t xml:space="preserve"> </w:t>
      </w:r>
      <w:r w:rsidRPr="001C17AE">
        <w:rPr>
          <w:rFonts w:hint="eastAsia"/>
        </w:rPr>
        <w:t>결막에는</w:t>
      </w:r>
      <w:r w:rsidRPr="001C17AE">
        <w:t xml:space="preserve"> 일시적인 홍반이 나타났다. </w:t>
      </w:r>
      <w:r w:rsidR="00FB65B0" w:rsidRPr="001C17AE">
        <w:rPr>
          <w:vertAlign w:val="superscript"/>
        </w:rPr>
        <w:t>2</w:t>
      </w:r>
    </w:p>
    <w:p w14:paraId="32013DE1" w14:textId="3961B4AF" w:rsidR="008A5532" w:rsidRPr="001C17AE" w:rsidRDefault="008A5532" w:rsidP="00CD37C0">
      <w:pPr>
        <w:pStyle w:val="a5"/>
        <w:numPr>
          <w:ilvl w:val="1"/>
          <w:numId w:val="8"/>
        </w:numPr>
        <w:autoSpaceDE w:val="0"/>
        <w:autoSpaceDN w:val="0"/>
        <w:spacing w:after="0"/>
        <w:ind w:leftChars="0" w:left="851"/>
      </w:pPr>
      <w:r w:rsidRPr="001C17AE">
        <w:t xml:space="preserve">피부 민감성: 대다수 임상 데이터는 민감 반응이 없었다. </w:t>
      </w:r>
      <w:r w:rsidR="00FB65B0" w:rsidRPr="001C17AE">
        <w:rPr>
          <w:vertAlign w:val="superscript"/>
        </w:rPr>
        <w:t>2</w:t>
      </w:r>
    </w:p>
    <w:p w14:paraId="74AFBB53" w14:textId="356DD5DF" w:rsidR="008A5532" w:rsidRPr="001C17AE" w:rsidRDefault="008A5532" w:rsidP="00CD37C0">
      <w:pPr>
        <w:pStyle w:val="a5"/>
        <w:numPr>
          <w:ilvl w:val="1"/>
          <w:numId w:val="8"/>
        </w:numPr>
        <w:autoSpaceDE w:val="0"/>
        <w:autoSpaceDN w:val="0"/>
        <w:spacing w:after="0"/>
        <w:ind w:leftChars="0" w:left="851"/>
      </w:pPr>
      <w:r w:rsidRPr="001C17AE">
        <w:t xml:space="preserve">반복 투약 독성: 90일동안 큰 실험쥐 섭식 연구에서 각 그룹별로 15마리의 Sherman-Wistar 큰 실험쥐에게 0.01%, 0.04%, 0.16%, 0.64%, 2.5% 또는 5.0% PEG-40 수소화 피마자유가 함유된 사료를 첨가했다. 결과에서 뚜렷한 육안 또는 현미경적 병변은 발견되지 않았으며, 독성학적 영향이 없는 5%의 투여량은 2500mg/kg bw이다. </w:t>
      </w:r>
      <w:r w:rsidR="00FB65B0" w:rsidRPr="001C17AE">
        <w:rPr>
          <w:vertAlign w:val="superscript"/>
        </w:rPr>
        <w:t>2</w:t>
      </w:r>
    </w:p>
    <w:p w14:paraId="14B25026" w14:textId="769EF956" w:rsidR="008A5532" w:rsidRPr="001C17AE" w:rsidRDefault="008A5532" w:rsidP="00CD37C0">
      <w:pPr>
        <w:pStyle w:val="a5"/>
        <w:numPr>
          <w:ilvl w:val="1"/>
          <w:numId w:val="8"/>
        </w:numPr>
        <w:autoSpaceDE w:val="0"/>
        <w:autoSpaceDN w:val="0"/>
        <w:spacing w:after="0"/>
        <w:ind w:leftChars="0" w:left="851"/>
      </w:pPr>
      <w:r w:rsidRPr="001C17AE">
        <w:t xml:space="preserve">돌연변이 유발/유전 독성: 데이터 없음. PEG-35 Castor Oil는 작은 실험쥐 시험의 결과에서 돌연변이 유발이 나타나지 않은 것을 참고한다. </w:t>
      </w:r>
      <w:r w:rsidR="00FB65B0" w:rsidRPr="001C17AE">
        <w:rPr>
          <w:vertAlign w:val="superscript"/>
        </w:rPr>
        <w:t>2</w:t>
      </w:r>
    </w:p>
    <w:p w14:paraId="17B971FD" w14:textId="08786EB0" w:rsidR="008A5532" w:rsidRPr="001C17AE" w:rsidRDefault="008A5532" w:rsidP="00CD37C0">
      <w:pPr>
        <w:pStyle w:val="a5"/>
        <w:numPr>
          <w:ilvl w:val="1"/>
          <w:numId w:val="8"/>
        </w:numPr>
        <w:autoSpaceDE w:val="0"/>
        <w:autoSpaceDN w:val="0"/>
        <w:spacing w:after="0"/>
        <w:ind w:leftChars="0" w:left="851"/>
      </w:pPr>
      <w:r w:rsidRPr="001C17AE">
        <w:t xml:space="preserve">발암성: 데이터 없음 PEG-30 Castor Oil는 큰 실험쥐 시험 및 기타 PEG Castor Oil의 작은 실험취 시험의 결과에서 돌연변이 유발이 나타나지 않은 것을 참고한다. </w:t>
      </w:r>
      <w:r w:rsidR="00FB65B0" w:rsidRPr="001C17AE">
        <w:rPr>
          <w:vertAlign w:val="superscript"/>
        </w:rPr>
        <w:t>2</w:t>
      </w:r>
    </w:p>
    <w:p w14:paraId="4056A285" w14:textId="4F93E643" w:rsidR="008A5532" w:rsidRPr="001C17AE" w:rsidRDefault="008A5532" w:rsidP="00CD37C0">
      <w:pPr>
        <w:pStyle w:val="a5"/>
        <w:numPr>
          <w:ilvl w:val="1"/>
          <w:numId w:val="8"/>
        </w:numPr>
        <w:autoSpaceDE w:val="0"/>
        <w:autoSpaceDN w:val="0"/>
        <w:spacing w:after="0"/>
        <w:ind w:leftChars="0" w:left="851"/>
      </w:pPr>
      <w:r w:rsidRPr="001C17AE">
        <w:t xml:space="preserve">생식 독성: 작은 실험쥐와 큰 실험쥐의 관식 연구에서 100,000 ppm 제량에서 발육독성이 발견되지 않았다. </w:t>
      </w:r>
      <w:r w:rsidR="00FB65B0" w:rsidRPr="001C17AE">
        <w:rPr>
          <w:vertAlign w:val="superscript"/>
        </w:rPr>
        <w:t>2</w:t>
      </w:r>
    </w:p>
    <w:p w14:paraId="56A59737" w14:textId="2706E210" w:rsidR="008A5532" w:rsidRPr="001C17AE" w:rsidRDefault="008A5532" w:rsidP="00CD37C0">
      <w:pPr>
        <w:pStyle w:val="a5"/>
        <w:numPr>
          <w:ilvl w:val="1"/>
          <w:numId w:val="8"/>
        </w:numPr>
        <w:autoSpaceDE w:val="0"/>
        <w:autoSpaceDN w:val="0"/>
        <w:spacing w:after="0"/>
        <w:ind w:leftChars="0" w:left="851"/>
      </w:pPr>
      <w:r w:rsidRPr="001C17AE">
        <w:t xml:space="preserve">독성동태학: 데이터 없음. 암 환자 치료에 사용되는 PEG-35 Castor Oil (87.8 mg PEG-35 castor oil/mg drug)을 암환자 치료에 사용한 결과를 참고해 PEG-35 Castor Oil의 반감기와 제거율은 각각 35.7+18.9시간, 0.216+0.075 L/h이고 PEG- 35Castor Oil은 제형 담체로 약물 상호 작용 및 부형제 관련 독성 부작용을 초래할 수 있다. </w:t>
      </w:r>
      <w:r w:rsidRPr="001C17AE">
        <w:rPr>
          <w:vertAlign w:val="superscript"/>
        </w:rPr>
        <w:t>1</w:t>
      </w:r>
    </w:p>
    <w:p w14:paraId="29A6FD16" w14:textId="4E1B48F1" w:rsidR="008A5532" w:rsidRPr="001C17AE" w:rsidRDefault="008A5532" w:rsidP="00CD37C0">
      <w:pPr>
        <w:pStyle w:val="a5"/>
        <w:numPr>
          <w:ilvl w:val="1"/>
          <w:numId w:val="8"/>
        </w:numPr>
        <w:autoSpaceDE w:val="0"/>
        <w:autoSpaceDN w:val="0"/>
        <w:spacing w:after="0"/>
        <w:ind w:leftChars="0" w:left="851"/>
      </w:pPr>
      <w:r w:rsidRPr="001C17AE">
        <w:t>광독성: 데이터 없음</w:t>
      </w:r>
    </w:p>
    <w:p w14:paraId="0648023F" w14:textId="09DE0A34" w:rsidR="008A5532" w:rsidRPr="001C17AE" w:rsidRDefault="008A5532" w:rsidP="00CD37C0">
      <w:pPr>
        <w:pStyle w:val="a5"/>
        <w:numPr>
          <w:ilvl w:val="1"/>
          <w:numId w:val="8"/>
        </w:numPr>
        <w:autoSpaceDE w:val="0"/>
        <w:autoSpaceDN w:val="0"/>
        <w:spacing w:after="0"/>
        <w:ind w:leftChars="0" w:left="851"/>
      </w:pPr>
      <w:r w:rsidRPr="001C17AE">
        <w:t xml:space="preserve">인체 데이터: 24시간 1회성으로 폐쇄형 피부 홍반 패치 시험 </w:t>
      </w:r>
      <w:r w:rsidR="00CD37C0">
        <w:t>시험</w:t>
      </w:r>
      <w:r w:rsidRPr="001C17AE">
        <w:t xml:space="preserve">에는 0.25% PEG- 40 Hydrogenated Castor Oil을 함유한 제제를 사용했고 20명의 피시험자 중 단 1명만 경미한 민감성이 나타났다. </w:t>
      </w:r>
      <w:r w:rsidR="00C05BCE" w:rsidRPr="001C17AE">
        <w:rPr>
          <w:vertAlign w:val="superscript"/>
        </w:rPr>
        <w:t>2</w:t>
      </w:r>
    </w:p>
    <w:p w14:paraId="138AE8C8" w14:textId="4FFF15D3" w:rsidR="008A5532" w:rsidRPr="001C17AE" w:rsidRDefault="008A5532" w:rsidP="00CD37C0">
      <w:pPr>
        <w:pStyle w:val="a5"/>
        <w:numPr>
          <w:ilvl w:val="1"/>
          <w:numId w:val="8"/>
        </w:numPr>
        <w:autoSpaceDE w:val="0"/>
        <w:autoSpaceDN w:val="0"/>
        <w:spacing w:after="0"/>
        <w:ind w:leftChars="0" w:left="851"/>
      </w:pPr>
      <w:r w:rsidRPr="001C17AE">
        <w:t xml:space="preserve">기타 안전성 자료: CIR 전문가 그룹은 최대 50% 농도의 PEG-30, -33, -35, -36와 -40 Castor Oil은 안전하게 화장품에 사용할 수 있고 PEG-30 및 -40 Hydrogenated Castor Oil은 최대 100%도 안전하게 사용할 수 있다고 간주한다. </w:t>
      </w:r>
      <w:r w:rsidRPr="001C17AE">
        <w:rPr>
          <w:vertAlign w:val="superscript"/>
        </w:rPr>
        <w:t>1</w:t>
      </w:r>
    </w:p>
    <w:p w14:paraId="644C8100" w14:textId="2EAD0D9D" w:rsidR="00C05BCE" w:rsidRPr="001C17AE" w:rsidRDefault="00C05BCE" w:rsidP="00CD37C0">
      <w:pPr>
        <w:pStyle w:val="a5"/>
        <w:numPr>
          <w:ilvl w:val="1"/>
          <w:numId w:val="8"/>
        </w:numPr>
        <w:autoSpaceDE w:val="0"/>
        <w:autoSpaceDN w:val="0"/>
        <w:spacing w:after="0"/>
        <w:ind w:leftChars="0" w:left="851"/>
      </w:pPr>
      <w:r w:rsidRPr="001C17AE">
        <w:rPr>
          <w:rFonts w:hint="eastAsia"/>
        </w:rPr>
        <w:t>참고자료</w:t>
      </w:r>
    </w:p>
    <w:p w14:paraId="147B7D6E" w14:textId="30BB7B89" w:rsidR="00C05BCE" w:rsidRPr="001C17AE" w:rsidRDefault="00C05BCE" w:rsidP="00CD37C0">
      <w:pPr>
        <w:pStyle w:val="a5"/>
        <w:numPr>
          <w:ilvl w:val="0"/>
          <w:numId w:val="15"/>
        </w:numPr>
        <w:autoSpaceDE w:val="0"/>
        <w:autoSpaceDN w:val="0"/>
        <w:spacing w:after="0"/>
        <w:ind w:leftChars="0" w:left="1418"/>
      </w:pPr>
      <w:r w:rsidRPr="001C17AE">
        <w:t>Safety Assessment of PEGylated oils as used in cosmetics. IJT 33(Suppl 4):13-39, 2014.</w:t>
      </w:r>
    </w:p>
    <w:p w14:paraId="032376F5" w14:textId="5FB945D4" w:rsidR="00C05BCE" w:rsidRPr="001C17AE" w:rsidRDefault="00C05BCE" w:rsidP="00E06251">
      <w:pPr>
        <w:pStyle w:val="a5"/>
        <w:numPr>
          <w:ilvl w:val="0"/>
          <w:numId w:val="15"/>
        </w:numPr>
        <w:autoSpaceDE w:val="0"/>
        <w:autoSpaceDN w:val="0"/>
        <w:spacing w:after="160" w:line="259" w:lineRule="auto"/>
        <w:ind w:leftChars="0" w:left="1418"/>
      </w:pPr>
      <w:r w:rsidRPr="001C17AE">
        <w:t>Final report on the safety assessment of PEG-30, -35, -36, and -40 castor oil and PEG-30 and -40 hydrogenated castor oil. IJT 16(Suppl.3):269-306, 1997.</w:t>
      </w:r>
    </w:p>
    <w:p w14:paraId="5310F57B" w14:textId="1C566F1D" w:rsidR="008A5532" w:rsidRPr="001C17AE" w:rsidRDefault="008A5532" w:rsidP="00CD37C0">
      <w:pPr>
        <w:pStyle w:val="a5"/>
        <w:numPr>
          <w:ilvl w:val="0"/>
          <w:numId w:val="11"/>
        </w:numPr>
        <w:tabs>
          <w:tab w:val="left" w:pos="426"/>
        </w:tabs>
        <w:autoSpaceDE w:val="0"/>
        <w:autoSpaceDN w:val="0"/>
        <w:spacing w:after="0"/>
        <w:ind w:leftChars="0" w:left="426"/>
        <w:rPr>
          <w:b/>
          <w:bCs/>
        </w:rPr>
      </w:pPr>
      <w:r w:rsidRPr="001C17AE">
        <w:rPr>
          <w:b/>
          <w:bCs/>
        </w:rPr>
        <w:t>INCI name: Butyl Methoxydibenzoylmethane</w:t>
      </w:r>
    </w:p>
    <w:p w14:paraId="4CA64BB2" w14:textId="2E526A51" w:rsidR="008A5532" w:rsidRPr="001C17AE" w:rsidRDefault="008A5532" w:rsidP="00CD37C0">
      <w:pPr>
        <w:pStyle w:val="a5"/>
        <w:numPr>
          <w:ilvl w:val="1"/>
          <w:numId w:val="8"/>
        </w:numPr>
        <w:autoSpaceDE w:val="0"/>
        <w:autoSpaceDN w:val="0"/>
        <w:spacing w:after="0"/>
        <w:ind w:leftChars="0" w:left="851"/>
      </w:pPr>
      <w:r w:rsidRPr="001C17AE">
        <w:t>급성 독성: 큰 실험쥐의 급성 경구 독성 LD</w:t>
      </w:r>
      <w:r w:rsidRPr="001C17AE">
        <w:rPr>
          <w:vertAlign w:val="subscript"/>
        </w:rPr>
        <w:t>50</w:t>
      </w:r>
      <w:r w:rsidRPr="001C17AE">
        <w:t>은 16 g/kg bw 이상이고 투여그룹 부고환에는 정자가 없거나 정자 함량이 낮았다. 작은 실험쥐(복용과 복강내 투약)에게 8 mg/kg bw 용량을 투여하고 신체이상을 관찰했지만 사망은 발생하지 않았다. 큰 실험쥐를 대상으로 24시간 동안 급성 피부에 최고</w:t>
      </w:r>
      <w:r w:rsidR="00E06251">
        <w:t xml:space="preserve"> 1000 mg/kg </w:t>
      </w:r>
      <w:r w:rsidRPr="001C17AE">
        <w:t xml:space="preserve">bw까지 노출 </w:t>
      </w:r>
      <w:r w:rsidR="00CD37C0">
        <w:t>시험을</w:t>
      </w:r>
      <w:r w:rsidRPr="001C17AE">
        <w:t xml:space="preserve"> 진행했지만 사망은 발생하지 않았고 화합물과 관련된 피부 손상도 발견되지 않았고 LD</w:t>
      </w:r>
      <w:r w:rsidRPr="001C17AE">
        <w:rPr>
          <w:vertAlign w:val="subscript"/>
        </w:rPr>
        <w:t>50</w:t>
      </w:r>
      <w:r w:rsidRPr="001C17AE">
        <w:t xml:space="preserve"> 추산은 1 g/kg bw이상이다. </w:t>
      </w:r>
      <w:r w:rsidRPr="001C17AE">
        <w:rPr>
          <w:vertAlign w:val="superscript"/>
        </w:rPr>
        <w:t>1</w:t>
      </w:r>
    </w:p>
    <w:p w14:paraId="22B2C79A" w14:textId="3E50308A" w:rsidR="008A5532" w:rsidRPr="001C17AE" w:rsidRDefault="008A5532" w:rsidP="00CD37C0">
      <w:pPr>
        <w:pStyle w:val="a5"/>
        <w:numPr>
          <w:ilvl w:val="1"/>
          <w:numId w:val="8"/>
        </w:numPr>
        <w:autoSpaceDE w:val="0"/>
        <w:autoSpaceDN w:val="0"/>
        <w:spacing w:after="0"/>
        <w:ind w:leftChars="0" w:left="851"/>
      </w:pPr>
      <w:r w:rsidRPr="001C17AE">
        <w:t>피부 자극성: 토기 연구는 5개 그룹으로 구분하고(3개 실험그룹, 용제 대조그룹 및 프로그램 대조그룹), 각 그룹은 10마리 수컷 및 10마리 암컷 동물을 포함하고 각 그룹은 5마리의 피부상처가 있고 5마리를 상처가 없다. 매일 30, 60과 360 mg/kg bw/day의 실험그룹에게 6시간동안 덮고 연속 21일을 진행하고 사용하는 성분은 카비톨(Carbitol)의 농도는 각각 1.5%, 5% 및 18%이다. 용제 대조그룹에서 경미한 자극이 발견되었</w:t>
      </w:r>
      <w:r w:rsidRPr="001C17AE">
        <w:rPr>
          <w:rFonts w:hint="eastAsia"/>
        </w:rPr>
        <w:t>고</w:t>
      </w:r>
      <w:r w:rsidRPr="001C17AE">
        <w:t xml:space="preserve"> 실험그룹에서 홍반 심각도가 용량 의존성이 있고 30 mg/kg bw/day에서 반응이 경미하고 찰과성에는 영향이 없었다. 사용하는 부위를 제외하고 체중, 식물 또는 물의 소비량 또는 혈액학 검사에서는 성분으로 인한 변화는 모두 발견되지 않았다. 다른 토끼 시험은 2그룹으로 나누고 각 그룹에 6마리의 토끼가 있고 한 그룹에서는 물질 </w:t>
      </w:r>
      <w:r w:rsidR="00CD37C0">
        <w:t>시험을</w:t>
      </w:r>
      <w:r w:rsidRPr="001C17AE">
        <w:t xml:space="preserve"> 진행하고 다른 한 그룹은 용제 대조그룹으로 </w:t>
      </w:r>
      <w:r w:rsidR="00CD37C0">
        <w:t>시험</w:t>
      </w:r>
      <w:r w:rsidRPr="001C17AE">
        <w:t>한다. 성분이 10%의 농도로 에탄올/2-페닐에틸알코올(50/50)에 용해하고 4 cm</w:t>
      </w:r>
      <w:r w:rsidRPr="001C17AE">
        <w:rPr>
          <w:vertAlign w:val="superscript"/>
        </w:rPr>
        <w:t>2</w:t>
      </w:r>
      <w:r w:rsidRPr="001C17AE">
        <w:t xml:space="preserve">의 면적에 0.5mL를 각 동물의 찰과상과 비찰과성 부위에 도포하고 4시간 동안 덮어둔다. 담체의 원시자극지수는 1.17이고 성분용액의 자극지수는 1.39이다. </w:t>
      </w:r>
      <w:r w:rsidRPr="001C17AE">
        <w:rPr>
          <w:vertAlign w:val="superscript"/>
        </w:rPr>
        <w:t>1</w:t>
      </w:r>
    </w:p>
    <w:p w14:paraId="3FA033EA" w14:textId="601DA525" w:rsidR="008A5532" w:rsidRPr="001C17AE" w:rsidRDefault="008A5532" w:rsidP="00CD37C0">
      <w:pPr>
        <w:pStyle w:val="a5"/>
        <w:numPr>
          <w:ilvl w:val="1"/>
          <w:numId w:val="8"/>
        </w:numPr>
        <w:autoSpaceDE w:val="0"/>
        <w:autoSpaceDN w:val="0"/>
        <w:spacing w:after="0"/>
        <w:ind w:leftChars="0" w:left="851"/>
      </w:pPr>
      <w:r w:rsidRPr="001C17AE">
        <w:t xml:space="preserve">눈 자극성: 부틸 메톡시디벤조일메탄을 디에틸 프탈레이트에 용해시키고 토끼에게 Draize 눈 자극 </w:t>
      </w:r>
      <w:r w:rsidR="00CD37C0">
        <w:t>시험을</w:t>
      </w:r>
      <w:r w:rsidRPr="001C17AE">
        <w:t xml:space="preserve"> 실시했다. 용해도 한계가 20%가 될 때까지 눈에 대한 부작용은 없다. </w:t>
      </w:r>
      <w:r w:rsidRPr="001C17AE">
        <w:rPr>
          <w:vertAlign w:val="superscript"/>
        </w:rPr>
        <w:t>1</w:t>
      </w:r>
    </w:p>
    <w:p w14:paraId="7FF47118" w14:textId="24962EE5" w:rsidR="008A5532" w:rsidRPr="001C17AE" w:rsidRDefault="008A5532" w:rsidP="00CD37C0">
      <w:pPr>
        <w:pStyle w:val="a5"/>
        <w:numPr>
          <w:ilvl w:val="1"/>
          <w:numId w:val="8"/>
        </w:numPr>
        <w:autoSpaceDE w:val="0"/>
        <w:autoSpaceDN w:val="0"/>
        <w:spacing w:after="0"/>
        <w:ind w:leftChars="0" w:left="851"/>
      </w:pPr>
      <w:r w:rsidRPr="001C17AE">
        <w:t xml:space="preserve">피부 민감성: Magnusson 및 Kligman 최대화 방법을 사용하여 기니피그 연구를 진행하고 피하에 0.1ml 5%의 FCA(Freund's Complete Adjuvant)를 주사하고 5%, FCA 식염수 5% 및 FCA 단독으로 유도를 진행한다. 7일 후 표피를 2일 동안 20% 현탁액으로 덮고 21일째에 각각 20%와 6%로 24시간 동안 </w:t>
      </w:r>
      <w:r w:rsidR="00CD37C0">
        <w:t>시험</w:t>
      </w:r>
      <w:r w:rsidRPr="001C17AE">
        <w:t xml:space="preserve">한 결과 민감성 증거가 없었다. </w:t>
      </w:r>
      <w:r w:rsidR="00C05BCE" w:rsidRPr="001C17AE">
        <w:rPr>
          <w:vertAlign w:val="superscript"/>
        </w:rPr>
        <w:t>1</w:t>
      </w:r>
    </w:p>
    <w:p w14:paraId="5FA3A4CC" w14:textId="6D5D9397" w:rsidR="008A5532" w:rsidRPr="001C17AE" w:rsidRDefault="008A5532" w:rsidP="00CD37C0">
      <w:pPr>
        <w:pStyle w:val="a5"/>
        <w:numPr>
          <w:ilvl w:val="1"/>
          <w:numId w:val="8"/>
        </w:numPr>
        <w:autoSpaceDE w:val="0"/>
        <w:autoSpaceDN w:val="0"/>
        <w:spacing w:after="0"/>
        <w:ind w:leftChars="0" w:left="851"/>
      </w:pPr>
      <w:r w:rsidRPr="001C17AE">
        <w:t>반복 투여 독성: 13주동안 큰 실험쥐 연구에서 4그룹의 12마리 수컷 및 12마리 암컷의 큰 실험쥐에게 각각 식물에 200, 450 및 1000mg/kg bw를 넣고 투약과 관련된 사망은 없었다. 중간제 용량 및 최고 용량 그룹의 식물 소모를 감소하고 암컷 적혈구 세포가 감소했다. 모든 용량의 동물 혈장 단백질이 평균적으로 비교적 높지만 용량과는 관련이 없는 것으로 보인다. 중간 용량과 최고 용량에서 암컷 동물의 상대적 간 중량이 모두 증가했다. 최</w:t>
      </w:r>
      <w:r w:rsidRPr="001C17AE">
        <w:rPr>
          <w:rFonts w:hint="eastAsia"/>
        </w:rPr>
        <w:t>고</w:t>
      </w:r>
      <w:r w:rsidRPr="001C17AE">
        <w:t xml:space="preserve"> 용량으로 6마리의 큰 실험쥐에게 6마리의 쥐에게 투여 용량을 증가하고 4주 후에 회복시킨 후, 켰으며, 희생 후 큰 실험쥐의 간 무게와 대조그룹의 큰 실험쥐는 유사하게 관찰되었다. 간 무게 증가를 관찰방법에 따라 영향이 없는 용량 NOAEL은 200 또는 450 mg/kg bw/day일 것으로 예상된다. </w:t>
      </w:r>
      <w:r w:rsidR="00C05BCE" w:rsidRPr="001C17AE">
        <w:rPr>
          <w:vertAlign w:val="superscript"/>
        </w:rPr>
        <w:t>1</w:t>
      </w:r>
      <w:r w:rsidRPr="001C17AE">
        <w:t xml:space="preserve"> </w:t>
      </w:r>
    </w:p>
    <w:p w14:paraId="23F60259" w14:textId="6395EE10" w:rsidR="008A5532" w:rsidRPr="001C17AE" w:rsidRDefault="008A5532" w:rsidP="00CD37C0">
      <w:pPr>
        <w:pStyle w:val="a5"/>
        <w:numPr>
          <w:ilvl w:val="1"/>
          <w:numId w:val="8"/>
        </w:numPr>
        <w:autoSpaceDE w:val="0"/>
        <w:autoSpaceDN w:val="0"/>
        <w:spacing w:after="0"/>
        <w:ind w:leftChars="0" w:left="851"/>
      </w:pPr>
      <w:r w:rsidRPr="001C17AE">
        <w:t xml:space="preserve">돌연변이 유발/유전 독성: 비발암물질. 최고 500μg를 DMSO에 용해해 Ames시험을 진행하고 대사효소 활성화여부에 관계없이 </w:t>
      </w:r>
      <w:r w:rsidR="00CD37C0">
        <w:t>시험은</w:t>
      </w:r>
      <w:r w:rsidRPr="001C17AE">
        <w:t xml:space="preserve"> 모두 음성이다. </w:t>
      </w:r>
      <w:r w:rsidRPr="001C17AE">
        <w:rPr>
          <w:vertAlign w:val="superscript"/>
        </w:rPr>
        <w:t>1</w:t>
      </w:r>
    </w:p>
    <w:p w14:paraId="2FC4DAD0" w14:textId="582DF3D4" w:rsidR="008A5532" w:rsidRPr="001C17AE" w:rsidRDefault="008A5532" w:rsidP="00CD37C0">
      <w:pPr>
        <w:pStyle w:val="a5"/>
        <w:numPr>
          <w:ilvl w:val="1"/>
          <w:numId w:val="8"/>
        </w:numPr>
        <w:autoSpaceDE w:val="0"/>
        <w:autoSpaceDN w:val="0"/>
        <w:spacing w:after="0"/>
        <w:ind w:leftChars="0" w:left="851"/>
      </w:pPr>
      <w:r w:rsidRPr="001C17AE">
        <w:t xml:space="preserve">생식 독성: 비생식 독성물질. 큰 실험쥐 연구에서 용량 1000 mg/kg bw/day 에서는 태아 독성도 없고 기형도 없어ㅃㅆ으며 큰 실험쥐의 후대에 발육에도 영향이 없었다. </w:t>
      </w:r>
      <w:r w:rsidRPr="001C17AE">
        <w:rPr>
          <w:vertAlign w:val="superscript"/>
        </w:rPr>
        <w:t>2</w:t>
      </w:r>
    </w:p>
    <w:p w14:paraId="2E0B262B" w14:textId="25BC83EC" w:rsidR="008A5532" w:rsidRPr="001C17AE" w:rsidRDefault="008A5532" w:rsidP="00CD37C0">
      <w:pPr>
        <w:pStyle w:val="a5"/>
        <w:numPr>
          <w:ilvl w:val="1"/>
          <w:numId w:val="8"/>
        </w:numPr>
        <w:autoSpaceDE w:val="0"/>
        <w:autoSpaceDN w:val="0"/>
        <w:spacing w:after="0"/>
        <w:ind w:leftChars="0" w:left="851"/>
      </w:pPr>
      <w:r w:rsidRPr="001C17AE">
        <w:t>독성동태학: 큰 실험쥐 체내 시험에 사용되는 표시 화합물 1% 용액을 카르비톨에 용해한 용해제를 120 mg/cm</w:t>
      </w:r>
      <w:r w:rsidRPr="001C17AE">
        <w:rPr>
          <w:vertAlign w:val="superscript"/>
        </w:rPr>
        <w:t>2</w:t>
      </w:r>
      <w:r w:rsidRPr="001C17AE">
        <w:t xml:space="preserve">의 용량으로 6시간 사용하고 각질층과 더 깊은 층에서 발견한 양은 각각 1.4%와 2.3%이다. </w:t>
      </w:r>
      <w:r w:rsidR="00C05BCE" w:rsidRPr="001C17AE">
        <w:rPr>
          <w:vertAlign w:val="superscript"/>
        </w:rPr>
        <w:t>1</w:t>
      </w:r>
    </w:p>
    <w:p w14:paraId="7CC419D5" w14:textId="4C1DC8CE" w:rsidR="008A5532" w:rsidRPr="001C17AE" w:rsidRDefault="008A5532" w:rsidP="00CD37C0">
      <w:pPr>
        <w:pStyle w:val="a5"/>
        <w:numPr>
          <w:ilvl w:val="1"/>
          <w:numId w:val="8"/>
        </w:numPr>
        <w:autoSpaceDE w:val="0"/>
        <w:autoSpaceDN w:val="0"/>
        <w:spacing w:after="0"/>
        <w:ind w:leftChars="0" w:left="851"/>
      </w:pPr>
      <w:r w:rsidRPr="001C17AE">
        <w:t xml:space="preserve">경피 흡수: BfR 위험 평가자료에서 적용한 경피흡수율은 0.56%이다. </w:t>
      </w:r>
      <w:r w:rsidRPr="001C17AE">
        <w:rPr>
          <w:vertAlign w:val="superscript"/>
        </w:rPr>
        <w:t>3</w:t>
      </w:r>
    </w:p>
    <w:p w14:paraId="0A1FF4E5" w14:textId="2DAD5909" w:rsidR="008A5532" w:rsidRPr="001C17AE" w:rsidRDefault="008A5532" w:rsidP="00CD37C0">
      <w:pPr>
        <w:pStyle w:val="a5"/>
        <w:numPr>
          <w:ilvl w:val="1"/>
          <w:numId w:val="8"/>
        </w:numPr>
        <w:autoSpaceDE w:val="0"/>
        <w:autoSpaceDN w:val="0"/>
        <w:spacing w:after="0"/>
        <w:ind w:leftChars="0" w:left="851"/>
      </w:pPr>
      <w:r w:rsidRPr="001C17AE">
        <w:t>광독성: 25명의 자원자 연구에서 2%의 성분을 바세린에 첨가하고 이 중 2%의 DMSO를 최대화 시험제로UVA + UVB 285~400 nm으로 홍반 유발에 필요한 시간을 통해 각 피시험자의 최소 홍반에 사용하는 양(Minimal Erythemal Dose, MED)를 확정한다. 유발 완료 후 약 10일간 자극하고 2개의 새로운 부위에 사용 후 24시간 차단한 후 해당 부위를 10 J/cm</w:t>
      </w:r>
      <w:r w:rsidRPr="001C17AE">
        <w:rPr>
          <w:vertAlign w:val="superscript"/>
        </w:rPr>
        <w:t>2</w:t>
      </w:r>
      <w:r w:rsidRPr="001C17AE">
        <w:t xml:space="preserve">의 UVA, 320~400 nm에 노출시켰으나 광 민감성이 </w:t>
      </w:r>
      <w:r w:rsidRPr="001C17AE">
        <w:rPr>
          <w:rFonts w:hint="eastAsia"/>
        </w:rPr>
        <w:t>없었다</w:t>
      </w:r>
      <w:r w:rsidRPr="001C17AE">
        <w:t>.</w:t>
      </w:r>
    </w:p>
    <w:p w14:paraId="0702BA0E" w14:textId="27B14199" w:rsidR="008A5532" w:rsidRPr="001C17AE" w:rsidRDefault="008A5532" w:rsidP="00CD37C0">
      <w:pPr>
        <w:pStyle w:val="a5"/>
        <w:numPr>
          <w:ilvl w:val="1"/>
          <w:numId w:val="8"/>
        </w:numPr>
        <w:autoSpaceDE w:val="0"/>
        <w:autoSpaceDN w:val="0"/>
        <w:spacing w:after="0"/>
        <w:ind w:leftChars="0" w:left="851"/>
      </w:pPr>
      <w:r w:rsidRPr="001C17AE">
        <w:t xml:space="preserve">인체 데이터: 11명의 남성과 40명의 여성 피험자에게 인체 반복 자극 패치 시험을 진행했고 그 중 8명은 연구를 완료하지 않았다. 폐쇄 상황에서 약 10회, 약 0.2 mL의 10%용액을 24시간 사용하고 휴식간격은 24 또는 48시간이다. 완료 후 휴식 10일 후에 원시 </w:t>
      </w:r>
      <w:r w:rsidR="00CD37C0">
        <w:t>시험</w:t>
      </w:r>
      <w:r w:rsidRPr="001C17AE">
        <w:t xml:space="preserve"> 점과 새로운 </w:t>
      </w:r>
      <w:r w:rsidR="00CD37C0">
        <w:t>시험</w:t>
      </w:r>
      <w:r w:rsidRPr="001C17AE">
        <w:t xml:space="preserve"> 점을 자극했지만 결과에서 불량 반응이 관찰되지 않았다. </w:t>
      </w:r>
      <w:r w:rsidR="00C05BCE" w:rsidRPr="001C17AE">
        <w:rPr>
          <w:vertAlign w:val="superscript"/>
        </w:rPr>
        <w:t>1</w:t>
      </w:r>
    </w:p>
    <w:p w14:paraId="31FB429A" w14:textId="7D7F0B4C" w:rsidR="00C05BCE" w:rsidRPr="001C17AE" w:rsidRDefault="00C05BCE" w:rsidP="00CD37C0">
      <w:pPr>
        <w:pStyle w:val="a5"/>
        <w:numPr>
          <w:ilvl w:val="1"/>
          <w:numId w:val="8"/>
        </w:numPr>
        <w:autoSpaceDE w:val="0"/>
        <w:autoSpaceDN w:val="0"/>
        <w:spacing w:after="0"/>
        <w:ind w:leftChars="0" w:left="851"/>
      </w:pPr>
      <w:r w:rsidRPr="001C17AE">
        <w:rPr>
          <w:rFonts w:hint="eastAsia"/>
        </w:rPr>
        <w:t>참고자료</w:t>
      </w:r>
    </w:p>
    <w:p w14:paraId="5725B415" w14:textId="14181F02" w:rsidR="00C05BCE" w:rsidRPr="001C17AE" w:rsidRDefault="00C05BCE" w:rsidP="00CD37C0">
      <w:pPr>
        <w:pStyle w:val="a5"/>
        <w:numPr>
          <w:ilvl w:val="0"/>
          <w:numId w:val="16"/>
        </w:numPr>
        <w:autoSpaceDE w:val="0"/>
        <w:autoSpaceDN w:val="0"/>
        <w:spacing w:after="0"/>
        <w:ind w:leftChars="0" w:left="1418"/>
      </w:pPr>
      <w:r w:rsidRPr="001C17AE">
        <w:t>European Commission, Reports of the Scientific Committee on Cosmetology (Ninth Series): Butyl Methoxydibenzoylmethane (70356-09-1), 1999.</w:t>
      </w:r>
    </w:p>
    <w:p w14:paraId="1A003E3E" w14:textId="200F35D1" w:rsidR="00C05BCE" w:rsidRPr="001C17AE" w:rsidRDefault="00C05BCE" w:rsidP="00CD37C0">
      <w:pPr>
        <w:pStyle w:val="a5"/>
        <w:numPr>
          <w:ilvl w:val="0"/>
          <w:numId w:val="16"/>
        </w:numPr>
        <w:autoSpaceDE w:val="0"/>
        <w:autoSpaceDN w:val="0"/>
        <w:spacing w:after="0"/>
        <w:ind w:leftChars="0" w:left="1418"/>
        <w:rPr>
          <w:u w:val="single"/>
        </w:rPr>
      </w:pPr>
      <w:r w:rsidRPr="001C17AE">
        <w:t xml:space="preserve">ECHA 網站: </w:t>
      </w:r>
      <w:r w:rsidRPr="001C17AE">
        <w:rPr>
          <w:u w:val="single"/>
        </w:rPr>
        <w:t>https://echa.europa.eu/registration-dossier/- /registered-dossier/14835/7/9/3.</w:t>
      </w:r>
    </w:p>
    <w:p w14:paraId="2FAC18C8" w14:textId="5C8CC931" w:rsidR="00C05BCE" w:rsidRPr="001C17AE" w:rsidRDefault="00C05BCE" w:rsidP="00CD37C0">
      <w:pPr>
        <w:pStyle w:val="a5"/>
        <w:numPr>
          <w:ilvl w:val="0"/>
          <w:numId w:val="16"/>
        </w:numPr>
        <w:autoSpaceDE w:val="0"/>
        <w:autoSpaceDN w:val="0"/>
        <w:spacing w:after="0"/>
        <w:ind w:leftChars="0" w:left="1418"/>
      </w:pPr>
      <w:r w:rsidRPr="001C17AE">
        <w:t>BfR, UV-Filters in Sun Protection Products. Opinion of the Federal Institute for Risk Assessment, 6th August, 2003.</w:t>
      </w:r>
    </w:p>
    <w:p w14:paraId="43E06FCF" w14:textId="77777777" w:rsidR="00C05BCE" w:rsidRPr="001C17AE" w:rsidRDefault="00C05BCE" w:rsidP="00CD37C0">
      <w:pPr>
        <w:pStyle w:val="a5"/>
        <w:autoSpaceDE w:val="0"/>
        <w:autoSpaceDN w:val="0"/>
        <w:spacing w:after="0"/>
        <w:ind w:leftChars="0" w:left="851"/>
      </w:pPr>
    </w:p>
    <w:p w14:paraId="0EA85BCB" w14:textId="76890889" w:rsidR="008A5532" w:rsidRPr="00AD2E47" w:rsidRDefault="008A5532" w:rsidP="00CD37C0">
      <w:pPr>
        <w:pStyle w:val="a5"/>
        <w:numPr>
          <w:ilvl w:val="0"/>
          <w:numId w:val="11"/>
        </w:numPr>
        <w:tabs>
          <w:tab w:val="left" w:pos="426"/>
        </w:tabs>
        <w:autoSpaceDE w:val="0"/>
        <w:autoSpaceDN w:val="0"/>
        <w:spacing w:after="0"/>
        <w:ind w:leftChars="0" w:left="426"/>
        <w:rPr>
          <w:b/>
          <w:bCs/>
        </w:rPr>
      </w:pPr>
      <w:r w:rsidRPr="00AD2E47">
        <w:rPr>
          <w:b/>
          <w:bCs/>
        </w:rPr>
        <w:t>INCI name: Sodium Cetearyl Sulfate</w:t>
      </w:r>
    </w:p>
    <w:p w14:paraId="1319CDFC" w14:textId="6630B03D" w:rsidR="008A5532" w:rsidRPr="00AD2E47" w:rsidRDefault="008A5532" w:rsidP="00CD37C0">
      <w:pPr>
        <w:pStyle w:val="a5"/>
        <w:numPr>
          <w:ilvl w:val="1"/>
          <w:numId w:val="8"/>
        </w:numPr>
        <w:autoSpaceDE w:val="0"/>
        <w:autoSpaceDN w:val="0"/>
        <w:spacing w:after="0"/>
        <w:ind w:leftChars="0" w:left="851"/>
      </w:pPr>
      <w:r w:rsidRPr="00AD2E47">
        <w:t>불순물: Sodium Cetearyl Sulfate 세테아릴황산나트륨은 cetyl sulfate 황산나트륨과 stearyl sulfate 스테아릴 설페이트의 혼합물 나트륨염이고 스테아릴황산나트륨에는 무기염화물(최대값 2.2%) 세테아릴황산나트륨에는 불순물이 포함되어 있다. 무기염화물(최대값 2.2%), 비황화물(최대값</w:t>
      </w:r>
      <w:r w:rsidR="00C05BCE" w:rsidRPr="00AD2E47">
        <w:t xml:space="preserve"> </w:t>
      </w:r>
      <w:r w:rsidRPr="00AD2E47">
        <w:t xml:space="preserve">4%)과 무기황산염(최대값 5.5%)이 존재한다. </w:t>
      </w:r>
      <w:r w:rsidRPr="00AD2E47">
        <w:rPr>
          <w:vertAlign w:val="superscript"/>
        </w:rPr>
        <w:t>1</w:t>
      </w:r>
    </w:p>
    <w:p w14:paraId="5FFFFCE9" w14:textId="65B0B42F" w:rsidR="008A5532" w:rsidRPr="001C17AE" w:rsidRDefault="008A5532" w:rsidP="00CD37C0">
      <w:pPr>
        <w:pStyle w:val="a5"/>
        <w:numPr>
          <w:ilvl w:val="1"/>
          <w:numId w:val="8"/>
        </w:numPr>
        <w:autoSpaceDE w:val="0"/>
        <w:autoSpaceDN w:val="0"/>
        <w:spacing w:after="0"/>
        <w:ind w:leftChars="0" w:left="851"/>
      </w:pPr>
      <w:r w:rsidRPr="001C17AE">
        <w:t>급성 독성: 10마리 수컷 Wistar 큰 실험쥐 (평균체중</w:t>
      </w:r>
      <w:r w:rsidR="00E06251">
        <w:t xml:space="preserve"> 150</w:t>
      </w:r>
      <w:r w:rsidRPr="001C17AE">
        <w:t xml:space="preserve">g)은 위관을 통해 10 g/kg bw 용량을 </w:t>
      </w:r>
      <w:r w:rsidR="00CD37C0">
        <w:t>시험</w:t>
      </w:r>
      <w:r w:rsidRPr="001C17AE">
        <w:t xml:space="preserve"> 물질로 사용하고 8일간 관찰해 결과적으로 약제량은 LD</w:t>
      </w:r>
      <w:r w:rsidRPr="001C17AE">
        <w:rPr>
          <w:vertAlign w:val="subscript"/>
        </w:rPr>
        <w:t>50</w:t>
      </w:r>
      <w:r w:rsidRPr="001C17AE">
        <w:t xml:space="preserve">미달했다. </w:t>
      </w:r>
      <w:r w:rsidRPr="001C17AE">
        <w:rPr>
          <w:vertAlign w:val="superscript"/>
        </w:rPr>
        <w:t>1</w:t>
      </w:r>
    </w:p>
    <w:p w14:paraId="7A96519B" w14:textId="2EE8FAC2" w:rsidR="008A5532" w:rsidRPr="001C17AE" w:rsidRDefault="008A5532" w:rsidP="00CD37C0">
      <w:pPr>
        <w:pStyle w:val="a5"/>
        <w:numPr>
          <w:ilvl w:val="1"/>
          <w:numId w:val="8"/>
        </w:numPr>
        <w:autoSpaceDE w:val="0"/>
        <w:autoSpaceDN w:val="0"/>
        <w:spacing w:after="0"/>
        <w:ind w:leftChars="0" w:left="851"/>
      </w:pPr>
      <w:r w:rsidRPr="001C17AE">
        <w:t xml:space="preserve">피부 자극성: 20.0% 세테아릴스테아린산나트륨 수용액은 토끼 피부에 자극이 없으나, 10% 원액은 약간의 자극을 주는 물질이다. 소듐 라우릴 황산나트륨(sodium lauryl sulfate)과 비교해 세테아릴 황산나트륨의 피부자극이 적다. </w:t>
      </w:r>
      <w:r w:rsidRPr="001C17AE">
        <w:rPr>
          <w:vertAlign w:val="superscript"/>
        </w:rPr>
        <w:t>1</w:t>
      </w:r>
    </w:p>
    <w:p w14:paraId="73C594C7" w14:textId="3AE8C13D" w:rsidR="008A5532" w:rsidRPr="001C17AE" w:rsidRDefault="008A5532" w:rsidP="00CD37C0">
      <w:pPr>
        <w:pStyle w:val="a5"/>
        <w:numPr>
          <w:ilvl w:val="1"/>
          <w:numId w:val="8"/>
        </w:numPr>
        <w:autoSpaceDE w:val="0"/>
        <w:autoSpaceDN w:val="0"/>
        <w:spacing w:after="0"/>
        <w:ind w:leftChars="0" w:left="851"/>
      </w:pPr>
      <w:r w:rsidRPr="001C17AE">
        <w:t xml:space="preserve">눈 자극성: 드레이즈(Draize) 눈 자극성시험을 통해 20.0%의 세테아릴스테아린산나트륨 수용액은 토끼의 눈에 자극이 없다는 것을 확인했다. </w:t>
      </w:r>
      <w:r w:rsidRPr="001C17AE">
        <w:rPr>
          <w:vertAlign w:val="superscript"/>
        </w:rPr>
        <w:t>1</w:t>
      </w:r>
    </w:p>
    <w:p w14:paraId="7DE97EAA" w14:textId="138BD273" w:rsidR="008A5532" w:rsidRPr="001C17AE" w:rsidRDefault="008A5532" w:rsidP="00CD37C0">
      <w:pPr>
        <w:pStyle w:val="a5"/>
        <w:numPr>
          <w:ilvl w:val="1"/>
          <w:numId w:val="8"/>
        </w:numPr>
        <w:autoSpaceDE w:val="0"/>
        <w:autoSpaceDN w:val="0"/>
        <w:spacing w:after="0"/>
        <w:ind w:leftChars="0" w:left="851"/>
      </w:pPr>
      <w:r w:rsidRPr="001C17AE">
        <w:t xml:space="preserve">피부 민감성: Pirbright 암컷 기니피그(평균 체중 463g)를 대상으로 한 피부 민감성 연구에서 각각 유도 단계와 자극 단계에서 각각 25.0%와 1.0%의 농도로 </w:t>
      </w:r>
      <w:r w:rsidR="00CD37C0">
        <w:t>시험을</w:t>
      </w:r>
      <w:r w:rsidRPr="001C17AE">
        <w:t xml:space="preserve"> 진행하고 연구과정에서 실험 그룹 또는 대조 그룹에서 반응이 관찰되지 않았다. </w:t>
      </w:r>
      <w:r w:rsidRPr="001C17AE">
        <w:rPr>
          <w:vertAlign w:val="superscript"/>
        </w:rPr>
        <w:t>1</w:t>
      </w:r>
    </w:p>
    <w:p w14:paraId="6EA3D04D" w14:textId="28D4B22E" w:rsidR="008A5532" w:rsidRPr="001C17AE" w:rsidRDefault="008A5532" w:rsidP="00CD37C0">
      <w:pPr>
        <w:pStyle w:val="a5"/>
        <w:numPr>
          <w:ilvl w:val="1"/>
          <w:numId w:val="8"/>
        </w:numPr>
        <w:autoSpaceDE w:val="0"/>
        <w:autoSpaceDN w:val="0"/>
        <w:spacing w:after="0"/>
        <w:ind w:leftChars="0" w:left="851"/>
      </w:pPr>
      <w:r w:rsidRPr="001C17AE">
        <w:rPr>
          <w:rFonts w:hint="eastAsia"/>
        </w:rPr>
        <w:t>소듐세테아릴설페이트와</w:t>
      </w:r>
      <w:r w:rsidRPr="001C17AE">
        <w:t xml:space="preserve"> 소듐라우릴설페이트의 성분이 화학적으로 유사해 소듐라우릴설페이트의 안전성 </w:t>
      </w:r>
      <w:r w:rsidR="00CD37C0">
        <w:t>시험</w:t>
      </w:r>
      <w:r w:rsidRPr="001C17AE">
        <w:t xml:space="preserve"> 데이터에서는 해당 성분이 안전한 것으로 간주한다. 큰 실험쥐 90일 복용 독성 NOAEL은 100 mg/kg/day, LOAEL은 500 mg/kg/day이다. </w:t>
      </w:r>
      <w:r w:rsidRPr="001C17AE">
        <w:rPr>
          <w:vertAlign w:val="superscript"/>
        </w:rPr>
        <w:t>2</w:t>
      </w:r>
    </w:p>
    <w:p w14:paraId="1D7B0D5E" w14:textId="59DC418F" w:rsidR="008A5532" w:rsidRPr="001C17AE" w:rsidRDefault="008A5532" w:rsidP="00CD37C0">
      <w:pPr>
        <w:pStyle w:val="a5"/>
        <w:numPr>
          <w:ilvl w:val="1"/>
          <w:numId w:val="8"/>
        </w:numPr>
        <w:autoSpaceDE w:val="0"/>
        <w:autoSpaceDN w:val="0"/>
        <w:spacing w:after="0"/>
        <w:ind w:leftChars="0" w:left="851"/>
      </w:pPr>
      <w:r w:rsidRPr="001C17AE">
        <w:t xml:space="preserve">돌연변이 유발/유전 독성: 데이터 없음. 190일 동안 1.13%와 0.56%의 라우릴황산나트륨를 먹인 큰 실험쥐 시험을 참고해 큰 시험쥐 골수 염색체 변이의 발생률과 대조그룹에 확연한 차이가 없었다. </w:t>
      </w:r>
      <w:r w:rsidRPr="001C17AE">
        <w:rPr>
          <w:vertAlign w:val="superscript"/>
        </w:rPr>
        <w:t>3</w:t>
      </w:r>
    </w:p>
    <w:p w14:paraId="14BC8F37" w14:textId="71CBE84F" w:rsidR="008A5532" w:rsidRPr="001C17AE" w:rsidRDefault="008A5532" w:rsidP="00CD37C0">
      <w:pPr>
        <w:pStyle w:val="a5"/>
        <w:numPr>
          <w:ilvl w:val="1"/>
          <w:numId w:val="8"/>
        </w:numPr>
        <w:autoSpaceDE w:val="0"/>
        <w:autoSpaceDN w:val="0"/>
        <w:spacing w:after="0"/>
        <w:ind w:leftChars="0" w:left="851"/>
      </w:pPr>
      <w:r w:rsidRPr="001C17AE">
        <w:t xml:space="preserve">발암성: 데이터 없음 </w:t>
      </w:r>
      <w:r w:rsidRPr="001C17AE">
        <w:rPr>
          <w:vertAlign w:val="superscript"/>
        </w:rPr>
        <w:t>1</w:t>
      </w:r>
      <w:r w:rsidRPr="001C17AE">
        <w:t xml:space="preserve">라우릴황산나트륨의 1년간의 장기 연구를 참고해 비글에게 최고 2.0% 라우릴황산나트륨을 먹였을 때 발암성 영향은 발견되지 않았다. </w:t>
      </w:r>
      <w:r w:rsidRPr="001C17AE">
        <w:rPr>
          <w:vertAlign w:val="superscript"/>
        </w:rPr>
        <w:t>3</w:t>
      </w:r>
    </w:p>
    <w:p w14:paraId="20CEF013" w14:textId="39C8A703" w:rsidR="008A5532" w:rsidRPr="001C17AE" w:rsidRDefault="008A5532" w:rsidP="00CD37C0">
      <w:pPr>
        <w:pStyle w:val="a5"/>
        <w:numPr>
          <w:ilvl w:val="1"/>
          <w:numId w:val="8"/>
        </w:numPr>
        <w:autoSpaceDE w:val="0"/>
        <w:autoSpaceDN w:val="0"/>
        <w:spacing w:after="0"/>
        <w:ind w:leftChars="0" w:left="851"/>
        <w:rPr>
          <w:vertAlign w:val="superscript"/>
        </w:rPr>
      </w:pPr>
      <w:r w:rsidRPr="001C17AE">
        <w:t xml:space="preserve">생식 독성: 데이터 없음 </w:t>
      </w:r>
      <w:r w:rsidRPr="001C17AE">
        <w:rPr>
          <w:vertAlign w:val="superscript"/>
        </w:rPr>
        <w:t>1</w:t>
      </w:r>
      <w:r w:rsidRPr="001C17AE">
        <w:t>임신한 JCL/ACR 작은 실험쥐를 사용해 라우릴황산나트륨의 기형 유발 가능성을 평가했다. 임신 6일부터 13일까지 매일(용량 1.5 ml/kg) 0.4, 4.0 및 6.0% 수용액을 각각 3그룹의 작은 실험쥐 등부분에 도포했다. 0.4% 피시험 그룹 후대에서 뇌탈출증, 구개열, 확장증, 다지증 및 만곡족</w:t>
      </w:r>
      <w:r w:rsidR="00397E5B">
        <w:rPr>
          <w:rFonts w:hint="eastAsia"/>
        </w:rPr>
        <w:t>(</w:t>
      </w:r>
      <w:r w:rsidR="00397E5B">
        <w:t>clubfoot)</w:t>
      </w:r>
      <w:r w:rsidRPr="001C17AE">
        <w:t xml:space="preserve">이 관찰되었고 4.0% 및 6.0%의 피시험그룹에서 구개열, 확장증 역시 관찰되었고 4.0%와 6.0%의 피시험 그룹에서 </w:t>
      </w:r>
      <w:r w:rsidRPr="001C17AE">
        <w:rPr>
          <w:rFonts w:hint="eastAsia"/>
        </w:rPr>
        <w:t>각각</w:t>
      </w:r>
      <w:r w:rsidRPr="001C17AE">
        <w:t xml:space="preserve"> 수치</w:t>
      </w:r>
      <w:r w:rsidR="00397E5B">
        <w:rPr>
          <w:rFonts w:hint="eastAsia"/>
        </w:rPr>
        <w:t xml:space="preserve"> </w:t>
      </w:r>
      <w:r w:rsidRPr="001C17AE">
        <w:t>이상과 구부러진 꼬리가 관찰되었다. 이 밖에, 라우릴황산나트륨 농도가 증가하면서 골화는 확연히 지연되었고 치료하지 않은 작은 실험쥐 후대의 이상은 눈꺼풀 열림, 다지증, 구부러진 꼬리 및 만곡족 등의 이상 현상을 포함한다. 물로 처리한 대조군의 후대에서는 복부 탈장과 눈꺼풀 확장만이 관찰되었다. 눈꺼풀 열림과 구개열은 JCL/ACR 작은 실험쥐에서 점점 심각한 현상으로 간주된다. 따라서 해당 이상은 작은 실험쥐의 실험그룹과 대조그룹에서 발생은 확</w:t>
      </w:r>
      <w:r w:rsidRPr="001C17AE">
        <w:rPr>
          <w:rFonts w:hint="eastAsia"/>
        </w:rPr>
        <w:t>연</w:t>
      </w:r>
      <w:r w:rsidR="00397E5B">
        <w:rPr>
          <w:rFonts w:hint="eastAsia"/>
        </w:rPr>
        <w:t xml:space="preserve"> 또는</w:t>
      </w:r>
      <w:r w:rsidRPr="001C17AE">
        <w:t xml:space="preserve"> 확연하지 않았을 수도</w:t>
      </w:r>
      <w:r w:rsidR="00397E5B">
        <w:rPr>
          <w:rFonts w:hint="eastAsia"/>
        </w:rPr>
        <w:t xml:space="preserve"> 있</w:t>
      </w:r>
      <w:r w:rsidRPr="001C17AE">
        <w:t xml:space="preserve">다. </w:t>
      </w:r>
      <w:r w:rsidRPr="001C17AE">
        <w:rPr>
          <w:vertAlign w:val="superscript"/>
        </w:rPr>
        <w:t>3</w:t>
      </w:r>
    </w:p>
    <w:p w14:paraId="3DDCBA21" w14:textId="7BABE216" w:rsidR="008A5532" w:rsidRPr="001C17AE" w:rsidRDefault="008A5532" w:rsidP="00CD37C0">
      <w:pPr>
        <w:pStyle w:val="a5"/>
        <w:numPr>
          <w:ilvl w:val="1"/>
          <w:numId w:val="8"/>
        </w:numPr>
        <w:autoSpaceDE w:val="0"/>
        <w:autoSpaceDN w:val="0"/>
        <w:spacing w:after="0"/>
        <w:ind w:leftChars="0" w:left="851"/>
      </w:pPr>
      <w:r w:rsidRPr="001C17AE">
        <w:t xml:space="preserve">독성동태학: 데이터 없음. </w:t>
      </w:r>
      <w:r w:rsidRPr="001C17AE">
        <w:rPr>
          <w:vertAlign w:val="superscript"/>
        </w:rPr>
        <w:t>1</w:t>
      </w:r>
      <w:r w:rsidRPr="001C17AE">
        <w:t xml:space="preserve">기니피그에게 진행한 라우릴황산나트륨의 경피흡수평가를 참고해 </w:t>
      </w:r>
      <w:r w:rsidR="00CD37C0">
        <w:t>시험</w:t>
      </w:r>
      <w:r w:rsidRPr="001C17AE">
        <w:t xml:space="preserve"> 물질을 증류수에서 측면으로 10분간 바르고 물로 해당 부위를 헹구고 비폐쇄패치로 24시간 덮어 놓는다. 대변, 신장, 사체에서는 방사능이 검출되지 않았으며, 날숨의 CO</w:t>
      </w:r>
      <w:r w:rsidRPr="001C17AE">
        <w:rPr>
          <w:vertAlign w:val="subscript"/>
        </w:rPr>
        <w:t>2</w:t>
      </w:r>
      <w:r w:rsidRPr="001C17AE">
        <w:t xml:space="preserve">와 소변에서는 실험량의 0.1%가 검출되었다. 대부분의 방사능은 </w:t>
      </w:r>
      <w:r w:rsidR="00CD37C0">
        <w:t>시험</w:t>
      </w:r>
      <w:r w:rsidRPr="001C17AE">
        <w:t xml:space="preserve"> 부위, </w:t>
      </w:r>
      <w:r w:rsidR="00CD37C0">
        <w:t>시험</w:t>
      </w:r>
      <w:r w:rsidRPr="001C17AE">
        <w:t xml:space="preserve"> 부위를 헹군 지점 또는 패치에서 검측된다. 큰 실험쥐 복강내 또는 피하에 라우릴황산나트륨을 주사한 후, </w:t>
      </w:r>
      <w:r w:rsidRPr="001C17AE">
        <w:rPr>
          <w:rFonts w:hint="eastAsia"/>
        </w:rPr>
        <w:t>주로</w:t>
      </w:r>
      <w:r w:rsidRPr="001C17AE">
        <w:t xml:space="preserve"> 소변을 통해 배설된다. </w:t>
      </w:r>
      <w:r w:rsidRPr="001C17AE">
        <w:rPr>
          <w:vertAlign w:val="superscript"/>
        </w:rPr>
        <w:t>3</w:t>
      </w:r>
    </w:p>
    <w:p w14:paraId="57DD6ACA" w14:textId="24E551D9" w:rsidR="008A5532" w:rsidRPr="001C17AE" w:rsidRDefault="008A5532" w:rsidP="00CD37C0">
      <w:pPr>
        <w:pStyle w:val="a5"/>
        <w:numPr>
          <w:ilvl w:val="1"/>
          <w:numId w:val="8"/>
        </w:numPr>
        <w:autoSpaceDE w:val="0"/>
        <w:autoSpaceDN w:val="0"/>
        <w:spacing w:after="0"/>
        <w:ind w:leftChars="0" w:left="851"/>
      </w:pPr>
      <w:r w:rsidRPr="001C17AE">
        <w:t xml:space="preserve">광독성: 데이터 없음 12.5% 라우릴황산나트륨을 함유한 파운데이션 제품은 599명의 피시험자 중 누구에게도 광과민성 반응을 유발하지 않았다. </w:t>
      </w:r>
      <w:r w:rsidRPr="001C17AE">
        <w:rPr>
          <w:vertAlign w:val="superscript"/>
        </w:rPr>
        <w:t>3</w:t>
      </w:r>
    </w:p>
    <w:p w14:paraId="6456A950" w14:textId="67740F57" w:rsidR="008A5532" w:rsidRPr="001C17AE" w:rsidRDefault="008A5532" w:rsidP="00CD37C0">
      <w:pPr>
        <w:pStyle w:val="a5"/>
        <w:numPr>
          <w:ilvl w:val="1"/>
          <w:numId w:val="8"/>
        </w:numPr>
        <w:autoSpaceDE w:val="0"/>
        <w:autoSpaceDN w:val="0"/>
        <w:spacing w:after="0"/>
        <w:ind w:leftChars="0" w:left="851"/>
      </w:pPr>
      <w:r w:rsidRPr="001C17AE">
        <w:t xml:space="preserve">인체 데이터: 데이터 없음 1라우릴황산나트륨의 인체 반복 자극 패치 </w:t>
      </w:r>
      <w:r w:rsidR="00CD37C0">
        <w:t>시험을</w:t>
      </w:r>
      <w:r w:rsidRPr="001C17AE">
        <w:t xml:space="preserve"> 참고해 피험자가 1.26%의 라우릴황산나트륨을 포함한 제품을 사용할 경우 유도 및 자극 단계에서 반응이 관찰되었다. 하지만 세테아릴황산나트륨의 동물 </w:t>
      </w:r>
      <w:r w:rsidR="00CD37C0">
        <w:t>시험</w:t>
      </w:r>
      <w:r w:rsidRPr="001C17AE">
        <w:t>에서 25.0% 유도와 1.0% 자극 단계에서 모두 동물에 대한 반응이 발생하지 않는다. 데이터에 기초해 CIR 전문가들은 세테아릴황산나트륨의 인체 피부 자극성과 민감성 발생 가능성이 라우릴황산나트륨보다 낮기 때문에 세테아릴</w:t>
      </w:r>
      <w:r w:rsidRPr="001C17AE">
        <w:rPr>
          <w:rFonts w:hint="eastAsia"/>
        </w:rPr>
        <w:t>황산나트륨에</w:t>
      </w:r>
      <w:r w:rsidRPr="001C17AE">
        <w:t xml:space="preserve"> 대한 인간 감작성 </w:t>
      </w:r>
      <w:r w:rsidR="00CD37C0">
        <w:t>시험</w:t>
      </w:r>
      <w:r w:rsidRPr="001C17AE">
        <w:t xml:space="preserve"> 데이터를 요구할 필요가 없다고 간주한다. </w:t>
      </w:r>
      <w:r w:rsidRPr="001C17AE">
        <w:rPr>
          <w:vertAlign w:val="superscript"/>
        </w:rPr>
        <w:t>3</w:t>
      </w:r>
    </w:p>
    <w:p w14:paraId="58D1B428" w14:textId="0B865BCC" w:rsidR="00C05BCE" w:rsidRPr="001C17AE" w:rsidRDefault="00C05BCE" w:rsidP="00CD37C0">
      <w:pPr>
        <w:pStyle w:val="a5"/>
        <w:numPr>
          <w:ilvl w:val="1"/>
          <w:numId w:val="8"/>
        </w:numPr>
        <w:autoSpaceDE w:val="0"/>
        <w:autoSpaceDN w:val="0"/>
        <w:spacing w:after="0"/>
        <w:ind w:leftChars="0" w:left="851"/>
      </w:pPr>
      <w:r w:rsidRPr="001C17AE">
        <w:rPr>
          <w:rFonts w:hint="eastAsia"/>
        </w:rPr>
        <w:t>참고자료</w:t>
      </w:r>
    </w:p>
    <w:p w14:paraId="38F74BF0" w14:textId="5DDFB7AD" w:rsidR="00C05BCE" w:rsidRPr="001C17AE" w:rsidRDefault="00C05BCE" w:rsidP="00CD37C0">
      <w:pPr>
        <w:pStyle w:val="a5"/>
        <w:numPr>
          <w:ilvl w:val="0"/>
          <w:numId w:val="17"/>
        </w:numPr>
        <w:autoSpaceDE w:val="0"/>
        <w:autoSpaceDN w:val="0"/>
        <w:spacing w:after="0"/>
        <w:ind w:leftChars="0" w:left="1418"/>
      </w:pPr>
      <w:r w:rsidRPr="001C17AE">
        <w:t>Final report on the safety assessment of sodium cetearyl sulfate and related alkyl sulfates as used in cosmetics. IJT 29 (Suppl. 2):115-132, 2010.</w:t>
      </w:r>
    </w:p>
    <w:p w14:paraId="78595C40" w14:textId="1487A3D3" w:rsidR="00C05BCE" w:rsidRPr="0084160B" w:rsidRDefault="00C05BCE" w:rsidP="00CD37C0">
      <w:pPr>
        <w:pStyle w:val="a5"/>
        <w:numPr>
          <w:ilvl w:val="0"/>
          <w:numId w:val="17"/>
        </w:numPr>
        <w:autoSpaceDE w:val="0"/>
        <w:autoSpaceDN w:val="0"/>
        <w:spacing w:after="0"/>
        <w:ind w:leftChars="0" w:left="1418"/>
        <w:rPr>
          <w:lang w:val="pt-BR"/>
        </w:rPr>
      </w:pPr>
      <w:r w:rsidRPr="001C17AE">
        <w:t xml:space="preserve">SIDS Initial Assessment Report </w:t>
      </w:r>
      <w:r w:rsidR="00E06251">
        <w:t>f</w:t>
      </w:r>
      <w:r w:rsidRPr="001C17AE">
        <w:t xml:space="preserve">or SIAM 5. </w:t>
      </w:r>
      <w:r w:rsidRPr="0084160B">
        <w:rPr>
          <w:lang w:val="pt-BR"/>
        </w:rPr>
        <w:t>Sodium dodecyl sulphate (CAS No: 151-21-3):17, 2005.</w:t>
      </w:r>
    </w:p>
    <w:p w14:paraId="08B4A7F0" w14:textId="2CB609CC" w:rsidR="00C05BCE" w:rsidRDefault="00C05BCE" w:rsidP="00CD37C0">
      <w:pPr>
        <w:pStyle w:val="a5"/>
        <w:numPr>
          <w:ilvl w:val="0"/>
          <w:numId w:val="17"/>
        </w:numPr>
        <w:autoSpaceDE w:val="0"/>
        <w:autoSpaceDN w:val="0"/>
        <w:spacing w:after="0"/>
        <w:ind w:leftChars="0" w:left="1418"/>
      </w:pPr>
      <w:r w:rsidRPr="001C17AE">
        <w:t>Final Report on the Safety Assessment of Sodium Cetearyl Sulfate.</w:t>
      </w:r>
      <w:r w:rsidR="00B3332B" w:rsidRPr="001C17AE">
        <w:t xml:space="preserve"> JACT 11(1):145-155, 1992.</w:t>
      </w:r>
    </w:p>
    <w:p w14:paraId="5EA2AD5A" w14:textId="77777777" w:rsidR="00E06251" w:rsidRPr="001C17AE" w:rsidRDefault="00E06251" w:rsidP="00E06251">
      <w:pPr>
        <w:pStyle w:val="a5"/>
        <w:autoSpaceDE w:val="0"/>
        <w:autoSpaceDN w:val="0"/>
        <w:spacing w:after="0"/>
        <w:ind w:leftChars="0" w:left="1418"/>
      </w:pPr>
    </w:p>
    <w:p w14:paraId="6BAA4B69" w14:textId="2796E575" w:rsidR="008A5532" w:rsidRPr="001C17AE" w:rsidRDefault="008A5532" w:rsidP="00CD37C0">
      <w:pPr>
        <w:pStyle w:val="a5"/>
        <w:numPr>
          <w:ilvl w:val="0"/>
          <w:numId w:val="11"/>
        </w:numPr>
        <w:tabs>
          <w:tab w:val="left" w:pos="426"/>
        </w:tabs>
        <w:autoSpaceDE w:val="0"/>
        <w:autoSpaceDN w:val="0"/>
        <w:spacing w:after="0"/>
        <w:ind w:leftChars="0" w:left="426"/>
        <w:rPr>
          <w:b/>
          <w:bCs/>
        </w:rPr>
      </w:pPr>
      <w:r w:rsidRPr="001C17AE">
        <w:rPr>
          <w:b/>
          <w:bCs/>
        </w:rPr>
        <w:t>INCI name: Carbomer</w:t>
      </w:r>
    </w:p>
    <w:p w14:paraId="7F1BE3D1" w14:textId="0D5AC6B9" w:rsidR="008A5532" w:rsidRPr="001C17AE" w:rsidRDefault="008A5532" w:rsidP="00CD37C0">
      <w:pPr>
        <w:pStyle w:val="a5"/>
        <w:numPr>
          <w:ilvl w:val="1"/>
          <w:numId w:val="8"/>
        </w:numPr>
        <w:autoSpaceDE w:val="0"/>
        <w:autoSpaceDN w:val="0"/>
        <w:spacing w:after="0"/>
        <w:ind w:leftChars="0" w:left="851"/>
      </w:pPr>
      <w:r w:rsidRPr="001C17AE">
        <w:t xml:space="preserve">불순물: </w:t>
      </w:r>
      <w:r w:rsidR="00E06251">
        <w:t>Carbomer</w:t>
      </w:r>
      <w:r w:rsidRPr="001C17AE">
        <w:t xml:space="preserve"> 불순물에는 물, 벤젠, 프로피온산, 아세트산, 아크릴산, 중금속, 철, 비소 및 납을 포함할 수 있고 CIR 전문가 그룹은 벤젠이 불순물로 존재할 가능성에 주의하도록 환기시키고 가능한 새로운 불순물 함량을 줄일 것을 권장한다. </w:t>
      </w:r>
      <w:r w:rsidRPr="001C17AE">
        <w:rPr>
          <w:vertAlign w:val="superscript"/>
        </w:rPr>
        <w:t>1</w:t>
      </w:r>
    </w:p>
    <w:p w14:paraId="6BFFBFAF" w14:textId="31F02D28" w:rsidR="008A5532" w:rsidRPr="001C17AE" w:rsidRDefault="008A5532" w:rsidP="00CD37C0">
      <w:pPr>
        <w:pStyle w:val="a5"/>
        <w:numPr>
          <w:ilvl w:val="1"/>
          <w:numId w:val="8"/>
        </w:numPr>
        <w:autoSpaceDE w:val="0"/>
        <w:autoSpaceDN w:val="0"/>
        <w:spacing w:after="0"/>
        <w:ind w:leftChars="0" w:left="851"/>
      </w:pPr>
      <w:r w:rsidRPr="001C17AE">
        <w:t xml:space="preserve">급성 독성: 큰 실험쥐, 기니피그, 작은 실험쥐 및 개를 대상으로 한 급성 복용 연구에 따르면 </w:t>
      </w:r>
      <w:r w:rsidR="00E06251">
        <w:t>Carbomer</w:t>
      </w:r>
      <w:r w:rsidRPr="001C17AE">
        <w:t>는 섭취 후 독성이 낮은 것으로 나타났다. 큰 실험쥐의 복용 급성 LD</w:t>
      </w:r>
      <w:r w:rsidRPr="001C17AE">
        <w:rPr>
          <w:vertAlign w:val="subscript"/>
        </w:rPr>
        <w:t>50</w:t>
      </w:r>
      <w:r w:rsidRPr="001C17AE">
        <w:t xml:space="preserve"> = 2500 mg/kg bw, 큰 실험지의 피부 노출 LD</w:t>
      </w:r>
      <w:r w:rsidRPr="001C17AE">
        <w:rPr>
          <w:vertAlign w:val="subscript"/>
        </w:rPr>
        <w:t>50</w:t>
      </w:r>
      <w:r w:rsidRPr="001C17AE">
        <w:t xml:space="preserve"> &gt; 3000 mg/kg bw이다. </w:t>
      </w:r>
      <w:r w:rsidR="00B3332B" w:rsidRPr="001C17AE">
        <w:rPr>
          <w:vertAlign w:val="superscript"/>
        </w:rPr>
        <w:t>1</w:t>
      </w:r>
    </w:p>
    <w:p w14:paraId="4D699908" w14:textId="188C8F52" w:rsidR="008A5532" w:rsidRPr="001C17AE" w:rsidRDefault="008A5532" w:rsidP="00CD37C0">
      <w:pPr>
        <w:pStyle w:val="a5"/>
        <w:numPr>
          <w:ilvl w:val="1"/>
          <w:numId w:val="8"/>
        </w:numPr>
        <w:autoSpaceDE w:val="0"/>
        <w:autoSpaceDN w:val="0"/>
        <w:spacing w:after="0"/>
        <w:ind w:leftChars="0" w:left="851"/>
      </w:pPr>
      <w:r w:rsidRPr="001C17AE">
        <w:t xml:space="preserve">피부 자극성: 0.5% Carbomer수용액은 피부에 대해 경미한 자극성이 있다. </w:t>
      </w:r>
      <w:r w:rsidR="00B3332B" w:rsidRPr="001C17AE">
        <w:rPr>
          <w:vertAlign w:val="superscript"/>
        </w:rPr>
        <w:t>1</w:t>
      </w:r>
    </w:p>
    <w:p w14:paraId="311C833E" w14:textId="6697F781" w:rsidR="008A5532" w:rsidRPr="001C17AE" w:rsidRDefault="008A5532" w:rsidP="00CD37C0">
      <w:pPr>
        <w:pStyle w:val="a5"/>
        <w:numPr>
          <w:ilvl w:val="1"/>
          <w:numId w:val="8"/>
        </w:numPr>
        <w:autoSpaceDE w:val="0"/>
        <w:autoSpaceDN w:val="0"/>
        <w:spacing w:after="0"/>
        <w:ind w:leftChars="0" w:left="851"/>
      </w:pPr>
      <w:r w:rsidRPr="001C17AE">
        <w:t>눈 자극성: 100% Carbomer은 눈에 자극성이 없다. Draize로 눈에 자극성</w:t>
      </w:r>
      <w:r w:rsidR="00B3332B" w:rsidRPr="001C17AE">
        <w:rPr>
          <w:rFonts w:hint="eastAsia"/>
        </w:rPr>
        <w:t xml:space="preserve"> </w:t>
      </w:r>
      <w:r w:rsidR="00CD37C0">
        <w:rPr>
          <w:rFonts w:hint="eastAsia"/>
        </w:rPr>
        <w:t>시험</w:t>
      </w:r>
      <w:r w:rsidR="00CD37C0">
        <w:t>을</w:t>
      </w:r>
      <w:r w:rsidRPr="001C17AE">
        <w:t xml:space="preserve"> 진행하고 두 개의 Carbomer-934 100% 용액 샘플 결과 주요 자극지수는 0.2로, </w:t>
      </w:r>
      <w:r w:rsidRPr="001C17AE">
        <w:rPr>
          <w:rFonts w:hint="eastAsia"/>
        </w:rPr>
        <w:t>매우</w:t>
      </w:r>
      <w:r w:rsidRPr="001C17AE">
        <w:t xml:space="preserve"> 낮은 자극성을 보였다. Carbomer는 흡습성의 겔형상 중합체로 안구조직에서 수분을 흡수해 약간의 자극을 유발할 것으로 예상한다. </w:t>
      </w:r>
      <w:r w:rsidR="00B3332B" w:rsidRPr="001C17AE">
        <w:rPr>
          <w:vertAlign w:val="superscript"/>
        </w:rPr>
        <w:t>1</w:t>
      </w:r>
    </w:p>
    <w:p w14:paraId="2DE39DEB" w14:textId="6F18245A" w:rsidR="008A5532" w:rsidRPr="001C17AE" w:rsidRDefault="008A5532" w:rsidP="00CD37C0">
      <w:pPr>
        <w:pStyle w:val="a5"/>
        <w:numPr>
          <w:ilvl w:val="1"/>
          <w:numId w:val="8"/>
        </w:numPr>
        <w:autoSpaceDE w:val="0"/>
        <w:autoSpaceDN w:val="0"/>
        <w:spacing w:after="0"/>
        <w:ind w:leftChars="0" w:left="851"/>
      </w:pPr>
      <w:r w:rsidRPr="001C17AE">
        <w:t xml:space="preserve">피부 민감성: 동물 데이터 없음. 인체 반복 자극 홍반 데이터는 낮은 민감 효과를 나타냈다. </w:t>
      </w:r>
      <w:r w:rsidR="00B3332B" w:rsidRPr="001C17AE">
        <w:rPr>
          <w:vertAlign w:val="superscript"/>
        </w:rPr>
        <w:t>1</w:t>
      </w:r>
    </w:p>
    <w:p w14:paraId="102E0349" w14:textId="523B0FF3" w:rsidR="008A5532" w:rsidRPr="001C17AE" w:rsidRDefault="008A5532" w:rsidP="00CD37C0">
      <w:pPr>
        <w:pStyle w:val="a5"/>
        <w:numPr>
          <w:ilvl w:val="1"/>
          <w:numId w:val="8"/>
        </w:numPr>
        <w:autoSpaceDE w:val="0"/>
        <w:autoSpaceDN w:val="0"/>
        <w:spacing w:after="0"/>
        <w:ind w:leftChars="0" w:left="851"/>
      </w:pPr>
      <w:r w:rsidRPr="001C17AE">
        <w:t xml:space="preserve">반복 투약 독성: 수컷과 암컷 큰 실험쥐를 4개 그룹(그룹당 성별은 각각 30마리)으로 나누고 음식 0(대조군), 300, 1000 또는 3000mg PA(고분자량 가교 폴리아크릴레이트)/kg bw/day의 식단을 섭취하도록 했다. 32일 또는 93일째 희생되었다. 결과를 통해 최고 3000 mg/kg/day 그룹의 큰 실험쥐에서는 조직병리학, 혈액학, 체중 또는 임상화확 변화가 없었다. 그러나 PA는 나트륨과 인의 소변 배설을 증가시키고 마그네슘, </w:t>
      </w:r>
      <w:r w:rsidRPr="001C17AE">
        <w:rPr>
          <w:rFonts w:hint="eastAsia"/>
        </w:rPr>
        <w:t>칼슘</w:t>
      </w:r>
      <w:r w:rsidRPr="001C17AE">
        <w:t xml:space="preserve"> 및 칼륨의 배설을 감소시켰다. 2큰 실험쥐 음식에 0.1%, 0.5% 또는 5.0% </w:t>
      </w:r>
      <w:r w:rsidR="00E06251">
        <w:t>Carbomer</w:t>
      </w:r>
      <w:r w:rsidRPr="001C17AE">
        <w:t xml:space="preserve">를 음식에 넣어 6.5개월동안 지속해서 섭취하도록 하고 해당 기관의 중량에 각각 변화가 발생했다. 반면에 개는 0.5 또는 1.0g/kg/일 </w:t>
      </w:r>
      <w:r w:rsidR="00E06251">
        <w:t>Carbomer</w:t>
      </w:r>
      <w:r w:rsidRPr="001C17AE">
        <w:t xml:space="preserve">를 6.5개월동안 섭취하도록 한 후 위장관 자극 및 간 쿠퍼 세포의 상당한 색소침착이 관찰되었으며 다른 개에게 하루 1.0g/kg의 </w:t>
      </w:r>
      <w:r w:rsidR="00E06251">
        <w:t>Carbomer</w:t>
      </w:r>
      <w:r w:rsidRPr="001C17AE">
        <w:t>를 연속 32개월 먹인 연구 결과 유의미한 영향이 없었다. 313주간의 식이 독</w:t>
      </w:r>
      <w:r w:rsidRPr="001C17AE">
        <w:rPr>
          <w:rFonts w:hint="eastAsia"/>
        </w:rPr>
        <w:t>성</w:t>
      </w:r>
      <w:r w:rsidRPr="001C17AE">
        <w:t xml:space="preserve"> 연구에서 Sprague-Dawley 큰 실험쥐에게 Carbopol 974(순도 100% 가정)를 투여했고 4개 그룹(각 그룹에 각 성별로 10마리)에게 0, 12,500, 25,000 및 50,000mg/kg의 식이를 투여했다(수컷의 경우 하루 0, 744, 1,513 및 3,147 mg/kg bw, 암컷의 경우 0, 835, 1,681 및 3,416 mg/kg bw). 다른 연구에서는 개의 식단에 최소 13주간 Carbopol 974(순도 100% </w:t>
      </w:r>
      <w:r w:rsidRPr="001C17AE">
        <w:rPr>
          <w:rFonts w:hint="eastAsia"/>
        </w:rPr>
        <w:t>가정</w:t>
      </w:r>
      <w:r w:rsidRPr="001C17AE">
        <w:t xml:space="preserve">)를 3개 그룹(각 그룹에 각 성별로 4마리)에 각각 0, 12,500, 25,000 및 50,000 mg/kg bw(수컷의 경우 하루 0, 420, 802 및 1,657 mg/kg bw, 암컷의 경우 0, 394, 784 및 1642 mg/kg bw에 해당)을 투여했다. 큰 실험쥐 결과에서 고용량의 경우 체중과 체중 증가에 대한 영향 및 임상 화학 매개변수의 일부에 대해 경미한 영향이 있다. 전문가 그룹은 체중과 체중증가의 감사가 영양소와 Carbomer 사이의 상호작용을 반영할 수 있다고 판단하고 영양소 흡수불량은 일종의 부정적 영향이다. 따라서 전문가그룹은 NOAEL을 1,513 mg/kg bw/day로 확정했다. 개의 연구결과에서는 용량이 50,000 mg/kg bw에 달하는 경우 음식에 어떤 독성 작용도 없다는 것을 나타내고 NOAEL을 1,642 mg/kg bw per day로 한다. 즉 </w:t>
      </w:r>
      <w:r w:rsidR="00CD37C0">
        <w:t>시험</w:t>
      </w:r>
      <w:r w:rsidRPr="001C17AE">
        <w:t xml:space="preserve">의 최고용량이다. </w:t>
      </w:r>
      <w:r w:rsidRPr="001C17AE">
        <w:rPr>
          <w:vertAlign w:val="superscript"/>
        </w:rPr>
        <w:t>4</w:t>
      </w:r>
    </w:p>
    <w:p w14:paraId="5040C2DD" w14:textId="64510597" w:rsidR="008A5532" w:rsidRPr="001C17AE" w:rsidRDefault="008A5532" w:rsidP="00CD37C0">
      <w:pPr>
        <w:pStyle w:val="a5"/>
        <w:numPr>
          <w:ilvl w:val="1"/>
          <w:numId w:val="8"/>
        </w:numPr>
        <w:autoSpaceDE w:val="0"/>
        <w:autoSpaceDN w:val="0"/>
        <w:spacing w:after="0"/>
        <w:ind w:leftChars="0" w:left="851"/>
      </w:pPr>
      <w:r w:rsidRPr="001C17AE">
        <w:t>돌연변이 유발/유전 독성: Ames</w:t>
      </w:r>
      <w:r w:rsidR="00CD37C0">
        <w:t>시험</w:t>
      </w:r>
      <w:r w:rsidRPr="001C17AE">
        <w:t xml:space="preserve">에서 비돌연변이 유발물질로 나타났다. </w:t>
      </w:r>
      <w:r w:rsidR="00B3332B" w:rsidRPr="001C17AE">
        <w:rPr>
          <w:vertAlign w:val="superscript"/>
        </w:rPr>
        <w:t>1</w:t>
      </w:r>
    </w:p>
    <w:p w14:paraId="5F806CBA" w14:textId="3D09467E" w:rsidR="008A5532" w:rsidRPr="001C17AE" w:rsidRDefault="008A5532" w:rsidP="00CD37C0">
      <w:pPr>
        <w:pStyle w:val="a5"/>
        <w:numPr>
          <w:ilvl w:val="1"/>
          <w:numId w:val="8"/>
        </w:numPr>
        <w:autoSpaceDE w:val="0"/>
        <w:autoSpaceDN w:val="0"/>
        <w:spacing w:after="0"/>
        <w:ind w:leftChars="0" w:left="851"/>
      </w:pPr>
      <w:r w:rsidRPr="001C17AE">
        <w:t xml:space="preserve">생식 독성: 비생식 독성물질. </w:t>
      </w:r>
      <w:r w:rsidR="00B3332B" w:rsidRPr="001C17AE">
        <w:rPr>
          <w:vertAlign w:val="superscript"/>
        </w:rPr>
        <w:t>1</w:t>
      </w:r>
    </w:p>
    <w:p w14:paraId="5CD8109B" w14:textId="7981252D" w:rsidR="008A5532" w:rsidRPr="001C17AE" w:rsidRDefault="008A5532" w:rsidP="00CD37C0">
      <w:pPr>
        <w:pStyle w:val="a5"/>
        <w:numPr>
          <w:ilvl w:val="1"/>
          <w:numId w:val="8"/>
        </w:numPr>
        <w:autoSpaceDE w:val="0"/>
        <w:autoSpaceDN w:val="0"/>
        <w:spacing w:after="0"/>
        <w:ind w:leftChars="0" w:left="851"/>
      </w:pPr>
      <w:r w:rsidRPr="001C17AE">
        <w:t xml:space="preserve">독성동태학: 실험쥐 복용 흡수율이 3.5%로 낮음. </w:t>
      </w:r>
      <w:r w:rsidR="00B3332B" w:rsidRPr="001C17AE">
        <w:rPr>
          <w:vertAlign w:val="superscript"/>
        </w:rPr>
        <w:t>1</w:t>
      </w:r>
    </w:p>
    <w:p w14:paraId="6801FFDE" w14:textId="6A7C2DF9" w:rsidR="008A5532" w:rsidRPr="001C17AE" w:rsidRDefault="008A5532" w:rsidP="00CD37C0">
      <w:pPr>
        <w:pStyle w:val="a5"/>
        <w:numPr>
          <w:ilvl w:val="1"/>
          <w:numId w:val="8"/>
        </w:numPr>
        <w:autoSpaceDE w:val="0"/>
        <w:autoSpaceDN w:val="0"/>
        <w:spacing w:after="0"/>
        <w:ind w:leftChars="0" w:left="851"/>
      </w:pPr>
      <w:r w:rsidRPr="001C17AE">
        <w:t xml:space="preserve">광독성: 광독성 없음 </w:t>
      </w:r>
      <w:r w:rsidR="00B3332B" w:rsidRPr="001C17AE">
        <w:rPr>
          <w:vertAlign w:val="superscript"/>
        </w:rPr>
        <w:t>1</w:t>
      </w:r>
    </w:p>
    <w:p w14:paraId="3CDFC841" w14:textId="1ABFDD3A" w:rsidR="008A5532" w:rsidRPr="001C17AE" w:rsidRDefault="008A5532" w:rsidP="00CD37C0">
      <w:pPr>
        <w:pStyle w:val="a5"/>
        <w:numPr>
          <w:ilvl w:val="1"/>
          <w:numId w:val="8"/>
        </w:numPr>
        <w:autoSpaceDE w:val="0"/>
        <w:autoSpaceDN w:val="0"/>
        <w:spacing w:after="0"/>
        <w:ind w:leftChars="0" w:left="851"/>
      </w:pPr>
      <w:r w:rsidRPr="001C17AE">
        <w:t>인체 데이터: 인체 반복 자극 홍반 패치시험과 기타 연구에서 경미한 자극성과</w:t>
      </w:r>
      <w:r w:rsidR="00B3332B" w:rsidRPr="001C17AE">
        <w:rPr>
          <w:rFonts w:hint="eastAsia"/>
        </w:rPr>
        <w:t xml:space="preserve"> </w:t>
      </w:r>
      <w:r w:rsidRPr="001C17AE">
        <w:rPr>
          <w:rFonts w:hint="eastAsia"/>
        </w:rPr>
        <w:t>민간성</w:t>
      </w:r>
      <w:r w:rsidRPr="001C17AE">
        <w:t xml:space="preserve"> 반응이 나타났다. </w:t>
      </w:r>
      <w:r w:rsidR="00B3332B" w:rsidRPr="001C17AE">
        <w:rPr>
          <w:vertAlign w:val="superscript"/>
        </w:rPr>
        <w:t>1</w:t>
      </w:r>
    </w:p>
    <w:p w14:paraId="70124B5D" w14:textId="6D4C9BCE" w:rsidR="008A5532" w:rsidRPr="001C17AE" w:rsidRDefault="008A5532" w:rsidP="00CD37C0">
      <w:pPr>
        <w:pStyle w:val="a5"/>
        <w:numPr>
          <w:ilvl w:val="1"/>
          <w:numId w:val="8"/>
        </w:numPr>
        <w:autoSpaceDE w:val="0"/>
        <w:autoSpaceDN w:val="0"/>
        <w:spacing w:after="0"/>
        <w:ind w:leftChars="0" w:left="851"/>
      </w:pPr>
      <w:r w:rsidRPr="001C17AE">
        <w:t xml:space="preserve">기타 안전성 자료: Carbomer의 안전성은 이미 화장품 성분 조사 (Cosmetic Ingredient Review, CIR) 전문가 그룹의 평가를 통과했다. CIR 전문가 그룹은 과학적 데이터를 평가하고 Carbomer 중합체를 화장품과 개인 케어 제품의 성분이 안전하다는 결론을 얻었다. 2001년에 계획한 재평가 일환으로 CIR 전문가 그룹에서 </w:t>
      </w:r>
      <w:r w:rsidR="00E06251">
        <w:t>Carbomer</w:t>
      </w:r>
      <w:r w:rsidRPr="001C17AE">
        <w:t xml:space="preserve"> 중합체와 관련된 기존의 새로운 데이터를 고려해 상기 결론을 재강조했다. CIR 전문가 그룹은 </w:t>
      </w:r>
      <w:r w:rsidRPr="001C17AE">
        <w:rPr>
          <w:rFonts w:hint="eastAsia"/>
        </w:rPr>
        <w:t>급성</w:t>
      </w:r>
      <w:r w:rsidRPr="001C17AE">
        <w:t xml:space="preserve"> 복용 연구를 조사해 Carbomer 중합체를 섭취시 낮은 독성이 있다는 것을 확인했다. 최소 피부 자극을 관찰하고 중간정도의 눈자극은 없다. Carbomer중합체를 사용해 진행한 야만성 먹이를 주는 연구로 제충이 정상체중보다 낮아지지만 기관에서 이상변화는 관찰되지 않았다. Carbomer의 연구에서 일부 위장관과 간 특정세포(Kupffer cells)의 유의미한 색소침착이 발견되었다. Carbomer의 임상연구를 통해 해당 중합체는 농도 100%에 </w:t>
      </w:r>
      <w:r w:rsidRPr="001C17AE">
        <w:rPr>
          <w:rFonts w:hint="eastAsia"/>
        </w:rPr>
        <w:t>도달할</w:t>
      </w:r>
      <w:r w:rsidRPr="001C17AE">
        <w:t xml:space="preserve"> 때 자극과 민감성을 초래할 가능성이 매우 낮은 것으로 나타났다. Carbomer 중합체는 낮은 광독성 및 광 접촉 민감성의 가능성을 나타냈다. </w:t>
      </w:r>
      <w:r w:rsidRPr="001C17AE">
        <w:rPr>
          <w:vertAlign w:val="superscript"/>
        </w:rPr>
        <w:t>5</w:t>
      </w:r>
    </w:p>
    <w:p w14:paraId="6F929924" w14:textId="6C645B08" w:rsidR="00B3332B" w:rsidRPr="001C17AE" w:rsidRDefault="00B3332B" w:rsidP="00CD37C0">
      <w:pPr>
        <w:pStyle w:val="a5"/>
        <w:numPr>
          <w:ilvl w:val="1"/>
          <w:numId w:val="8"/>
        </w:numPr>
        <w:autoSpaceDE w:val="0"/>
        <w:autoSpaceDN w:val="0"/>
        <w:spacing w:after="0"/>
        <w:ind w:leftChars="0" w:left="851"/>
      </w:pPr>
      <w:r w:rsidRPr="001C17AE">
        <w:rPr>
          <w:rFonts w:hint="eastAsia"/>
        </w:rPr>
        <w:t>참고자료</w:t>
      </w:r>
    </w:p>
    <w:p w14:paraId="08DF9AAB" w14:textId="12298450" w:rsidR="00B3332B" w:rsidRPr="001C17AE" w:rsidRDefault="00B3332B" w:rsidP="00CD37C0">
      <w:pPr>
        <w:pStyle w:val="a5"/>
        <w:numPr>
          <w:ilvl w:val="0"/>
          <w:numId w:val="18"/>
        </w:numPr>
        <w:autoSpaceDE w:val="0"/>
        <w:autoSpaceDN w:val="0"/>
        <w:spacing w:after="0"/>
        <w:ind w:leftChars="0" w:left="1418"/>
      </w:pPr>
      <w:r w:rsidRPr="001C17AE">
        <w:t>Final Amended Report. Amended Safety Assessment of Acrylates Copolymers as Used in Cosmetics, CIR, 2018.</w:t>
      </w:r>
    </w:p>
    <w:p w14:paraId="405CC407" w14:textId="78A47ED7" w:rsidR="00B3332B" w:rsidRPr="001C17AE" w:rsidRDefault="00B3332B" w:rsidP="00CD37C0">
      <w:pPr>
        <w:pStyle w:val="a5"/>
        <w:numPr>
          <w:ilvl w:val="0"/>
          <w:numId w:val="18"/>
        </w:numPr>
        <w:autoSpaceDE w:val="0"/>
        <w:autoSpaceDN w:val="0"/>
        <w:spacing w:after="0"/>
        <w:ind w:leftChars="0" w:left="1418"/>
      </w:pPr>
      <w:r w:rsidRPr="001C17AE">
        <w:t>Effects of oral administration of a high-molecular-weight crosslinked polyacrylate in rats. Fundam Appl Toxicol 17 (1): 128-35, 1991.</w:t>
      </w:r>
    </w:p>
    <w:p w14:paraId="4279A064" w14:textId="5D27BD20" w:rsidR="00B3332B" w:rsidRPr="001C17AE" w:rsidRDefault="00B3332B" w:rsidP="00CD37C0">
      <w:pPr>
        <w:pStyle w:val="a5"/>
        <w:numPr>
          <w:ilvl w:val="0"/>
          <w:numId w:val="18"/>
        </w:numPr>
        <w:autoSpaceDE w:val="0"/>
        <w:autoSpaceDN w:val="0"/>
        <w:spacing w:after="0"/>
        <w:ind w:leftChars="0" w:left="1418"/>
      </w:pPr>
      <w:r w:rsidRPr="001C17AE">
        <w:t xml:space="preserve">Final report on Carbomers -934, -910, -934P, -940, -941, and -962. </w:t>
      </w:r>
      <w:r w:rsidRPr="001C17AE">
        <w:br/>
        <w:t>JACT 1(2):109-141, CIR, 1982.</w:t>
      </w:r>
    </w:p>
    <w:p w14:paraId="27DF8861" w14:textId="7024CC0F" w:rsidR="00B3332B" w:rsidRPr="001C17AE" w:rsidRDefault="00B3332B" w:rsidP="00CD37C0">
      <w:pPr>
        <w:pStyle w:val="a5"/>
        <w:numPr>
          <w:ilvl w:val="0"/>
          <w:numId w:val="18"/>
        </w:numPr>
        <w:autoSpaceDE w:val="0"/>
        <w:autoSpaceDN w:val="0"/>
        <w:spacing w:after="0"/>
        <w:ind w:leftChars="0" w:left="1418"/>
      </w:pPr>
      <w:r w:rsidRPr="001C17AE">
        <w:t xml:space="preserve">Safety evaluation of crosslinked polyacrylic acid polymers (carbomer) as a new food additive. EFSA Journal;19(8):6693, 2021. </w:t>
      </w:r>
    </w:p>
    <w:p w14:paraId="0BB40A4B" w14:textId="25D2A170" w:rsidR="003B2FCD" w:rsidRPr="001C17AE" w:rsidRDefault="00B3332B" w:rsidP="00CD37C0">
      <w:pPr>
        <w:pStyle w:val="a5"/>
        <w:numPr>
          <w:ilvl w:val="0"/>
          <w:numId w:val="18"/>
        </w:numPr>
        <w:autoSpaceDE w:val="0"/>
        <w:autoSpaceDN w:val="0"/>
        <w:spacing w:after="0"/>
        <w:ind w:leftChars="0" w:left="1418"/>
        <w:rPr>
          <w:u w:val="single"/>
        </w:rPr>
      </w:pPr>
      <w:r w:rsidRPr="001C17AE">
        <w:t>Cosmetics Info 網站：</w:t>
      </w:r>
      <w:hyperlink r:id="rId25" w:history="1">
        <w:r w:rsidR="003B2FCD" w:rsidRPr="001C17AE">
          <w:rPr>
            <w:rStyle w:val="a6"/>
          </w:rPr>
          <w:t>https://cosmeticsinfo.org/ingredient/carbomer-0</w:t>
        </w:r>
      </w:hyperlink>
    </w:p>
    <w:p w14:paraId="011BBF5A" w14:textId="2F2EF1C0" w:rsidR="00B3332B" w:rsidRPr="001C17AE" w:rsidRDefault="003B2FCD" w:rsidP="00CD37C0">
      <w:pPr>
        <w:autoSpaceDE w:val="0"/>
        <w:autoSpaceDN w:val="0"/>
        <w:spacing w:after="0" w:line="259" w:lineRule="auto"/>
        <w:rPr>
          <w:u w:val="single"/>
        </w:rPr>
      </w:pPr>
      <w:r w:rsidRPr="001C17AE">
        <w:rPr>
          <w:u w:val="single"/>
        </w:rPr>
        <w:br w:type="page"/>
      </w:r>
    </w:p>
    <w:p w14:paraId="08E22241" w14:textId="419C145A" w:rsidR="008A5532" w:rsidRPr="001C17AE" w:rsidRDefault="008A5532" w:rsidP="00CD37C0">
      <w:pPr>
        <w:pStyle w:val="a5"/>
        <w:numPr>
          <w:ilvl w:val="0"/>
          <w:numId w:val="11"/>
        </w:numPr>
        <w:tabs>
          <w:tab w:val="left" w:pos="426"/>
        </w:tabs>
        <w:autoSpaceDE w:val="0"/>
        <w:autoSpaceDN w:val="0"/>
        <w:spacing w:after="0"/>
        <w:ind w:leftChars="0" w:left="426"/>
        <w:rPr>
          <w:b/>
          <w:bCs/>
        </w:rPr>
      </w:pPr>
      <w:r w:rsidRPr="001C17AE">
        <w:rPr>
          <w:b/>
          <w:bCs/>
        </w:rPr>
        <w:t>INCI name: Disodium EDTA</w:t>
      </w:r>
    </w:p>
    <w:p w14:paraId="6648C7A4" w14:textId="61429F72" w:rsidR="008A5532" w:rsidRPr="001C17AE" w:rsidRDefault="008A5532" w:rsidP="00CD37C0">
      <w:pPr>
        <w:pStyle w:val="a5"/>
        <w:numPr>
          <w:ilvl w:val="1"/>
          <w:numId w:val="8"/>
        </w:numPr>
        <w:autoSpaceDE w:val="0"/>
        <w:autoSpaceDN w:val="0"/>
        <w:spacing w:after="0"/>
        <w:ind w:leftChars="0" w:left="851"/>
      </w:pPr>
      <w:r w:rsidRPr="001C17AE">
        <w:t xml:space="preserve">불순물: 예상한 심각한 이물질이 없었지만 중금속은 모니터링해야 한다. CIR이란 화장품에 사용하는 Disodium EDTA로 중금속 함량은 일반적으로 10 ppm이하여야 하고 포름알데히드는 100ppm이하여야 한다. </w:t>
      </w:r>
      <w:r w:rsidRPr="001C17AE">
        <w:rPr>
          <w:vertAlign w:val="superscript"/>
        </w:rPr>
        <w:t>1</w:t>
      </w:r>
    </w:p>
    <w:p w14:paraId="111FC8FB" w14:textId="188346DA" w:rsidR="008A5532" w:rsidRPr="001C17AE" w:rsidRDefault="008A5532" w:rsidP="00CD37C0">
      <w:pPr>
        <w:pStyle w:val="a5"/>
        <w:numPr>
          <w:ilvl w:val="1"/>
          <w:numId w:val="8"/>
        </w:numPr>
        <w:autoSpaceDE w:val="0"/>
        <w:autoSpaceDN w:val="0"/>
        <w:spacing w:after="0"/>
        <w:ind w:leftChars="0" w:left="851"/>
      </w:pPr>
      <w:r w:rsidRPr="001C17AE">
        <w:t xml:space="preserve">급성 독성: 큰 실험쥐 급성 복용 독성 LD50은2800 mg/kg bw, 급성 흡수 독 LOAEL은 30 mg/m³ air이다. </w:t>
      </w:r>
      <w:r w:rsidRPr="001C17AE">
        <w:rPr>
          <w:vertAlign w:val="superscript"/>
        </w:rPr>
        <w:t>2</w:t>
      </w:r>
    </w:p>
    <w:p w14:paraId="0B6DF5F7" w14:textId="249AD09D" w:rsidR="008A5532" w:rsidRPr="001C17AE" w:rsidRDefault="008A5532" w:rsidP="00CD37C0">
      <w:pPr>
        <w:pStyle w:val="a5"/>
        <w:numPr>
          <w:ilvl w:val="1"/>
          <w:numId w:val="8"/>
        </w:numPr>
        <w:autoSpaceDE w:val="0"/>
        <w:autoSpaceDN w:val="0"/>
        <w:spacing w:after="0"/>
        <w:ind w:leftChars="0" w:left="851"/>
      </w:pPr>
      <w:r w:rsidRPr="001C17AE">
        <w:t xml:space="preserve">자극성: 피부, 눈에 자극성이 없다. </w:t>
      </w:r>
      <w:r w:rsidR="00B3332B" w:rsidRPr="001C17AE">
        <w:rPr>
          <w:vertAlign w:val="superscript"/>
        </w:rPr>
        <w:t>1</w:t>
      </w:r>
    </w:p>
    <w:p w14:paraId="1481C1BA" w14:textId="160D7B32" w:rsidR="008A5532" w:rsidRPr="001C17AE" w:rsidRDefault="008A5532" w:rsidP="00CD37C0">
      <w:pPr>
        <w:pStyle w:val="a5"/>
        <w:numPr>
          <w:ilvl w:val="1"/>
          <w:numId w:val="8"/>
        </w:numPr>
        <w:autoSpaceDE w:val="0"/>
        <w:autoSpaceDN w:val="0"/>
        <w:spacing w:after="0"/>
        <w:ind w:leftChars="0" w:left="851"/>
      </w:pPr>
      <w:r w:rsidRPr="001C17AE">
        <w:t xml:space="preserve">피부 민감성: 데이터 없음. Na3EDTA 유사 화합물은 민감성이 없다는 것을 참고한다. </w:t>
      </w:r>
      <w:r w:rsidR="00B3332B" w:rsidRPr="001C17AE">
        <w:rPr>
          <w:vertAlign w:val="superscript"/>
        </w:rPr>
        <w:t>1</w:t>
      </w:r>
    </w:p>
    <w:p w14:paraId="50F1AA80" w14:textId="122116D3" w:rsidR="008A5532" w:rsidRPr="001C17AE" w:rsidRDefault="008A5532" w:rsidP="00CD37C0">
      <w:pPr>
        <w:pStyle w:val="a5"/>
        <w:numPr>
          <w:ilvl w:val="1"/>
          <w:numId w:val="8"/>
        </w:numPr>
        <w:autoSpaceDE w:val="0"/>
        <w:autoSpaceDN w:val="0"/>
        <w:spacing w:after="0"/>
        <w:ind w:leftChars="0" w:left="851"/>
      </w:pPr>
      <w:r w:rsidRPr="001C17AE">
        <w:t>반복 투약 독성: 2년 기한의 연구에서 33마리 큰 실험쥐를 5개 그룹으로 나누고 0, 0.5, 1 및 5% Disodium EDTA투여했다. 5% 실험그룹을 기타 그룹의 큰 실험쥐와 비교해 설사 및 섭취량이 적었고 체중 증가의 유의미한 영향, 혈액응고시간, 적혈구 세포 계수 또는 뼈에 대한 부정적 영향이 관찰되지 않았다. 동물의 사망률은 Disodium EDTA량과 무관하다. 사망률이 가장 높은 것은 대조군이다. 각종 기관의 육안과 현미경 검사에서 2개 그룹 사이에 현처한 차이가 없었다</w:t>
      </w:r>
      <w:r w:rsidRPr="001C17AE">
        <w:rPr>
          <w:vertAlign w:val="superscript"/>
        </w:rPr>
        <w:t>3</w:t>
      </w:r>
      <w:r w:rsidRPr="001C17AE">
        <w:t xml:space="preserve">. 13주 기한의 반복 투약 독성 연구에서 Disodium EDTA(0%, 1%, 5%, 10%)을 먹인 큰 실험쥐는 최고 용량에서 사망률을 나타냈다. 이 밖에 5%(약 4206 mg/kg bw/day) 및 이상의 용량에서 식물소비 감소(체중 10% 감소)와 설사 Disodium EDTA NOAEL은 1%(약 692 mg/kg bw/day)이다. </w:t>
      </w:r>
      <w:r w:rsidRPr="001C17AE">
        <w:rPr>
          <w:vertAlign w:val="superscript"/>
        </w:rPr>
        <w:t>5</w:t>
      </w:r>
    </w:p>
    <w:p w14:paraId="6226D799" w14:textId="1E3BFDA4" w:rsidR="008A5532" w:rsidRPr="001C17AE" w:rsidRDefault="008A5532" w:rsidP="00CD37C0">
      <w:pPr>
        <w:pStyle w:val="a5"/>
        <w:numPr>
          <w:ilvl w:val="1"/>
          <w:numId w:val="8"/>
        </w:numPr>
        <w:autoSpaceDE w:val="0"/>
        <w:autoSpaceDN w:val="0"/>
        <w:spacing w:after="0"/>
        <w:ind w:leftChars="0" w:left="851"/>
      </w:pPr>
      <w:r w:rsidRPr="001C17AE">
        <w:t xml:space="preserve">돌연변이 유발/유전 독성: 고용량의 체외와 체내 연구는 약한 돌연변이 유발이 있지만 인체의 돌연변이 유발은 없었다. </w:t>
      </w:r>
      <w:r w:rsidRPr="001C17AE">
        <w:rPr>
          <w:vertAlign w:val="superscript"/>
        </w:rPr>
        <w:t>4</w:t>
      </w:r>
    </w:p>
    <w:p w14:paraId="072A0664" w14:textId="323E4464" w:rsidR="008A5532" w:rsidRPr="001C17AE" w:rsidRDefault="008A5532" w:rsidP="00CD37C0">
      <w:pPr>
        <w:pStyle w:val="a5"/>
        <w:numPr>
          <w:ilvl w:val="1"/>
          <w:numId w:val="8"/>
        </w:numPr>
        <w:autoSpaceDE w:val="0"/>
        <w:autoSpaceDN w:val="0"/>
        <w:spacing w:after="0"/>
        <w:ind w:leftChars="0" w:left="851"/>
      </w:pPr>
      <w:r w:rsidRPr="001C17AE">
        <w:t xml:space="preserve">발암성: 데이터 없음 Na3EDTA 유사 화합물은 7500 ppm 용량으로 큰 실험쥐 및 작은 실험쥐에게 103주간 먹였던 실험을 참고해 결과에서 발암성은 없었다. </w:t>
      </w:r>
      <w:r w:rsidR="00B3332B" w:rsidRPr="001C17AE">
        <w:rPr>
          <w:vertAlign w:val="superscript"/>
        </w:rPr>
        <w:t>1</w:t>
      </w:r>
    </w:p>
    <w:p w14:paraId="7243DCD4" w14:textId="796DA77A" w:rsidR="008A5532" w:rsidRPr="001C17AE" w:rsidRDefault="008A5532" w:rsidP="00CD37C0">
      <w:pPr>
        <w:pStyle w:val="a5"/>
        <w:numPr>
          <w:ilvl w:val="1"/>
          <w:numId w:val="8"/>
        </w:numPr>
        <w:autoSpaceDE w:val="0"/>
        <w:autoSpaceDN w:val="0"/>
        <w:spacing w:after="0"/>
        <w:ind w:leftChars="0" w:left="851"/>
      </w:pPr>
      <w:r w:rsidRPr="001C17AE">
        <w:t>생식 독성: 복용 EDTA 용량이 1000 mg/kg bw/day 보다 높은 경우 아연결핍을 초래해 시험동물의 생식/발육에 독성을 초래한다</w:t>
      </w:r>
      <w:r w:rsidR="00B3332B" w:rsidRPr="001C17AE">
        <w:rPr>
          <w:vertAlign w:val="superscript"/>
        </w:rPr>
        <w:t>1</w:t>
      </w:r>
      <w:r w:rsidRPr="001C17AE">
        <w:t xml:space="preserve">. EDTA 사용농도가 낮고 피부 흡수율이 떨어져 피부 투약 후 생식 독성을 유발할 가능성이 낮다 </w:t>
      </w:r>
      <w:r w:rsidR="00B3332B" w:rsidRPr="001C17AE">
        <w:rPr>
          <w:vertAlign w:val="superscript"/>
        </w:rPr>
        <w:t>4</w:t>
      </w:r>
    </w:p>
    <w:p w14:paraId="10FD691E" w14:textId="3177EF81" w:rsidR="008A5532" w:rsidRPr="001C17AE" w:rsidRDefault="008A5532" w:rsidP="00CD37C0">
      <w:pPr>
        <w:pStyle w:val="a5"/>
        <w:numPr>
          <w:ilvl w:val="1"/>
          <w:numId w:val="8"/>
        </w:numPr>
        <w:autoSpaceDE w:val="0"/>
        <w:autoSpaceDN w:val="0"/>
        <w:spacing w:after="0"/>
        <w:ind w:leftChars="0" w:left="851"/>
      </w:pPr>
      <w:r w:rsidRPr="001C17AE">
        <w:t xml:space="preserve">독성동태학: 피부를 통해 흡수할 가능성이 낮지만 촉진제 작용을 할 수 있다. </w:t>
      </w:r>
      <w:r w:rsidR="00B3332B" w:rsidRPr="001C17AE">
        <w:rPr>
          <w:vertAlign w:val="superscript"/>
        </w:rPr>
        <w:t xml:space="preserve">1 </w:t>
      </w:r>
      <w:r w:rsidRPr="001C17AE">
        <w:t xml:space="preserve">복용의 흡수율이 ＜3%보다 낮고 20% 미만의 용량이 위장에 흡수되면 흡수된 물질은 소변으로 빠르게 체외로 배출된다. </w:t>
      </w:r>
      <w:r w:rsidRPr="001C17AE">
        <w:rPr>
          <w:vertAlign w:val="superscript"/>
        </w:rPr>
        <w:t>4</w:t>
      </w:r>
    </w:p>
    <w:p w14:paraId="64B64DDB" w14:textId="1561DC2C" w:rsidR="008A5532" w:rsidRPr="001C17AE" w:rsidRDefault="008A5532" w:rsidP="00CD37C0">
      <w:pPr>
        <w:pStyle w:val="a5"/>
        <w:numPr>
          <w:ilvl w:val="1"/>
          <w:numId w:val="8"/>
        </w:numPr>
        <w:autoSpaceDE w:val="0"/>
        <w:autoSpaceDN w:val="0"/>
        <w:spacing w:after="0"/>
        <w:ind w:leftChars="0" w:left="851"/>
      </w:pPr>
      <w:r w:rsidRPr="001C17AE">
        <w:t xml:space="preserve">광독성: 데이터 없음. </w:t>
      </w:r>
      <w:r w:rsidR="00B3332B" w:rsidRPr="001C17AE">
        <w:rPr>
          <w:vertAlign w:val="superscript"/>
        </w:rPr>
        <w:t>1</w:t>
      </w:r>
    </w:p>
    <w:p w14:paraId="40D5BFF9" w14:textId="3E36B435" w:rsidR="008A5532" w:rsidRPr="001C17AE" w:rsidRDefault="008A5532" w:rsidP="00CD37C0">
      <w:pPr>
        <w:pStyle w:val="a5"/>
        <w:numPr>
          <w:ilvl w:val="1"/>
          <w:numId w:val="8"/>
        </w:numPr>
        <w:autoSpaceDE w:val="0"/>
        <w:autoSpaceDN w:val="0"/>
        <w:spacing w:after="0"/>
        <w:ind w:leftChars="0" w:left="851"/>
      </w:pPr>
      <w:r w:rsidRPr="001C17AE">
        <w:t xml:space="preserve">인체 데이터: 4명의 정상 칼슘혈증 환자에게 4시간 내에 정맥주사로 4g의 Sodium EDTA 또는 Calcium EDTA를 주사하고 더 많은 칼슘배설율은 각각 75%~88% 및 57%~70%이었다. Disodium EDTA을 4시간 내에 복용하고 약 60%~80%의 과량 칼슘이 배출되었다. 3명에게 방사성 용량(미지정 용량)의 Calcium EDTA를 복용하도록 하면 24시간 내 100% 배출할 수 있다. 복용한 Sodium EDTA 및 Calcium EDTA(6 g/day, 총6일)은 인체의 위장관에서 흡수율이 떨어진다. 하지만 Calcium EDTA의 피시험체 대변에서의 칼륨함량은 증가하는 상황이 있다. </w:t>
      </w:r>
      <w:r w:rsidR="00B3332B" w:rsidRPr="001C17AE">
        <w:rPr>
          <w:vertAlign w:val="superscript"/>
        </w:rPr>
        <w:t>1</w:t>
      </w:r>
    </w:p>
    <w:p w14:paraId="088E6C37" w14:textId="0CE38B25" w:rsidR="008A5532" w:rsidRPr="001C17AE" w:rsidRDefault="008A5532" w:rsidP="00CD37C0">
      <w:pPr>
        <w:pStyle w:val="a5"/>
        <w:numPr>
          <w:ilvl w:val="1"/>
          <w:numId w:val="8"/>
        </w:numPr>
        <w:autoSpaceDE w:val="0"/>
        <w:autoSpaceDN w:val="0"/>
        <w:spacing w:after="0"/>
        <w:ind w:leftChars="0" w:left="851"/>
      </w:pPr>
      <w:r w:rsidRPr="001C17AE">
        <w:t>기타 안전 자료: CIR 전문가 그룹은 과학적 데이터와 얻은 결론을 평가해 Sodium</w:t>
      </w:r>
      <w:r w:rsidR="00B3332B" w:rsidRPr="001C17AE">
        <w:t xml:space="preserve"> </w:t>
      </w:r>
      <w:r w:rsidRPr="001C17AE">
        <w:t xml:space="preserve">EDTA와 관련 성분을 화장품과 개인 케어제품으로 사용하기에 안전하다고 평가했다. 화장품과 개인 케어제품에서 사용농도에서의 EDTA와 관련 성분은 피부자극이나 민감성을 초래하지 않는다. 연구를 통해 해당 성분이 발암물질이 아니라는 것을 알 수 있다. 해당 성분은 </w:t>
      </w:r>
      <w:r w:rsidRPr="001C17AE">
        <w:rPr>
          <w:rFonts w:hint="eastAsia"/>
        </w:rPr>
        <w:t>정상세포</w:t>
      </w:r>
      <w:r w:rsidRPr="001C17AE">
        <w:t xml:space="preserve"> 분열에 필요한 금속과 결합해 일부 연구에서는 해당 화합물에서 약한 돌연변이를 초래하는 것으로 나타났다. 다른 연구자료에서는 대량의 금속 킬레이트제에 경구를 노출하는 경우 생식과 발육에 영향을 줄 수 있으면 이는 정상 생식과 발육에 필요한 금속과 결합하는 영향일 수 있다. CIR 전문가 그룹은 EDTA와 관련성분을 조사해 피부투과를 통한 흡수가 쉽지 않다는 것을 발견했다. 따라서 해당 성분이 함유된 화장품과 개인 케어제품을 사용해 피부가 EDTA </w:t>
      </w:r>
      <w:r w:rsidRPr="001C17AE">
        <w:rPr>
          <w:rFonts w:hint="eastAsia"/>
        </w:rPr>
        <w:t>또는</w:t>
      </w:r>
      <w:r w:rsidRPr="001C17AE">
        <w:t xml:space="preserve"> HEDTA와 접촉하면 매우 적은 피부 침투와 전신노출량을 초래하고 복용 연구에서 나타난 부정정 영향의 용량보다 훨씬 적다. </w:t>
      </w:r>
      <w:r w:rsidRPr="001C17AE">
        <w:rPr>
          <w:vertAlign w:val="superscript"/>
        </w:rPr>
        <w:t>6</w:t>
      </w:r>
    </w:p>
    <w:p w14:paraId="2099E9AD" w14:textId="3CB62C6C" w:rsidR="00B3332B" w:rsidRPr="001C17AE" w:rsidRDefault="00B3332B" w:rsidP="00CD37C0">
      <w:pPr>
        <w:pStyle w:val="a5"/>
        <w:numPr>
          <w:ilvl w:val="1"/>
          <w:numId w:val="8"/>
        </w:numPr>
        <w:autoSpaceDE w:val="0"/>
        <w:autoSpaceDN w:val="0"/>
        <w:spacing w:after="0"/>
        <w:ind w:leftChars="0" w:left="851"/>
      </w:pPr>
      <w:r w:rsidRPr="001C17AE">
        <w:rPr>
          <w:rFonts w:hint="eastAsia"/>
        </w:rPr>
        <w:t>참고자료</w:t>
      </w:r>
    </w:p>
    <w:p w14:paraId="4EEE3CEE" w14:textId="593E8B1F" w:rsidR="00B3332B" w:rsidRPr="001C17AE" w:rsidRDefault="00B3332B" w:rsidP="00CD37C0">
      <w:pPr>
        <w:pStyle w:val="a5"/>
        <w:numPr>
          <w:ilvl w:val="0"/>
          <w:numId w:val="19"/>
        </w:numPr>
        <w:autoSpaceDE w:val="0"/>
        <w:autoSpaceDN w:val="0"/>
        <w:spacing w:after="0"/>
        <w:ind w:leftChars="0" w:left="1418"/>
      </w:pPr>
      <w:r w:rsidRPr="001C17AE">
        <w:t>Final Report on the safety assessment of EDTA, Calcium Disodium EDTA, Diammonium EDTA, Dipotassium EDTA, Disodium EDTA, TEA-EDTA, Tetrasodium EDTA, Tripotassium EDTA, Trisodium EDTA, HEDTA, and Trisodium HEDTA. IJT 21(Suppl.2):95-142, 2002.</w:t>
      </w:r>
    </w:p>
    <w:p w14:paraId="512A6ECE" w14:textId="7A73EFAB" w:rsidR="00B3332B" w:rsidRPr="001C17AE" w:rsidRDefault="00B3332B" w:rsidP="00CD37C0">
      <w:pPr>
        <w:pStyle w:val="a5"/>
        <w:numPr>
          <w:ilvl w:val="0"/>
          <w:numId w:val="19"/>
        </w:numPr>
        <w:autoSpaceDE w:val="0"/>
        <w:autoSpaceDN w:val="0"/>
        <w:spacing w:after="0"/>
        <w:ind w:leftChars="0" w:left="1418"/>
      </w:pPr>
      <w:r w:rsidRPr="001C17AE">
        <w:t>ECHA 網站: https://echa.europa.eu/registration-dossier/- /registered-dossier/14817/7/3/1.</w:t>
      </w:r>
    </w:p>
    <w:p w14:paraId="6E5A2892" w14:textId="3727476C" w:rsidR="00B3332B" w:rsidRPr="001C17AE" w:rsidRDefault="00B3332B" w:rsidP="00CD37C0">
      <w:pPr>
        <w:pStyle w:val="a5"/>
        <w:numPr>
          <w:ilvl w:val="0"/>
          <w:numId w:val="19"/>
        </w:numPr>
        <w:autoSpaceDE w:val="0"/>
        <w:autoSpaceDN w:val="0"/>
        <w:spacing w:after="0"/>
        <w:ind w:leftChars="0" w:left="1418"/>
      </w:pPr>
      <w:r w:rsidRPr="001C17AE">
        <w:t xml:space="preserve">Seventeenth Report of the Joint FAO/WHO Expert Committee on Food Additives, Wld Hlth Org. techn. Rep. Ser., No. 539, 1974. </w:t>
      </w:r>
      <w:r w:rsidR="00292B7A" w:rsidRPr="001C17AE">
        <w:br/>
      </w:r>
      <w:r w:rsidRPr="001C17AE">
        <w:t xml:space="preserve">FAO Nutrition Meetings Report Series, No. 53, 1974. </w:t>
      </w:r>
      <w:r w:rsidR="00292B7A" w:rsidRPr="001C17AE">
        <w:br/>
      </w:r>
      <w:r w:rsidRPr="001C17AE">
        <w:t>ETHYLENEDIAMINETETRAACETATE, DISODIUM AND CALCIUM DISODIUMSALTS.</w:t>
      </w:r>
      <w:r w:rsidR="00292B7A" w:rsidRPr="001C17AE">
        <w:br/>
      </w:r>
      <w:r w:rsidRPr="001C17AE">
        <w:t>( https://inchem.org/documents/jecfa/jecmono /v05je25.htm )</w:t>
      </w:r>
    </w:p>
    <w:p w14:paraId="3AB99988" w14:textId="1FD15060" w:rsidR="00B3332B" w:rsidRPr="001C17AE" w:rsidRDefault="00B3332B" w:rsidP="00CD37C0">
      <w:pPr>
        <w:pStyle w:val="a5"/>
        <w:numPr>
          <w:ilvl w:val="0"/>
          <w:numId w:val="19"/>
        </w:numPr>
        <w:autoSpaceDE w:val="0"/>
        <w:autoSpaceDN w:val="0"/>
        <w:spacing w:after="0"/>
        <w:ind w:leftChars="0" w:left="1418"/>
      </w:pPr>
      <w:r w:rsidRPr="001C17AE">
        <w:t>CSTEE, Opinion on the results of the Risk Assessment of: TETRASODIUM ETHYLENEDIAMINE TETRAACETATE (NA4EDTA) and EDETIC ACID (EDTA) HUMAN HEALTH PART, 2003.</w:t>
      </w:r>
    </w:p>
    <w:p w14:paraId="2B03B04E" w14:textId="2CFB7752" w:rsidR="00B3332B" w:rsidRPr="001C17AE" w:rsidRDefault="00B3332B" w:rsidP="00CD37C0">
      <w:pPr>
        <w:pStyle w:val="a5"/>
        <w:numPr>
          <w:ilvl w:val="0"/>
          <w:numId w:val="19"/>
        </w:numPr>
        <w:autoSpaceDE w:val="0"/>
        <w:autoSpaceDN w:val="0"/>
        <w:spacing w:after="0"/>
        <w:ind w:leftChars="0" w:left="1418"/>
      </w:pPr>
      <w:r w:rsidRPr="001C17AE">
        <w:t>SIDS Initial Assessment Profile, COCAM 3, SIDS, 16-18 October 2012.</w:t>
      </w:r>
    </w:p>
    <w:p w14:paraId="17214068" w14:textId="5D1A58DC" w:rsidR="008A5532" w:rsidRDefault="00B3332B" w:rsidP="00E06251">
      <w:pPr>
        <w:pStyle w:val="a5"/>
        <w:numPr>
          <w:ilvl w:val="0"/>
          <w:numId w:val="19"/>
        </w:numPr>
        <w:autoSpaceDE w:val="0"/>
        <w:autoSpaceDN w:val="0"/>
        <w:spacing w:after="0" w:line="259" w:lineRule="auto"/>
        <w:ind w:leftChars="0" w:left="1418"/>
      </w:pPr>
      <w:r w:rsidRPr="001C17AE">
        <w:t>Cosmetics Info 網站：</w:t>
      </w:r>
      <w:hyperlink r:id="rId26" w:history="1">
        <w:r w:rsidR="00397E5B" w:rsidRPr="00B748CD">
          <w:rPr>
            <w:rStyle w:val="a6"/>
          </w:rPr>
          <w:t>https://cosmeticsinfo.org/ingredient/disodium-edta</w:t>
        </w:r>
      </w:hyperlink>
    </w:p>
    <w:p w14:paraId="32421B69" w14:textId="77777777" w:rsidR="00397E5B" w:rsidRPr="001C17AE" w:rsidRDefault="00397E5B" w:rsidP="00F26DB7">
      <w:pPr>
        <w:pStyle w:val="a5"/>
        <w:autoSpaceDE w:val="0"/>
        <w:autoSpaceDN w:val="0"/>
        <w:spacing w:after="0" w:line="259" w:lineRule="auto"/>
        <w:ind w:leftChars="0" w:left="1418"/>
      </w:pPr>
    </w:p>
    <w:p w14:paraId="7E343D00" w14:textId="2F429996" w:rsidR="008A5532" w:rsidRPr="001C17AE" w:rsidRDefault="008A5532" w:rsidP="00CD37C0">
      <w:pPr>
        <w:pStyle w:val="a5"/>
        <w:numPr>
          <w:ilvl w:val="0"/>
          <w:numId w:val="11"/>
        </w:numPr>
        <w:tabs>
          <w:tab w:val="left" w:pos="426"/>
        </w:tabs>
        <w:autoSpaceDE w:val="0"/>
        <w:autoSpaceDN w:val="0"/>
        <w:spacing w:after="0"/>
        <w:ind w:leftChars="0" w:left="426"/>
        <w:rPr>
          <w:b/>
          <w:bCs/>
        </w:rPr>
      </w:pPr>
      <w:r w:rsidRPr="001C17AE">
        <w:rPr>
          <w:b/>
          <w:bCs/>
        </w:rPr>
        <w:t>INCI name: Methylparaben</w:t>
      </w:r>
    </w:p>
    <w:p w14:paraId="35152F0C" w14:textId="0B9FAFE4" w:rsidR="008A5532" w:rsidRPr="00397E5B" w:rsidRDefault="008A5532" w:rsidP="00CD37C0">
      <w:pPr>
        <w:pStyle w:val="a5"/>
        <w:numPr>
          <w:ilvl w:val="1"/>
          <w:numId w:val="8"/>
        </w:numPr>
        <w:autoSpaceDE w:val="0"/>
        <w:autoSpaceDN w:val="0"/>
        <w:spacing w:after="0"/>
        <w:ind w:leftChars="0" w:left="851"/>
      </w:pPr>
      <w:r w:rsidRPr="001C17AE">
        <w:t xml:space="preserve">경피흡수: </w:t>
      </w:r>
      <w:r w:rsidR="00CD37C0">
        <w:t>시험</w:t>
      </w:r>
      <w:r w:rsidRPr="001C17AE">
        <w:t xml:space="preserve"> 농도는 0.1%-2% 사이로 Methylparaben이 메틸파라벤, 프로필파라벤 및 부틸파라벤이 인간 사체 피부(0.37-0.91 cm/h×10</w:t>
      </w:r>
      <w:r w:rsidRPr="001C17AE">
        <w:rPr>
          <w:vertAlign w:val="superscript"/>
        </w:rPr>
        <w:t>-4</w:t>
      </w:r>
      <w:r w:rsidRPr="001C17AE">
        <w:t>)과 작은 실험쥐 피부(1.17-1.76 cm/h×10</w:t>
      </w:r>
      <w:r w:rsidRPr="001C17AE">
        <w:rPr>
          <w:vertAlign w:val="superscript"/>
        </w:rPr>
        <w:t>-4</w:t>
      </w:r>
      <w:r w:rsidRPr="001C17AE">
        <w:t xml:space="preserve">)의 투과계수 계산값이 </w:t>
      </w:r>
      <w:r w:rsidRPr="00397E5B">
        <w:t xml:space="preserve">유사하다. </w:t>
      </w:r>
      <w:r w:rsidRPr="00397E5B">
        <w:rPr>
          <w:vertAlign w:val="superscript"/>
        </w:rPr>
        <w:t>1</w:t>
      </w:r>
    </w:p>
    <w:p w14:paraId="08BAB78E" w14:textId="794B281D" w:rsidR="008A5532" w:rsidRPr="001C17AE" w:rsidRDefault="008A5532" w:rsidP="00397E5B">
      <w:pPr>
        <w:pStyle w:val="a5"/>
        <w:numPr>
          <w:ilvl w:val="1"/>
          <w:numId w:val="8"/>
        </w:numPr>
        <w:autoSpaceDE w:val="0"/>
        <w:autoSpaceDN w:val="0"/>
        <w:spacing w:after="0"/>
        <w:ind w:leftChars="0" w:left="851"/>
      </w:pPr>
      <w:r w:rsidRPr="00397E5B">
        <w:t>급성 독성: 큰 실험쥐 급성 복용 독성 L</w:t>
      </w:r>
      <w:r w:rsidR="00292B7A" w:rsidRPr="00397E5B">
        <w:t>D</w:t>
      </w:r>
      <w:r w:rsidRPr="00397E5B">
        <w:t>50이 5600 mg/kg보다 크고 이미 발표한 문헌에서도 새로운 복용 또는 피부 급성 독성 연구가 없다.</w:t>
      </w:r>
      <w:r w:rsidR="00397E5B" w:rsidRPr="00397E5B">
        <w:rPr>
          <w:vertAlign w:val="superscript"/>
        </w:rPr>
        <w:t>1.2</w:t>
      </w:r>
      <w:r w:rsidR="00397E5B">
        <w:rPr>
          <w:vertAlign w:val="superscript"/>
        </w:rPr>
        <w:t xml:space="preserve"> </w:t>
      </w:r>
      <w:r w:rsidRPr="00397E5B">
        <w:t>작은 실험쥐 피하에 메틸하이드록시벤조에이트</w:t>
      </w:r>
      <w:r w:rsidR="00397E5B">
        <w:rPr>
          <w:rFonts w:hint="eastAsia"/>
        </w:rPr>
        <w:t xml:space="preserve"> (</w:t>
      </w:r>
      <w:r w:rsidR="00397E5B" w:rsidRPr="00397E5B">
        <w:t>Methyl hydroxybenzoate</w:t>
      </w:r>
      <w:r w:rsidR="00397E5B">
        <w:t>)</w:t>
      </w:r>
      <w:r w:rsidRPr="00397E5B">
        <w:t>를 주사하고 용량은 165 mg/kg보다 크면 일시적으로 피로, 불균형 및 호흡곤란을 초래할 수 있고 급성 치사 피하</w:t>
      </w:r>
      <w:r w:rsidRPr="001C17AE">
        <w:t xml:space="preserve"> 투여량은 333 mg/kg 이상이었고, 쥐큰 실험쥐의 피하 독성은 500 mg/kg bw 이상이었다. </w:t>
      </w:r>
      <w:r w:rsidRPr="00397E5B">
        <w:rPr>
          <w:vertAlign w:val="superscript"/>
        </w:rPr>
        <w:t>1.2</w:t>
      </w:r>
    </w:p>
    <w:p w14:paraId="7E206E0A" w14:textId="04985B2B" w:rsidR="008A5532" w:rsidRPr="001C17AE" w:rsidRDefault="008A5532" w:rsidP="00CD37C0">
      <w:pPr>
        <w:pStyle w:val="a5"/>
        <w:numPr>
          <w:ilvl w:val="1"/>
          <w:numId w:val="8"/>
        </w:numPr>
        <w:autoSpaceDE w:val="0"/>
        <w:autoSpaceDN w:val="0"/>
        <w:spacing w:after="0"/>
        <w:ind w:leftChars="0" w:left="851"/>
      </w:pPr>
      <w:r w:rsidRPr="001C17AE">
        <w:t xml:space="preserve">피부 자극성: 희석하지 않은 Methylparaben은 Draize로 </w:t>
      </w:r>
      <w:r w:rsidR="00CD37C0">
        <w:t>시험</w:t>
      </w:r>
      <w:r w:rsidRPr="001C17AE">
        <w:t xml:space="preserve">하고 9마리의 토끼는 0.1 mL의 메틸파라벤을 면도한 피부에 도포후 24시간 덮어주면 최종 자극지수는 0.67로 피부에 경미한 자극성이 나타났다. </w:t>
      </w:r>
      <w:r w:rsidRPr="001C17AE">
        <w:rPr>
          <w:vertAlign w:val="superscript"/>
        </w:rPr>
        <w:t>1</w:t>
      </w:r>
    </w:p>
    <w:p w14:paraId="3D2A8353" w14:textId="44CFEF10" w:rsidR="008A5532" w:rsidRPr="001C17AE" w:rsidRDefault="008A5532" w:rsidP="00CD37C0">
      <w:pPr>
        <w:pStyle w:val="a5"/>
        <w:numPr>
          <w:ilvl w:val="1"/>
          <w:numId w:val="8"/>
        </w:numPr>
        <w:autoSpaceDE w:val="0"/>
        <w:autoSpaceDN w:val="0"/>
        <w:spacing w:after="0"/>
        <w:ind w:leftChars="0" w:left="851"/>
      </w:pPr>
      <w:r w:rsidRPr="001C17AE">
        <w:t xml:space="preserve">눈 자극성: 0.1mL 0.20%의 메틸 파리드록시 벤조에이트를 토끼 눈에 떨어뜨리고 해당 </w:t>
      </w:r>
      <w:r w:rsidR="00CD37C0">
        <w:t>시험</w:t>
      </w:r>
      <w:r w:rsidRPr="001C17AE">
        <w:t xml:space="preserve"> 농도에서 메틸 파라히드록시 벤조에이트가 경미한 일시적 결막 충혈을 유발했다. 자극과 관련된 각종 안약성분을 조사한 결과, 0.1%~0.2% 메틸파라벤을 토끼와 기니피그의 눈에 등장액으로 주입했을 때 눈자극을 일으키지 않는 것으로 나타났다. </w:t>
      </w:r>
      <w:r w:rsidRPr="001C17AE">
        <w:rPr>
          <w:vertAlign w:val="superscript"/>
        </w:rPr>
        <w:t>2</w:t>
      </w:r>
    </w:p>
    <w:p w14:paraId="22FCCD36" w14:textId="10409103" w:rsidR="008A5532" w:rsidRPr="001C17AE" w:rsidRDefault="008A5532" w:rsidP="00CD37C0">
      <w:pPr>
        <w:pStyle w:val="a5"/>
        <w:numPr>
          <w:ilvl w:val="1"/>
          <w:numId w:val="8"/>
        </w:numPr>
        <w:autoSpaceDE w:val="0"/>
        <w:autoSpaceDN w:val="0"/>
        <w:spacing w:after="0"/>
        <w:ind w:leftChars="0" w:left="851"/>
      </w:pPr>
      <w:r w:rsidRPr="001C17AE">
        <w:t xml:space="preserve">피부 민감성: 메틸파라벤, 에틸파라벤, 프로필파라벤 및 부틸파라벤(식염수 중 0.1%)을 불특정 수의 기니피그에 주 3회, 총 3주간(10회 주사) 피하주사하였다. 결과에 따르면 파라벤은 민감성 반응을 유발하지 않는 것으로 나타났다. 0.1%~0.8%의 파라벤류를(메틸파라벤, 에틸파라벤, 프로필파라벤, 부틸파라벤 포함) 포함한 1개 또는 2개의 제품 제제로 피부 자극 및 민감성 </w:t>
      </w:r>
      <w:r w:rsidR="00CD37C0">
        <w:t>시험을</w:t>
      </w:r>
      <w:r w:rsidRPr="001C17AE">
        <w:t xml:space="preserve"> 실시한 결과, 해당 성분으로 인한 피부 자극 또는 민감성의 증거는 없었다. </w:t>
      </w:r>
      <w:r w:rsidRPr="001C17AE">
        <w:rPr>
          <w:vertAlign w:val="superscript"/>
        </w:rPr>
        <w:t>2.3</w:t>
      </w:r>
    </w:p>
    <w:p w14:paraId="57596416" w14:textId="4D411F01" w:rsidR="008A5532" w:rsidRPr="001C17AE" w:rsidRDefault="008A5532" w:rsidP="00CD37C0">
      <w:pPr>
        <w:pStyle w:val="a5"/>
        <w:numPr>
          <w:ilvl w:val="1"/>
          <w:numId w:val="8"/>
        </w:numPr>
        <w:autoSpaceDE w:val="0"/>
        <w:autoSpaceDN w:val="0"/>
        <w:spacing w:after="0"/>
        <w:ind w:leftChars="0" w:left="851"/>
      </w:pPr>
      <w:r w:rsidRPr="001C17AE">
        <w:t xml:space="preserve">반복 투약 독성: 경구 만성독성 약물인 0, 2, 8% 메틸파라벤을 함유한 메틸파라벤을 24마리의 수컷과 암컷의 큰 실험쥐에게 96주간 투약했으며 시험군의 동물섭취량은 1050 mg/kg bw 및 5500 mg, NOAEL은 5500mg/kg bw/day이다. </w:t>
      </w:r>
      <w:r w:rsidRPr="001C17AE">
        <w:rPr>
          <w:vertAlign w:val="superscript"/>
        </w:rPr>
        <w:t>1,2,3</w:t>
      </w:r>
    </w:p>
    <w:p w14:paraId="1B61872C" w14:textId="564F4693" w:rsidR="008A5532" w:rsidRPr="001C17AE" w:rsidRDefault="008A5532" w:rsidP="00CD37C0">
      <w:pPr>
        <w:pStyle w:val="a5"/>
        <w:numPr>
          <w:ilvl w:val="1"/>
          <w:numId w:val="8"/>
        </w:numPr>
        <w:autoSpaceDE w:val="0"/>
        <w:autoSpaceDN w:val="0"/>
        <w:spacing w:after="0"/>
        <w:ind w:leftChars="0" w:left="851"/>
      </w:pPr>
      <w:r w:rsidRPr="001C17AE">
        <w:t xml:space="preserve">돌연변이 유발/유전 독성: 메틸파라벤은 차이니즈 햄스터 난소 세포 실험에서 염색체 이상을 증가시켰다. </w:t>
      </w:r>
      <w:r w:rsidRPr="001C17AE">
        <w:rPr>
          <w:vertAlign w:val="superscript"/>
        </w:rPr>
        <w:t>1,2,3</w:t>
      </w:r>
    </w:p>
    <w:p w14:paraId="078B5B09" w14:textId="3A534DBE" w:rsidR="008A5532" w:rsidRPr="001C17AE" w:rsidRDefault="008A5532" w:rsidP="00CD37C0">
      <w:pPr>
        <w:pStyle w:val="a5"/>
        <w:numPr>
          <w:ilvl w:val="1"/>
          <w:numId w:val="8"/>
        </w:numPr>
        <w:autoSpaceDE w:val="0"/>
        <w:autoSpaceDN w:val="0"/>
        <w:spacing w:after="0"/>
        <w:ind w:leftChars="0" w:left="851"/>
      </w:pPr>
      <w:r w:rsidRPr="001C17AE">
        <w:t xml:space="preserve">발암성: 메틸파라벤은 작은 실험쥐나 큰 실험쥐에게 피하 주사하거나 큰 실험쥐에게 질내 투여 시 발암성이 없다. </w:t>
      </w:r>
      <w:r w:rsidRPr="001C17AE">
        <w:rPr>
          <w:vertAlign w:val="superscript"/>
        </w:rPr>
        <w:t>1.2</w:t>
      </w:r>
    </w:p>
    <w:p w14:paraId="083016A7" w14:textId="02B60C09" w:rsidR="008A5532" w:rsidRPr="001C17AE" w:rsidRDefault="008A5532" w:rsidP="00CD37C0">
      <w:pPr>
        <w:pStyle w:val="a5"/>
        <w:numPr>
          <w:ilvl w:val="1"/>
          <w:numId w:val="8"/>
        </w:numPr>
        <w:autoSpaceDE w:val="0"/>
        <w:autoSpaceDN w:val="0"/>
        <w:spacing w:after="0"/>
        <w:ind w:leftChars="0" w:left="851"/>
      </w:pPr>
      <w:r w:rsidRPr="001C17AE">
        <w:t xml:space="preserve">생식 독성: 비생식 독성물질. 작은 실험쥐의 식단에 0.1% 또는 1.0%의 메틸파라벤의 체내 연구 보고서에 따르면 정자 독성 작용이 없는 것으로 나타났다. 8주 동안 1,000ppm 또는 10,000ppm의 식이에 노출된 큰 실험쥐에서 메틸 파라벤은 비정상적인 정자의 발생률이 상당히 높은 것과 관련이 있었으며, 대조군에 비해 4~5%의 정자가 대부분 머리가 없었다. 대조군은 2.3%로 호르몬 농도에는 거의 변화가 없었으며, 연구 결과에서 이상반응이 </w:t>
      </w:r>
      <w:r w:rsidRPr="001C17AE">
        <w:rPr>
          <w:rFonts w:hint="eastAsia"/>
        </w:rPr>
        <w:t>관찰되지</w:t>
      </w:r>
      <w:r w:rsidRPr="001C17AE">
        <w:t xml:space="preserve"> 않은 농도는 </w:t>
      </w:r>
      <w:r w:rsidR="00CD37C0">
        <w:t>시험</w:t>
      </w:r>
      <w:r w:rsidRPr="001C17AE">
        <w:t xml:space="preserve"> 최고 농도인 10,000ppm으로 나타났으며, 이는 파라옥시안식향산메틸의 NOAEL인 약 1,140mg/kg bw/day이다. </w:t>
      </w:r>
      <w:r w:rsidRPr="001C17AE">
        <w:rPr>
          <w:vertAlign w:val="superscript"/>
        </w:rPr>
        <w:t>1</w:t>
      </w:r>
    </w:p>
    <w:p w14:paraId="37E1C8DB" w14:textId="5A8044BD" w:rsidR="008A5532" w:rsidRPr="001C17AE" w:rsidRDefault="008A5532" w:rsidP="00CD37C0">
      <w:pPr>
        <w:pStyle w:val="a5"/>
        <w:numPr>
          <w:ilvl w:val="1"/>
          <w:numId w:val="8"/>
        </w:numPr>
        <w:autoSpaceDE w:val="0"/>
        <w:autoSpaceDN w:val="0"/>
        <w:spacing w:after="0"/>
        <w:ind w:leftChars="0" w:left="851"/>
      </w:pPr>
      <w:r w:rsidRPr="001C17AE">
        <w:t>독성 동태학: 큰 실험쥐의 간 마이크로솜이 파라벤에 대한 활성도가 가장 높았으며 소장과 폐 마이크로솜이 그 다음이었다. 이 중, 부틸파라벤은 간 마이크로솜에 의해 가장 효율적으로 가수분해되는 반면, 더 짧고 긴 알킬 측쇄를 가진 파라벤은 더 낮은 가수분해 활성을 나타냈다. 큰 실험쥐 소장 마이크로솜이 더 긴 측쇄를 가진 파라벤에 대해 상대적으로 높은 활성을 나타내는 반면 인간의 간 마이크로솜은 파라벤에 대해 가장 높은 가수분해 활성을 나타내고 해당 활</w:t>
      </w:r>
      <w:r w:rsidRPr="001C17AE">
        <w:rPr>
          <w:rFonts w:hint="eastAsia"/>
        </w:rPr>
        <w:t>성은</w:t>
      </w:r>
      <w:r w:rsidRPr="001C17AE">
        <w:t xml:space="preserve"> 측쇄 길이가 증가하면서 저하되었다. 인간 소장 마이크로솜의 특이성 모델은 큰 실험쥐 소장 마이크로솜과 유사하다. </w:t>
      </w:r>
      <w:r w:rsidRPr="001C17AE">
        <w:rPr>
          <w:vertAlign w:val="superscript"/>
        </w:rPr>
        <w:t>1.2</w:t>
      </w:r>
    </w:p>
    <w:p w14:paraId="6BE33845" w14:textId="02BFE314" w:rsidR="008A5532" w:rsidRPr="001C17AE" w:rsidRDefault="008A5532" w:rsidP="00CD37C0">
      <w:pPr>
        <w:pStyle w:val="a5"/>
        <w:numPr>
          <w:ilvl w:val="1"/>
          <w:numId w:val="8"/>
        </w:numPr>
        <w:autoSpaceDE w:val="0"/>
        <w:autoSpaceDN w:val="0"/>
        <w:spacing w:after="0"/>
        <w:ind w:leftChars="0" w:left="851"/>
      </w:pPr>
      <w:r w:rsidRPr="001C17AE">
        <w:t xml:space="preserve">광독성: 0.1% ~ 0.8%의 메틸파라벤, 프로필파라벤 및/또는 부틸파라벤을 함유한 제품 처방에 대해 광민감성과 광독성 </w:t>
      </w:r>
      <w:r w:rsidR="00CD37C0">
        <w:t>시험을</w:t>
      </w:r>
      <w:r w:rsidRPr="001C17AE">
        <w:t xml:space="preserve"> 진행했고 유의미한 광독성 반응성 증거가 발견되지 않았다. </w:t>
      </w:r>
      <w:r w:rsidRPr="001C17AE">
        <w:rPr>
          <w:vertAlign w:val="superscript"/>
        </w:rPr>
        <w:t>1.2</w:t>
      </w:r>
    </w:p>
    <w:p w14:paraId="06F2B08C" w14:textId="76693A19" w:rsidR="008A5532" w:rsidRPr="001C17AE" w:rsidRDefault="008A5532" w:rsidP="00CD37C0">
      <w:pPr>
        <w:pStyle w:val="a5"/>
        <w:numPr>
          <w:ilvl w:val="1"/>
          <w:numId w:val="8"/>
        </w:numPr>
        <w:autoSpaceDE w:val="0"/>
        <w:autoSpaceDN w:val="0"/>
        <w:spacing w:after="0"/>
        <w:ind w:leftChars="0" w:left="851"/>
      </w:pPr>
      <w:r w:rsidRPr="001C17AE">
        <w:t xml:space="preserve">인체 데이터: 프로필렌 글리콜을 50명의 피시험자 등에 도포하고 이 중, 5, 7, 10, 12 및 15%의 메틸파라벤을 파라벤에 첨가했다. 매일 5일간 사용 후 제거하고 적용 부위에 대해 점수평가를 진행했다. 5% 농도의 메틸 파라벤은 자극이 없지만 농도가 비교적 높은 경우 일부 피부 자극을 초래할 수 있다. 다른 50명의 피험자를 대상으로 한 자극 패치 </w:t>
      </w:r>
      <w:r w:rsidR="00CD37C0">
        <w:t>시험</w:t>
      </w:r>
      <w:r w:rsidRPr="001C17AE">
        <w:t xml:space="preserve">에서는 피부 민감반응이 나타나지 않았다. </w:t>
      </w:r>
      <w:r w:rsidRPr="001C17AE">
        <w:rPr>
          <w:vertAlign w:val="superscript"/>
        </w:rPr>
        <w:t>3.4</w:t>
      </w:r>
    </w:p>
    <w:p w14:paraId="03EF2237" w14:textId="23831C0D" w:rsidR="00292B7A" w:rsidRPr="001C17AE" w:rsidRDefault="00292B7A" w:rsidP="00CD37C0">
      <w:pPr>
        <w:pStyle w:val="a5"/>
        <w:numPr>
          <w:ilvl w:val="1"/>
          <w:numId w:val="8"/>
        </w:numPr>
        <w:autoSpaceDE w:val="0"/>
        <w:autoSpaceDN w:val="0"/>
        <w:spacing w:after="0"/>
        <w:ind w:leftChars="0" w:left="851"/>
      </w:pPr>
      <w:r w:rsidRPr="001C17AE">
        <w:rPr>
          <w:rFonts w:hint="eastAsia"/>
        </w:rPr>
        <w:t>참고자료</w:t>
      </w:r>
    </w:p>
    <w:p w14:paraId="05CDF933" w14:textId="299A5D1D" w:rsidR="00292B7A" w:rsidRPr="001C17AE" w:rsidRDefault="00292B7A" w:rsidP="00CD37C0">
      <w:pPr>
        <w:pStyle w:val="a5"/>
        <w:numPr>
          <w:ilvl w:val="0"/>
          <w:numId w:val="20"/>
        </w:numPr>
        <w:autoSpaceDE w:val="0"/>
        <w:autoSpaceDN w:val="0"/>
        <w:spacing w:after="0"/>
        <w:ind w:leftChars="0" w:left="1418"/>
      </w:pPr>
      <w:r w:rsidRPr="001C17AE">
        <w:t xml:space="preserve">Amended Safety Assessment of Parabens as Used in Cosmetics. International Journal of Toxicology, Vol. 39 (Supplement 1) 5S-97S, CIR, 2020. </w:t>
      </w:r>
    </w:p>
    <w:p w14:paraId="49DDCB94" w14:textId="21F2E473" w:rsidR="00292B7A" w:rsidRPr="001C17AE" w:rsidRDefault="00292B7A" w:rsidP="00CD37C0">
      <w:pPr>
        <w:pStyle w:val="a5"/>
        <w:numPr>
          <w:ilvl w:val="0"/>
          <w:numId w:val="20"/>
        </w:numPr>
        <w:autoSpaceDE w:val="0"/>
        <w:autoSpaceDN w:val="0"/>
        <w:spacing w:after="0"/>
        <w:ind w:leftChars="0" w:left="1418"/>
      </w:pPr>
      <w:r w:rsidRPr="001C17AE">
        <w:t xml:space="preserve">Safety Assessment of parabens as Used in Cosmetics. CIR, 2018. </w:t>
      </w:r>
    </w:p>
    <w:p w14:paraId="03846CFD" w14:textId="63199836" w:rsidR="00292B7A" w:rsidRPr="001C17AE" w:rsidRDefault="00292B7A" w:rsidP="00CD37C0">
      <w:pPr>
        <w:pStyle w:val="a5"/>
        <w:numPr>
          <w:ilvl w:val="0"/>
          <w:numId w:val="20"/>
        </w:numPr>
        <w:autoSpaceDE w:val="0"/>
        <w:autoSpaceDN w:val="0"/>
        <w:spacing w:after="0"/>
        <w:ind w:leftChars="0" w:left="1418"/>
      </w:pPr>
      <w:r w:rsidRPr="001C17AE">
        <w:t>Final Amended Report on the Safety Assessment of Methylparaben, Ethylparaben, Propylparaben, Isopropylparaben, Butylparaben, Isobutylparaben, and Benzylparaben as used in Cosmetic Products. International Journalof Toxicology, 27 (Suppl. 4): 1-82, 2008.</w:t>
      </w:r>
    </w:p>
    <w:p w14:paraId="5A5683B5" w14:textId="15402E5C" w:rsidR="00292B7A" w:rsidRPr="001C17AE" w:rsidRDefault="00292B7A" w:rsidP="00CD37C0">
      <w:pPr>
        <w:pStyle w:val="a5"/>
        <w:numPr>
          <w:ilvl w:val="0"/>
          <w:numId w:val="20"/>
        </w:numPr>
        <w:autoSpaceDE w:val="0"/>
        <w:autoSpaceDN w:val="0"/>
        <w:spacing w:after="0"/>
        <w:ind w:leftChars="0" w:left="1418"/>
      </w:pPr>
      <w:r w:rsidRPr="001C17AE">
        <w:t>Final Report on the Safety Assessment of Methylparaben, Ethylparaben, Propylparaben, and Butylparaben.JACT 3(5):147-209, 1984.</w:t>
      </w:r>
    </w:p>
    <w:p w14:paraId="7F1F2393" w14:textId="6DF1A773" w:rsidR="008A5532" w:rsidRPr="001C17AE" w:rsidRDefault="001C17AE" w:rsidP="00CD37C0">
      <w:pPr>
        <w:autoSpaceDE w:val="0"/>
        <w:autoSpaceDN w:val="0"/>
        <w:spacing w:after="160" w:line="259" w:lineRule="auto"/>
      </w:pPr>
      <w:r w:rsidRPr="001C17AE">
        <w:br w:type="page"/>
      </w:r>
    </w:p>
    <w:p w14:paraId="65EE2330" w14:textId="40CE3F75" w:rsidR="008A5532" w:rsidRPr="001C17AE" w:rsidRDefault="008A5532" w:rsidP="00CD37C0">
      <w:pPr>
        <w:pStyle w:val="a5"/>
        <w:numPr>
          <w:ilvl w:val="0"/>
          <w:numId w:val="11"/>
        </w:numPr>
        <w:tabs>
          <w:tab w:val="left" w:pos="426"/>
        </w:tabs>
        <w:autoSpaceDE w:val="0"/>
        <w:autoSpaceDN w:val="0"/>
        <w:spacing w:after="0"/>
        <w:ind w:leftChars="0" w:left="426"/>
        <w:rPr>
          <w:b/>
          <w:bCs/>
        </w:rPr>
      </w:pPr>
      <w:r w:rsidRPr="001C17AE">
        <w:rPr>
          <w:b/>
          <w:bCs/>
        </w:rPr>
        <w:t>INCI name: Propylparaben</w:t>
      </w:r>
    </w:p>
    <w:p w14:paraId="7BC8E364" w14:textId="58F2468B" w:rsidR="008A5532" w:rsidRPr="00397E5B" w:rsidRDefault="008A5532" w:rsidP="00CD37C0">
      <w:pPr>
        <w:pStyle w:val="a5"/>
        <w:numPr>
          <w:ilvl w:val="1"/>
          <w:numId w:val="8"/>
        </w:numPr>
        <w:autoSpaceDE w:val="0"/>
        <w:autoSpaceDN w:val="0"/>
        <w:spacing w:after="0"/>
        <w:ind w:leftChars="0" w:left="851"/>
      </w:pPr>
      <w:r w:rsidRPr="001C17AE">
        <w:t xml:space="preserve">경피흡수: </w:t>
      </w:r>
      <w:r w:rsidR="00CD37C0">
        <w:t>시험</w:t>
      </w:r>
      <w:r w:rsidRPr="001C17AE">
        <w:t xml:space="preserve"> 농도는 0.1%-2%로 메틸하이드록시벤조에이트, Propylparaben, 프로필파라벤 및 부틸파라벤의 인간 사체 피부(0.37-0.91 cm/h×10-4)와 작은 실험쥐 피부(1.17-1.76 cm/h×10-4)의 투과계수 </w:t>
      </w:r>
      <w:r w:rsidRPr="00397E5B">
        <w:t xml:space="preserve">계산값은 유사하다. </w:t>
      </w:r>
      <w:r w:rsidRPr="00397E5B">
        <w:rPr>
          <w:vertAlign w:val="superscript"/>
        </w:rPr>
        <w:t>1</w:t>
      </w:r>
    </w:p>
    <w:p w14:paraId="64C8764D" w14:textId="1C74BFE8" w:rsidR="008A5532" w:rsidRPr="00397E5B" w:rsidRDefault="008A5532" w:rsidP="00CD37C0">
      <w:pPr>
        <w:pStyle w:val="a5"/>
        <w:numPr>
          <w:ilvl w:val="1"/>
          <w:numId w:val="8"/>
        </w:numPr>
        <w:autoSpaceDE w:val="0"/>
        <w:autoSpaceDN w:val="0"/>
        <w:spacing w:after="0"/>
        <w:ind w:leftChars="0" w:left="851"/>
      </w:pPr>
      <w:r w:rsidRPr="00397E5B">
        <w:t xml:space="preserve">급성 독성: 작은 실험쥐 급성 복용 독성 </w:t>
      </w:r>
      <w:r w:rsidR="00292B7A" w:rsidRPr="00397E5B">
        <w:t>LD</w:t>
      </w:r>
      <w:r w:rsidRPr="00397E5B">
        <w:rPr>
          <w:vertAlign w:val="subscript"/>
        </w:rPr>
        <w:t>50</w:t>
      </w:r>
      <w:r w:rsidRPr="00397E5B">
        <w:t xml:space="preserve">이 5600 mg/kg이고 이미 발표한 문헌에서도 새로운 복용 또는 피부 급성 독성 연구가 없다. </w:t>
      </w:r>
      <w:r w:rsidRPr="00397E5B">
        <w:rPr>
          <w:vertAlign w:val="superscript"/>
        </w:rPr>
        <w:t>1,2</w:t>
      </w:r>
      <w:r w:rsidRPr="00397E5B">
        <w:t xml:space="preserve">작은 실험쥐 피하에 주사한 프로필파라벤 Ld은50은 1.65 g/kg 이다. </w:t>
      </w:r>
      <w:r w:rsidRPr="00397E5B">
        <w:rPr>
          <w:vertAlign w:val="superscript"/>
        </w:rPr>
        <w:t>1.2</w:t>
      </w:r>
    </w:p>
    <w:p w14:paraId="796F554A" w14:textId="53198F00" w:rsidR="008A5532" w:rsidRPr="001C17AE" w:rsidRDefault="008A5532" w:rsidP="00CD37C0">
      <w:pPr>
        <w:pStyle w:val="a5"/>
        <w:numPr>
          <w:ilvl w:val="1"/>
          <w:numId w:val="8"/>
        </w:numPr>
        <w:autoSpaceDE w:val="0"/>
        <w:autoSpaceDN w:val="0"/>
        <w:spacing w:after="0"/>
        <w:ind w:leftChars="0" w:left="851"/>
      </w:pPr>
      <w:r w:rsidRPr="001C17AE">
        <w:t xml:space="preserve">피부 자극성: 제품에 0.2%의 프로필 파라벤이 유발하는 자극이 최소로 주요 자극 지수는 0.5이다. </w:t>
      </w:r>
      <w:r w:rsidRPr="001C17AE">
        <w:rPr>
          <w:vertAlign w:val="superscript"/>
        </w:rPr>
        <w:t>2</w:t>
      </w:r>
    </w:p>
    <w:p w14:paraId="3F27F89C" w14:textId="168FE305" w:rsidR="008A5532" w:rsidRPr="001C17AE" w:rsidRDefault="008A5532" w:rsidP="00CD37C0">
      <w:pPr>
        <w:pStyle w:val="a5"/>
        <w:numPr>
          <w:ilvl w:val="1"/>
          <w:numId w:val="8"/>
        </w:numPr>
        <w:autoSpaceDE w:val="0"/>
        <w:autoSpaceDN w:val="0"/>
        <w:spacing w:after="0"/>
        <w:ind w:leftChars="0" w:left="851"/>
      </w:pPr>
      <w:r w:rsidRPr="001C17AE">
        <w:t xml:space="preserve">눈 자극성: 0.1%~0.8% 농도의 메틸파라벤, 에틸파라벤, 프로필파라벤 또는 부틸파라벤을 함유한 제품에 대해 다수의 토끼 눈 자극 연구가 진행되었고 대부분 제품에서 눈 자극 증상이 나타나지 않았다. </w:t>
      </w:r>
      <w:r w:rsidRPr="001C17AE">
        <w:rPr>
          <w:vertAlign w:val="superscript"/>
        </w:rPr>
        <w:t>1</w:t>
      </w:r>
    </w:p>
    <w:p w14:paraId="78BB391F" w14:textId="66F95F6B" w:rsidR="008A5532" w:rsidRPr="001C17AE" w:rsidRDefault="008A5532" w:rsidP="00CD37C0">
      <w:pPr>
        <w:pStyle w:val="a5"/>
        <w:numPr>
          <w:ilvl w:val="1"/>
          <w:numId w:val="8"/>
        </w:numPr>
        <w:autoSpaceDE w:val="0"/>
        <w:autoSpaceDN w:val="0"/>
        <w:spacing w:after="0"/>
        <w:ind w:leftChars="0" w:left="851"/>
      </w:pPr>
      <w:r w:rsidRPr="001C17AE">
        <w:t xml:space="preserve">피부 민감성: 메틸파라벤, 에틸파라벤, 프로필파라벤 및 부틸파라벤(식염수 중 0.1%)을 불특정 수의 기니피그에 주 3회, 총 3주간(10회 주사) 피하주사하였다. 결과에 따르면 파라벤은 민감성 반응을 유발하지 않는 것으로 나타났다. 0.1%~0.8%의 파라벤류를(메틸파라벤, 에틸파라벤, 프로필파라벤, 부틸파라벤 포함) 포함한 1개 또는 2개의 제품 제제로 피부 자극 및 민감성 </w:t>
      </w:r>
      <w:r w:rsidR="00CD37C0">
        <w:t>시험을</w:t>
      </w:r>
      <w:r w:rsidRPr="001C17AE">
        <w:t xml:space="preserve"> 실시한 결과, 해당 성분으로 인한 피부 자극 또는 민감성의 증거는 없었다.</w:t>
      </w:r>
      <w:r w:rsidRPr="001C17AE">
        <w:rPr>
          <w:vertAlign w:val="superscript"/>
        </w:rPr>
        <w:t>3</w:t>
      </w:r>
    </w:p>
    <w:p w14:paraId="418B4961" w14:textId="6957F956" w:rsidR="008A5532" w:rsidRPr="001C17AE" w:rsidRDefault="008A5532" w:rsidP="00CD37C0">
      <w:pPr>
        <w:pStyle w:val="a5"/>
        <w:numPr>
          <w:ilvl w:val="1"/>
          <w:numId w:val="8"/>
        </w:numPr>
        <w:autoSpaceDE w:val="0"/>
        <w:autoSpaceDN w:val="0"/>
        <w:spacing w:after="0"/>
        <w:ind w:leftChars="0" w:left="851"/>
      </w:pPr>
      <w:r w:rsidRPr="001C17AE">
        <w:t xml:space="preserve">반복 투여 독성: 어린 Wistar 큰 실험쥐(그룹당 n = 20)에게 프로필파라벤을 3, 10, 100 또는 1000mg/kg bw/day의 용량으로 경구 투여했다. 8주간의 시험 종료 후 사춘기 성숙도, 생식기 중량, 정자수, 운동성, 혈장 호르몬 수치를 측정하고 독성동태학적 분석을 실시했다. 연구에 따르면 프로필파라벤이 남성 생식에 영향을 미친다는 증거가 없다. 해당 연구는 프로필파라벤의 NOAEL은 1000 mg/kg bw/day이다. </w:t>
      </w:r>
      <w:r w:rsidRPr="001C17AE">
        <w:rPr>
          <w:vertAlign w:val="superscript"/>
        </w:rPr>
        <w:t>1.4</w:t>
      </w:r>
    </w:p>
    <w:p w14:paraId="178AF677" w14:textId="15151DCD" w:rsidR="008A5532" w:rsidRPr="001C17AE" w:rsidRDefault="008A5532" w:rsidP="00CD37C0">
      <w:pPr>
        <w:pStyle w:val="a5"/>
        <w:numPr>
          <w:ilvl w:val="1"/>
          <w:numId w:val="8"/>
        </w:numPr>
        <w:autoSpaceDE w:val="0"/>
        <w:autoSpaceDN w:val="0"/>
        <w:spacing w:after="0"/>
        <w:ind w:leftChars="0" w:left="851"/>
      </w:pPr>
      <w:r w:rsidRPr="001C17AE">
        <w:t xml:space="preserve">돌연변이 유발/유전 독성: 많은 돌연변이 유발 연구에서 프로필파라벤은 돌연변이를 유발하지 않는다. Ames 시험으로 프로필파라벤의 돌연변이 유발 가능성을 연구하고 10~2000μg/plate의 용량으로 </w:t>
      </w:r>
      <w:r w:rsidR="00CD37C0">
        <w:t>시험</w:t>
      </w:r>
      <w:r w:rsidRPr="001C17AE">
        <w:t>했을 때 프로필파라벤은 대사 자극 유무에 관계없이 돌연변이 유발성이 없었다.</w:t>
      </w:r>
      <w:r w:rsidRPr="001C17AE">
        <w:rPr>
          <w:vertAlign w:val="superscript"/>
        </w:rPr>
        <w:t>1.3</w:t>
      </w:r>
    </w:p>
    <w:p w14:paraId="491E001B" w14:textId="35F49A94" w:rsidR="008A5532" w:rsidRPr="001C17AE" w:rsidRDefault="008A5532" w:rsidP="00CD37C0">
      <w:pPr>
        <w:pStyle w:val="a5"/>
        <w:numPr>
          <w:ilvl w:val="1"/>
          <w:numId w:val="8"/>
        </w:numPr>
        <w:autoSpaceDE w:val="0"/>
        <w:autoSpaceDN w:val="0"/>
        <w:spacing w:after="0"/>
        <w:ind w:leftChars="0" w:left="851"/>
      </w:pPr>
      <w:r w:rsidRPr="001C17AE">
        <w:t xml:space="preserve">발암성: 프로필파라벤측정과 신생안 측정 임신한 설치류에게 최대 용량을 투여한 결과 프로필파라벤은 모두 발암성이 없었다. </w:t>
      </w:r>
      <w:r w:rsidRPr="001C17AE">
        <w:rPr>
          <w:vertAlign w:val="superscript"/>
        </w:rPr>
        <w:t>1.3</w:t>
      </w:r>
    </w:p>
    <w:p w14:paraId="02EB8AED" w14:textId="060AAF17" w:rsidR="008A5532" w:rsidRPr="001C17AE" w:rsidRDefault="008A5532" w:rsidP="00CD37C0">
      <w:pPr>
        <w:pStyle w:val="a5"/>
        <w:numPr>
          <w:ilvl w:val="1"/>
          <w:numId w:val="8"/>
        </w:numPr>
        <w:autoSpaceDE w:val="0"/>
        <w:autoSpaceDN w:val="0"/>
        <w:spacing w:after="0"/>
        <w:ind w:leftChars="0" w:left="851"/>
      </w:pPr>
      <w:r w:rsidRPr="001C17AE">
        <w:t xml:space="preserve">생식 독성: 시험관 연구에서 정자는 3mg/mL의 프로필파라벤 농도에서 </w:t>
      </w:r>
      <w:r w:rsidRPr="001C17AE">
        <w:rPr>
          <w:rFonts w:hint="eastAsia"/>
        </w:rPr>
        <w:t>생존할</w:t>
      </w:r>
      <w:r w:rsidRPr="001C17AE">
        <w:t xml:space="preserve"> 수 없었다. 프로필파라벤은 0.01%~1.0% 농도에서 체내 정자 수에 영향을 미칠 수 있다. </w:t>
      </w:r>
      <w:r w:rsidRPr="001C17AE">
        <w:rPr>
          <w:vertAlign w:val="superscript"/>
        </w:rPr>
        <w:t>2</w:t>
      </w:r>
    </w:p>
    <w:p w14:paraId="213D59E0" w14:textId="62EBAF8A" w:rsidR="008A5532" w:rsidRPr="001C17AE" w:rsidRDefault="008A5532" w:rsidP="00CD37C0">
      <w:pPr>
        <w:pStyle w:val="a5"/>
        <w:numPr>
          <w:ilvl w:val="1"/>
          <w:numId w:val="8"/>
        </w:numPr>
        <w:autoSpaceDE w:val="0"/>
        <w:autoSpaceDN w:val="0"/>
        <w:spacing w:after="0"/>
        <w:ind w:leftChars="0" w:left="851"/>
      </w:pPr>
      <w:r w:rsidRPr="001C17AE">
        <w:t xml:space="preserve">독성 동태학: 큰 실험쥐의 간 마이크로솜이 파라벤에 대한 활성도가 가장 높았으며 소장과 폐 마이크로솜이 그 다음이었다. 이 중, 부틸파라벤은 간 마이크로솜에 의해 가장 효율적으로 가수분해되는 반면, 더 짧고 긴 알킬 측쇄를 가진 파라벤은 더 낮은 가수분해 활성을 나타냈다. 대조적으로, 큰 실험쥐의 소장 마이크로솜은 더 긴 측쇄 파라벤에 대해 상대적으로 높은 활성을 보였다. 인간의 간 마이크로솜은 파라벤에 대해 가장 높은 가수분해 활성을 나타내고 해당 </w:t>
      </w:r>
      <w:r w:rsidRPr="001C17AE">
        <w:rPr>
          <w:rFonts w:hint="eastAsia"/>
        </w:rPr>
        <w:t>활성은</w:t>
      </w:r>
      <w:r w:rsidRPr="001C17AE">
        <w:t xml:space="preserve"> 측쇄 길이가 증가하면서 저하되었다. 인간 소장 마이크로솜의 특이성 모델은 큰 실험쥐 소장 마이크로솜과 유사하다. </w:t>
      </w:r>
      <w:r w:rsidRPr="001C17AE">
        <w:rPr>
          <w:vertAlign w:val="superscript"/>
        </w:rPr>
        <w:t>1</w:t>
      </w:r>
    </w:p>
    <w:p w14:paraId="49ADAD8F" w14:textId="32040964" w:rsidR="008A5532" w:rsidRPr="001C17AE" w:rsidRDefault="008A5532" w:rsidP="00CD37C0">
      <w:pPr>
        <w:pStyle w:val="a5"/>
        <w:numPr>
          <w:ilvl w:val="1"/>
          <w:numId w:val="8"/>
        </w:numPr>
        <w:autoSpaceDE w:val="0"/>
        <w:autoSpaceDN w:val="0"/>
        <w:spacing w:after="0"/>
        <w:ind w:leftChars="0" w:left="851"/>
      </w:pPr>
      <w:r w:rsidRPr="001C17AE">
        <w:t xml:space="preserve">광독성: 0.1% ~ 0.8%의 메틸파라벤, 프로필파라벤 및/또는 부틸파라벤을 함유한 제품 처방에 대해 광민감성과 광독성 </w:t>
      </w:r>
      <w:r w:rsidR="00CD37C0">
        <w:t>시험을</w:t>
      </w:r>
      <w:r w:rsidRPr="001C17AE">
        <w:t xml:space="preserve"> 진행했고 유의미한 광독성 반응성 증거가 발견되지 않았다. </w:t>
      </w:r>
      <w:r w:rsidRPr="001C17AE">
        <w:rPr>
          <w:vertAlign w:val="superscript"/>
        </w:rPr>
        <w:t>1</w:t>
      </w:r>
    </w:p>
    <w:p w14:paraId="26E826DC" w14:textId="0BC9FD8C" w:rsidR="008A5532" w:rsidRPr="001C17AE" w:rsidRDefault="008A5532" w:rsidP="00CD37C0">
      <w:pPr>
        <w:pStyle w:val="a5"/>
        <w:numPr>
          <w:ilvl w:val="1"/>
          <w:numId w:val="8"/>
        </w:numPr>
        <w:autoSpaceDE w:val="0"/>
        <w:autoSpaceDN w:val="0"/>
        <w:spacing w:after="0"/>
        <w:ind w:leftChars="0" w:left="851"/>
      </w:pPr>
      <w:r w:rsidRPr="001C17AE">
        <w:t xml:space="preserve">인체 데이터: 프로필파라벤을 50명의 피시험자 등에 도포하고 이 중, 5, 7, 10, 12 및 15%의 프로필파라벤을 프로필렌글리콜에 첨가했다. 매일 5일간 사용 후 제거하고 적용 부위에 대해 점수평가를 진행했다. 12% 농도의 프로필파라벤은 자극이 없지만 농도가 비교적 높은 경우 일부 피부 자극을 초래할 수 있다. 다른 50명의 피험자를 대상으로 한 자극 패치 </w:t>
      </w:r>
      <w:r w:rsidR="00CD37C0">
        <w:t>시험</w:t>
      </w:r>
      <w:r w:rsidRPr="001C17AE">
        <w:t xml:space="preserve">에서는 피부 민감반응이 나타나지 않았다. </w:t>
      </w:r>
      <w:r w:rsidRPr="001C17AE">
        <w:rPr>
          <w:vertAlign w:val="superscript"/>
        </w:rPr>
        <w:t>2.3</w:t>
      </w:r>
    </w:p>
    <w:p w14:paraId="015B95D7" w14:textId="20707ED6" w:rsidR="009A23CF" w:rsidRPr="001C17AE" w:rsidRDefault="009A23CF" w:rsidP="00CD37C0">
      <w:pPr>
        <w:pStyle w:val="a5"/>
        <w:numPr>
          <w:ilvl w:val="1"/>
          <w:numId w:val="8"/>
        </w:numPr>
        <w:autoSpaceDE w:val="0"/>
        <w:autoSpaceDN w:val="0"/>
        <w:spacing w:after="0"/>
        <w:ind w:leftChars="0" w:left="851"/>
      </w:pPr>
      <w:r w:rsidRPr="001C17AE">
        <w:rPr>
          <w:rFonts w:hint="eastAsia"/>
        </w:rPr>
        <w:t>참고자료</w:t>
      </w:r>
    </w:p>
    <w:p w14:paraId="7715D531" w14:textId="62DD7179" w:rsidR="009A23CF" w:rsidRPr="001C17AE" w:rsidRDefault="009A23CF" w:rsidP="00CD37C0">
      <w:pPr>
        <w:pStyle w:val="a5"/>
        <w:numPr>
          <w:ilvl w:val="0"/>
          <w:numId w:val="21"/>
        </w:numPr>
        <w:autoSpaceDE w:val="0"/>
        <w:autoSpaceDN w:val="0"/>
        <w:spacing w:after="0"/>
        <w:ind w:leftChars="0" w:left="1418"/>
      </w:pPr>
      <w:r w:rsidRPr="001C17AE">
        <w:t>Amended Safety Assessment of Parabens as Used in Cosmetics. IJT 39(Suppl. 1):5-97, 2020.</w:t>
      </w:r>
    </w:p>
    <w:p w14:paraId="26686F16" w14:textId="4E95E0E8" w:rsidR="009A23CF" w:rsidRPr="001C17AE" w:rsidRDefault="009A23CF" w:rsidP="00CD37C0">
      <w:pPr>
        <w:pStyle w:val="a5"/>
        <w:numPr>
          <w:ilvl w:val="0"/>
          <w:numId w:val="21"/>
        </w:numPr>
        <w:autoSpaceDE w:val="0"/>
        <w:autoSpaceDN w:val="0"/>
        <w:spacing w:after="0"/>
        <w:ind w:leftChars="0" w:left="1418"/>
      </w:pPr>
      <w:r w:rsidRPr="001C17AE">
        <w:t>Final Amended Report on the Safety Assessment of Methylparaben, Ethylparaben, Propylparaben, Isopropylparaben, Butylparaben, Isobutylparaben, and Benzylparaben as used in Cosmetic Products. International Journalof Toxicology, 27 (Suppl. 4): 1-82, 2008.</w:t>
      </w:r>
    </w:p>
    <w:p w14:paraId="4A53B7A6" w14:textId="2DDE5622" w:rsidR="009A23CF" w:rsidRPr="001C17AE" w:rsidRDefault="009A23CF" w:rsidP="00CD37C0">
      <w:pPr>
        <w:pStyle w:val="a5"/>
        <w:numPr>
          <w:ilvl w:val="0"/>
          <w:numId w:val="21"/>
        </w:numPr>
        <w:autoSpaceDE w:val="0"/>
        <w:autoSpaceDN w:val="0"/>
        <w:spacing w:after="0"/>
        <w:ind w:leftChars="0" w:left="1418"/>
      </w:pPr>
      <w:r w:rsidRPr="001C17AE">
        <w:t>Final Report on the Safety Assessment of Methylparaben, Ethylparaben, Propylparaben, and Butylparaben.JACT 3(5):147-209, 1984.</w:t>
      </w:r>
    </w:p>
    <w:p w14:paraId="26CA56B3" w14:textId="5240DDD9" w:rsidR="009A23CF" w:rsidRPr="001C17AE" w:rsidRDefault="009A23CF" w:rsidP="00CD37C0">
      <w:pPr>
        <w:pStyle w:val="a5"/>
        <w:numPr>
          <w:ilvl w:val="0"/>
          <w:numId w:val="21"/>
        </w:numPr>
        <w:autoSpaceDE w:val="0"/>
        <w:autoSpaceDN w:val="0"/>
        <w:spacing w:after="0"/>
        <w:ind w:leftChars="0" w:left="1418"/>
      </w:pPr>
      <w:r w:rsidRPr="001C17AE">
        <w:t>RIVM Report 2017-0028.Exposure to and toxicity of methyl-, ethyl- and propylparaben, 2018.</w:t>
      </w:r>
    </w:p>
    <w:p w14:paraId="6068CB62" w14:textId="77777777" w:rsidR="009A23CF" w:rsidRPr="001C17AE" w:rsidRDefault="009A23CF" w:rsidP="00CD37C0">
      <w:pPr>
        <w:autoSpaceDE w:val="0"/>
        <w:autoSpaceDN w:val="0"/>
        <w:spacing w:after="0"/>
      </w:pPr>
    </w:p>
    <w:p w14:paraId="33278C95" w14:textId="4173250A"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10" w:name="_Toc146630665"/>
      <w:r w:rsidRPr="001C17AE">
        <w:rPr>
          <w:b/>
          <w:bCs/>
          <w:sz w:val="22"/>
          <w:szCs w:val="24"/>
        </w:rPr>
        <w:t>제품 안정성 시험 보고서</w:t>
      </w:r>
      <w:bookmarkEnd w:id="10"/>
    </w:p>
    <w:p w14:paraId="0F48EE9F" w14:textId="1C7619CD" w:rsidR="008A5532" w:rsidRPr="001C17AE" w:rsidRDefault="008A5532" w:rsidP="00CD37C0">
      <w:pPr>
        <w:autoSpaceDE w:val="0"/>
        <w:autoSpaceDN w:val="0"/>
        <w:spacing w:after="0"/>
      </w:pPr>
      <w:r w:rsidRPr="001C17AE">
        <w:rPr>
          <w:rFonts w:hint="eastAsia"/>
        </w:rPr>
        <w:t>시험결과</w:t>
      </w:r>
      <w:r w:rsidRPr="001C17AE">
        <w:t xml:space="preserve"> 평가: 외관, 색소, 냄새, pH, 점도, 밀도 항목에 대해 6개월동안 제품의 가속안정성 시험을 진행하고 결과는 모두 합격으로 발표한 유효기간 동안 장기적인 안정성 </w:t>
      </w:r>
      <w:r w:rsidR="00CD37C0">
        <w:t>시험을</w:t>
      </w:r>
      <w:r w:rsidRPr="001C17AE">
        <w:t xml:space="preserve"> 지속할 예정이다.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1810"/>
        <w:gridCol w:w="1819"/>
        <w:gridCol w:w="1814"/>
        <w:gridCol w:w="1829"/>
      </w:tblGrid>
      <w:tr w:rsidR="009A23CF" w:rsidRPr="001C17AE" w14:paraId="56FED07E" w14:textId="77777777" w:rsidTr="003B2FCD">
        <w:trPr>
          <w:trHeight w:hRule="exact" w:val="499"/>
          <w:jc w:val="center"/>
        </w:trPr>
        <w:tc>
          <w:tcPr>
            <w:tcW w:w="2414" w:type="dxa"/>
            <w:tcBorders>
              <w:top w:val="single" w:sz="4" w:space="0" w:color="auto"/>
              <w:left w:val="single" w:sz="4" w:space="0" w:color="auto"/>
            </w:tcBorders>
            <w:shd w:val="clear" w:color="auto" w:fill="auto"/>
            <w:vAlign w:val="center"/>
          </w:tcPr>
          <w:p w14:paraId="4039DC4C"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제품명</w:t>
            </w:r>
          </w:p>
        </w:tc>
        <w:tc>
          <w:tcPr>
            <w:tcW w:w="7272" w:type="dxa"/>
            <w:gridSpan w:val="4"/>
            <w:tcBorders>
              <w:top w:val="single" w:sz="4" w:space="0" w:color="auto"/>
              <w:left w:val="single" w:sz="4" w:space="0" w:color="auto"/>
              <w:right w:val="single" w:sz="4" w:space="0" w:color="auto"/>
            </w:tcBorders>
            <w:shd w:val="clear" w:color="auto" w:fill="auto"/>
            <w:vAlign w:val="center"/>
          </w:tcPr>
          <w:p w14:paraId="06C537EA" w14:textId="7EA5F0AA" w:rsidR="009A23CF" w:rsidRPr="001C17AE" w:rsidRDefault="00F26DB7" w:rsidP="00CD37C0">
            <w:pPr>
              <w:widowControl w:val="0"/>
              <w:autoSpaceDE w:val="0"/>
              <w:autoSpaceDN w:val="0"/>
              <w:spacing w:after="0"/>
              <w:jc w:val="center"/>
              <w:rPr>
                <w:rFonts w:ascii="맑은 고딕" w:hAnsi="맑은 고딕" w:cs="SimSun"/>
                <w:color w:val="000000"/>
                <w:kern w:val="0"/>
                <w:sz w:val="18"/>
                <w:szCs w:val="20"/>
                <w:lang w:bidi="en-US"/>
              </w:rPr>
            </w:pPr>
            <w:r>
              <w:rPr>
                <w:rFonts w:ascii="맑은 고딕" w:hAnsi="맑은 고딕" w:cs="SimSun" w:hint="eastAsia"/>
                <w:b/>
                <w:color w:val="000000"/>
                <w:kern w:val="0"/>
                <w:sz w:val="18"/>
                <w:szCs w:val="20"/>
                <w:lang w:bidi="en-US"/>
              </w:rPr>
              <w:t>리프레싱형 선스크린 로션</w:t>
            </w:r>
          </w:p>
        </w:tc>
      </w:tr>
      <w:tr w:rsidR="009A23CF" w:rsidRPr="001C17AE" w14:paraId="1E9EF70D" w14:textId="77777777" w:rsidTr="009A23CF">
        <w:trPr>
          <w:trHeight w:hRule="exact" w:val="418"/>
          <w:jc w:val="center"/>
        </w:trPr>
        <w:tc>
          <w:tcPr>
            <w:tcW w:w="2414" w:type="dxa"/>
            <w:tcBorders>
              <w:top w:val="single" w:sz="4" w:space="0" w:color="auto"/>
              <w:left w:val="single" w:sz="4" w:space="0" w:color="auto"/>
              <w:bottom w:val="single" w:sz="4" w:space="0" w:color="auto"/>
            </w:tcBorders>
            <w:shd w:val="clear" w:color="auto" w:fill="auto"/>
            <w:vAlign w:val="bottom"/>
          </w:tcPr>
          <w:p w14:paraId="08914C5E"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포장재</w:t>
            </w:r>
          </w:p>
        </w:tc>
        <w:tc>
          <w:tcPr>
            <w:tcW w:w="7272" w:type="dxa"/>
            <w:gridSpan w:val="4"/>
            <w:tcBorders>
              <w:top w:val="single" w:sz="4" w:space="0" w:color="auto"/>
              <w:left w:val="single" w:sz="4" w:space="0" w:color="auto"/>
              <w:right w:val="single" w:sz="4" w:space="0" w:color="auto"/>
            </w:tcBorders>
            <w:shd w:val="clear" w:color="auto" w:fill="auto"/>
            <w:vAlign w:val="bottom"/>
          </w:tcPr>
          <w:p w14:paraId="492B566A"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LDPE</w:t>
            </w:r>
          </w:p>
        </w:tc>
      </w:tr>
      <w:tr w:rsidR="009A23CF" w:rsidRPr="001C17AE" w14:paraId="730A7516" w14:textId="77777777" w:rsidTr="009A23CF">
        <w:trPr>
          <w:trHeight w:hRule="exact" w:val="370"/>
          <w:jc w:val="center"/>
        </w:trPr>
        <w:tc>
          <w:tcPr>
            <w:tcW w:w="2414" w:type="dxa"/>
            <w:vMerge w:val="restart"/>
            <w:tcBorders>
              <w:top w:val="single" w:sz="4" w:space="0" w:color="auto"/>
              <w:left w:val="single" w:sz="4" w:space="0" w:color="auto"/>
              <w:bottom w:val="single" w:sz="4" w:space="0" w:color="auto"/>
              <w:tl2br w:val="single" w:sz="4" w:space="0" w:color="auto"/>
            </w:tcBorders>
            <w:shd w:val="clear" w:color="auto" w:fill="auto"/>
            <w:vAlign w:val="bottom"/>
          </w:tcPr>
          <w:p w14:paraId="53787FB1" w14:textId="77777777" w:rsidR="009A23CF" w:rsidRPr="001C17AE" w:rsidRDefault="009A23CF" w:rsidP="00CD37C0">
            <w:pPr>
              <w:widowControl w:val="0"/>
              <w:autoSpaceDE w:val="0"/>
              <w:autoSpaceDN w:val="0"/>
              <w:spacing w:after="0"/>
              <w:jc w:val="right"/>
              <w:rPr>
                <w:rFonts w:ascii="맑은 고딕" w:hAnsi="맑은 고딕" w:cs="SimSun"/>
                <w:b/>
                <w:color w:val="000000"/>
                <w:kern w:val="0"/>
                <w:sz w:val="18"/>
                <w:szCs w:val="20"/>
                <w:lang w:bidi="en-US"/>
              </w:rPr>
            </w:pPr>
            <w:r w:rsidRPr="001C17AE">
              <w:rPr>
                <w:rFonts w:ascii="맑은 고딕" w:hAnsi="맑은 고딕" w:cs="SimSun" w:hint="eastAsia"/>
                <w:b/>
                <w:color w:val="000000"/>
                <w:kern w:val="0"/>
                <w:sz w:val="18"/>
                <w:szCs w:val="20"/>
                <w:lang w:bidi="en-US"/>
              </w:rPr>
              <w:t>시험시간</w:t>
            </w:r>
          </w:p>
          <w:p w14:paraId="0984912E" w14:textId="77777777" w:rsidR="009A23CF" w:rsidRPr="001C17AE" w:rsidRDefault="009A23CF" w:rsidP="00CD37C0">
            <w:pPr>
              <w:widowControl w:val="0"/>
              <w:autoSpaceDE w:val="0"/>
              <w:autoSpaceDN w:val="0"/>
              <w:spacing w:after="0"/>
              <w:jc w:val="left"/>
              <w:rPr>
                <w:rFonts w:ascii="맑은 고딕" w:hAnsi="맑은 고딕" w:cs="SimSun"/>
                <w:color w:val="000000"/>
                <w:kern w:val="0"/>
                <w:sz w:val="18"/>
                <w:szCs w:val="20"/>
                <w:lang w:bidi="en-US"/>
              </w:rPr>
            </w:pPr>
          </w:p>
          <w:p w14:paraId="50C79E90" w14:textId="77777777"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시험항목</w:t>
            </w:r>
          </w:p>
        </w:tc>
        <w:tc>
          <w:tcPr>
            <w:tcW w:w="1810" w:type="dxa"/>
            <w:tcBorders>
              <w:top w:val="single" w:sz="4" w:space="0" w:color="auto"/>
              <w:left w:val="single" w:sz="4" w:space="0" w:color="auto"/>
            </w:tcBorders>
            <w:shd w:val="clear" w:color="auto" w:fill="auto"/>
            <w:vAlign w:val="center"/>
          </w:tcPr>
          <w:p w14:paraId="151ADE6B"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0개월차</w:t>
            </w:r>
          </w:p>
        </w:tc>
        <w:tc>
          <w:tcPr>
            <w:tcW w:w="1819" w:type="dxa"/>
            <w:tcBorders>
              <w:top w:val="single" w:sz="4" w:space="0" w:color="auto"/>
              <w:left w:val="single" w:sz="4" w:space="0" w:color="auto"/>
            </w:tcBorders>
            <w:shd w:val="clear" w:color="auto" w:fill="auto"/>
            <w:vAlign w:val="center"/>
          </w:tcPr>
          <w:p w14:paraId="42D37C1F"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1개월차</w:t>
            </w:r>
          </w:p>
        </w:tc>
        <w:tc>
          <w:tcPr>
            <w:tcW w:w="1814" w:type="dxa"/>
            <w:tcBorders>
              <w:top w:val="single" w:sz="4" w:space="0" w:color="auto"/>
              <w:left w:val="single" w:sz="4" w:space="0" w:color="auto"/>
            </w:tcBorders>
            <w:shd w:val="clear" w:color="auto" w:fill="auto"/>
            <w:vAlign w:val="center"/>
          </w:tcPr>
          <w:p w14:paraId="464D9584"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3개월차</w:t>
            </w:r>
          </w:p>
        </w:tc>
        <w:tc>
          <w:tcPr>
            <w:tcW w:w="1829" w:type="dxa"/>
            <w:tcBorders>
              <w:top w:val="single" w:sz="4" w:space="0" w:color="auto"/>
              <w:left w:val="single" w:sz="4" w:space="0" w:color="auto"/>
              <w:right w:val="single" w:sz="4" w:space="0" w:color="auto"/>
            </w:tcBorders>
            <w:shd w:val="clear" w:color="auto" w:fill="auto"/>
            <w:vAlign w:val="center"/>
          </w:tcPr>
          <w:p w14:paraId="296DC424"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6개월차</w:t>
            </w:r>
          </w:p>
        </w:tc>
      </w:tr>
      <w:tr w:rsidR="009A23CF" w:rsidRPr="001C17AE" w14:paraId="03CCE5DE" w14:textId="77777777" w:rsidTr="009A23CF">
        <w:trPr>
          <w:trHeight w:hRule="exact" w:val="725"/>
          <w:jc w:val="center"/>
        </w:trPr>
        <w:tc>
          <w:tcPr>
            <w:tcW w:w="2414" w:type="dxa"/>
            <w:vMerge/>
            <w:tcBorders>
              <w:left w:val="single" w:sz="4" w:space="0" w:color="auto"/>
              <w:bottom w:val="single" w:sz="4" w:space="0" w:color="auto"/>
              <w:tl2br w:val="single" w:sz="4" w:space="0" w:color="auto"/>
            </w:tcBorders>
            <w:shd w:val="clear" w:color="auto" w:fill="auto"/>
            <w:vAlign w:val="bottom"/>
          </w:tcPr>
          <w:p w14:paraId="733ACF4A" w14:textId="77777777" w:rsidR="009A23CF" w:rsidRPr="001C17AE" w:rsidRDefault="009A23CF" w:rsidP="00CD37C0">
            <w:pPr>
              <w:widowControl w:val="0"/>
              <w:autoSpaceDE w:val="0"/>
              <w:autoSpaceDN w:val="0"/>
              <w:spacing w:after="0"/>
              <w:jc w:val="left"/>
              <w:rPr>
                <w:rFonts w:ascii="맑은 고딕" w:hAnsi="맑은 고딕" w:cs="함초롬바탕"/>
                <w:color w:val="000000"/>
                <w:kern w:val="0"/>
                <w:sz w:val="18"/>
                <w:szCs w:val="20"/>
                <w:lang w:bidi="en-US"/>
              </w:rPr>
            </w:pPr>
          </w:p>
        </w:tc>
        <w:tc>
          <w:tcPr>
            <w:tcW w:w="1810" w:type="dxa"/>
            <w:tcBorders>
              <w:top w:val="single" w:sz="4" w:space="0" w:color="auto"/>
              <w:left w:val="single" w:sz="4" w:space="0" w:color="auto"/>
            </w:tcBorders>
            <w:shd w:val="clear" w:color="auto" w:fill="auto"/>
            <w:vAlign w:val="center"/>
          </w:tcPr>
          <w:p w14:paraId="322F454A"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40℃</w:t>
            </w:r>
          </w:p>
          <w:p w14:paraId="5A820804"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75 %RH</w:t>
            </w:r>
          </w:p>
        </w:tc>
        <w:tc>
          <w:tcPr>
            <w:tcW w:w="1819" w:type="dxa"/>
            <w:tcBorders>
              <w:top w:val="single" w:sz="4" w:space="0" w:color="auto"/>
              <w:left w:val="single" w:sz="4" w:space="0" w:color="auto"/>
            </w:tcBorders>
            <w:shd w:val="clear" w:color="auto" w:fill="auto"/>
            <w:vAlign w:val="center"/>
          </w:tcPr>
          <w:p w14:paraId="497A5D04"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40℃</w:t>
            </w:r>
          </w:p>
          <w:p w14:paraId="764F3AF1"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75 %RH</w:t>
            </w:r>
          </w:p>
        </w:tc>
        <w:tc>
          <w:tcPr>
            <w:tcW w:w="1814" w:type="dxa"/>
            <w:tcBorders>
              <w:top w:val="single" w:sz="4" w:space="0" w:color="auto"/>
              <w:left w:val="single" w:sz="4" w:space="0" w:color="auto"/>
            </w:tcBorders>
            <w:shd w:val="clear" w:color="auto" w:fill="auto"/>
            <w:vAlign w:val="center"/>
          </w:tcPr>
          <w:p w14:paraId="58951D3F"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40℃</w:t>
            </w:r>
          </w:p>
          <w:p w14:paraId="6B8FD0BA"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75 %RH</w:t>
            </w:r>
          </w:p>
        </w:tc>
        <w:tc>
          <w:tcPr>
            <w:tcW w:w="1829" w:type="dxa"/>
            <w:tcBorders>
              <w:top w:val="single" w:sz="4" w:space="0" w:color="auto"/>
              <w:left w:val="single" w:sz="4" w:space="0" w:color="auto"/>
              <w:right w:val="single" w:sz="4" w:space="0" w:color="auto"/>
            </w:tcBorders>
            <w:shd w:val="clear" w:color="auto" w:fill="auto"/>
            <w:vAlign w:val="center"/>
          </w:tcPr>
          <w:p w14:paraId="07475D6B"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40℃</w:t>
            </w:r>
          </w:p>
          <w:p w14:paraId="57D7906F"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75 %RH</w:t>
            </w:r>
          </w:p>
        </w:tc>
      </w:tr>
      <w:tr w:rsidR="009A23CF" w:rsidRPr="001C17AE" w14:paraId="63548D53" w14:textId="77777777" w:rsidTr="009A23CF">
        <w:trPr>
          <w:trHeight w:hRule="exact" w:val="480"/>
          <w:jc w:val="center"/>
        </w:trPr>
        <w:tc>
          <w:tcPr>
            <w:tcW w:w="2414" w:type="dxa"/>
            <w:tcBorders>
              <w:top w:val="single" w:sz="4" w:space="0" w:color="auto"/>
              <w:left w:val="single" w:sz="4" w:space="0" w:color="auto"/>
            </w:tcBorders>
            <w:shd w:val="clear" w:color="auto" w:fill="auto"/>
            <w:vAlign w:val="center"/>
          </w:tcPr>
          <w:p w14:paraId="669B2C92" w14:textId="77777777"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외관</w:t>
            </w:r>
          </w:p>
        </w:tc>
        <w:tc>
          <w:tcPr>
            <w:tcW w:w="1810" w:type="dxa"/>
            <w:tcBorders>
              <w:top w:val="single" w:sz="4" w:space="0" w:color="auto"/>
              <w:left w:val="single" w:sz="4" w:space="0" w:color="auto"/>
            </w:tcBorders>
            <w:shd w:val="clear" w:color="auto" w:fill="auto"/>
            <w:vAlign w:val="center"/>
          </w:tcPr>
          <w:p w14:paraId="6A09BC58"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액상</w:t>
            </w:r>
          </w:p>
        </w:tc>
        <w:tc>
          <w:tcPr>
            <w:tcW w:w="1819" w:type="dxa"/>
            <w:tcBorders>
              <w:top w:val="single" w:sz="4" w:space="0" w:color="auto"/>
              <w:left w:val="single" w:sz="4" w:space="0" w:color="auto"/>
            </w:tcBorders>
            <w:shd w:val="clear" w:color="auto" w:fill="auto"/>
            <w:vAlign w:val="center"/>
          </w:tcPr>
          <w:p w14:paraId="128B7DF9"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액상</w:t>
            </w:r>
          </w:p>
        </w:tc>
        <w:tc>
          <w:tcPr>
            <w:tcW w:w="1814" w:type="dxa"/>
            <w:tcBorders>
              <w:top w:val="single" w:sz="4" w:space="0" w:color="auto"/>
              <w:left w:val="single" w:sz="4" w:space="0" w:color="auto"/>
            </w:tcBorders>
            <w:shd w:val="clear" w:color="auto" w:fill="auto"/>
            <w:vAlign w:val="center"/>
          </w:tcPr>
          <w:p w14:paraId="0C6C728E"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액상</w:t>
            </w:r>
          </w:p>
        </w:tc>
        <w:tc>
          <w:tcPr>
            <w:tcW w:w="1829" w:type="dxa"/>
            <w:tcBorders>
              <w:top w:val="single" w:sz="4" w:space="0" w:color="auto"/>
              <w:left w:val="single" w:sz="4" w:space="0" w:color="auto"/>
              <w:right w:val="single" w:sz="4" w:space="0" w:color="auto"/>
            </w:tcBorders>
            <w:shd w:val="clear" w:color="auto" w:fill="auto"/>
            <w:vAlign w:val="center"/>
          </w:tcPr>
          <w:p w14:paraId="377374CC"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액상</w:t>
            </w:r>
          </w:p>
        </w:tc>
      </w:tr>
      <w:tr w:rsidR="009A23CF" w:rsidRPr="001C17AE" w14:paraId="2D734192" w14:textId="77777777" w:rsidTr="009A23CF">
        <w:trPr>
          <w:trHeight w:hRule="exact" w:val="480"/>
          <w:jc w:val="center"/>
        </w:trPr>
        <w:tc>
          <w:tcPr>
            <w:tcW w:w="2414" w:type="dxa"/>
            <w:tcBorders>
              <w:top w:val="single" w:sz="4" w:space="0" w:color="auto"/>
              <w:left w:val="single" w:sz="4" w:space="0" w:color="auto"/>
            </w:tcBorders>
            <w:shd w:val="clear" w:color="auto" w:fill="auto"/>
            <w:vAlign w:val="center"/>
          </w:tcPr>
          <w:p w14:paraId="3DBE937A" w14:textId="77777777"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색상</w:t>
            </w:r>
          </w:p>
        </w:tc>
        <w:tc>
          <w:tcPr>
            <w:tcW w:w="1810" w:type="dxa"/>
            <w:tcBorders>
              <w:top w:val="single" w:sz="4" w:space="0" w:color="auto"/>
              <w:left w:val="single" w:sz="4" w:space="0" w:color="auto"/>
            </w:tcBorders>
            <w:shd w:val="clear" w:color="auto" w:fill="auto"/>
            <w:vAlign w:val="center"/>
          </w:tcPr>
          <w:p w14:paraId="532C7F7E"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백색에서 담황색</w:t>
            </w:r>
          </w:p>
        </w:tc>
        <w:tc>
          <w:tcPr>
            <w:tcW w:w="1819" w:type="dxa"/>
            <w:tcBorders>
              <w:top w:val="single" w:sz="4" w:space="0" w:color="auto"/>
              <w:left w:val="single" w:sz="4" w:space="0" w:color="auto"/>
            </w:tcBorders>
            <w:shd w:val="clear" w:color="auto" w:fill="auto"/>
            <w:vAlign w:val="center"/>
          </w:tcPr>
          <w:p w14:paraId="6D23EC3F"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백색에서 담황색</w:t>
            </w:r>
          </w:p>
        </w:tc>
        <w:tc>
          <w:tcPr>
            <w:tcW w:w="1814" w:type="dxa"/>
            <w:tcBorders>
              <w:top w:val="single" w:sz="4" w:space="0" w:color="auto"/>
              <w:left w:val="single" w:sz="4" w:space="0" w:color="auto"/>
            </w:tcBorders>
            <w:shd w:val="clear" w:color="auto" w:fill="auto"/>
            <w:vAlign w:val="center"/>
          </w:tcPr>
          <w:p w14:paraId="162B272C"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백색에서 담황색</w:t>
            </w:r>
          </w:p>
        </w:tc>
        <w:tc>
          <w:tcPr>
            <w:tcW w:w="1829" w:type="dxa"/>
            <w:tcBorders>
              <w:top w:val="single" w:sz="4" w:space="0" w:color="auto"/>
              <w:left w:val="single" w:sz="4" w:space="0" w:color="auto"/>
              <w:right w:val="single" w:sz="4" w:space="0" w:color="auto"/>
            </w:tcBorders>
            <w:shd w:val="clear" w:color="auto" w:fill="auto"/>
            <w:vAlign w:val="center"/>
          </w:tcPr>
          <w:p w14:paraId="108A873F"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백색에서 담황색</w:t>
            </w:r>
          </w:p>
        </w:tc>
      </w:tr>
      <w:tr w:rsidR="009A23CF" w:rsidRPr="001C17AE" w14:paraId="3E919DDC" w14:textId="77777777" w:rsidTr="009A23CF">
        <w:trPr>
          <w:trHeight w:hRule="exact" w:val="475"/>
          <w:jc w:val="center"/>
        </w:trPr>
        <w:tc>
          <w:tcPr>
            <w:tcW w:w="2414" w:type="dxa"/>
            <w:tcBorders>
              <w:top w:val="single" w:sz="4" w:space="0" w:color="auto"/>
              <w:left w:val="single" w:sz="4" w:space="0" w:color="auto"/>
            </w:tcBorders>
            <w:shd w:val="clear" w:color="auto" w:fill="auto"/>
            <w:vAlign w:val="center"/>
          </w:tcPr>
          <w:p w14:paraId="39A75508" w14:textId="77777777"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냄새</w:t>
            </w:r>
          </w:p>
        </w:tc>
        <w:tc>
          <w:tcPr>
            <w:tcW w:w="1810" w:type="dxa"/>
            <w:tcBorders>
              <w:top w:val="single" w:sz="4" w:space="0" w:color="auto"/>
              <w:left w:val="single" w:sz="4" w:space="0" w:color="auto"/>
            </w:tcBorders>
            <w:shd w:val="clear" w:color="auto" w:fill="auto"/>
            <w:vAlign w:val="center"/>
          </w:tcPr>
          <w:p w14:paraId="6375E953"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향료 무첨가</w:t>
            </w:r>
          </w:p>
        </w:tc>
        <w:tc>
          <w:tcPr>
            <w:tcW w:w="1819" w:type="dxa"/>
            <w:tcBorders>
              <w:top w:val="single" w:sz="4" w:space="0" w:color="auto"/>
              <w:left w:val="single" w:sz="4" w:space="0" w:color="auto"/>
            </w:tcBorders>
            <w:shd w:val="clear" w:color="auto" w:fill="auto"/>
            <w:vAlign w:val="center"/>
          </w:tcPr>
          <w:p w14:paraId="3D84F1B0"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향료 무첨가</w:t>
            </w:r>
          </w:p>
        </w:tc>
        <w:tc>
          <w:tcPr>
            <w:tcW w:w="1814" w:type="dxa"/>
            <w:tcBorders>
              <w:top w:val="single" w:sz="4" w:space="0" w:color="auto"/>
              <w:left w:val="single" w:sz="4" w:space="0" w:color="auto"/>
            </w:tcBorders>
            <w:shd w:val="clear" w:color="auto" w:fill="auto"/>
            <w:vAlign w:val="center"/>
          </w:tcPr>
          <w:p w14:paraId="3038D34A"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향료 무첨가</w:t>
            </w:r>
          </w:p>
        </w:tc>
        <w:tc>
          <w:tcPr>
            <w:tcW w:w="1829" w:type="dxa"/>
            <w:tcBorders>
              <w:top w:val="single" w:sz="4" w:space="0" w:color="auto"/>
              <w:left w:val="single" w:sz="4" w:space="0" w:color="auto"/>
              <w:right w:val="single" w:sz="4" w:space="0" w:color="auto"/>
            </w:tcBorders>
            <w:shd w:val="clear" w:color="auto" w:fill="auto"/>
            <w:vAlign w:val="center"/>
          </w:tcPr>
          <w:p w14:paraId="0F0E9C5F"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향료 무첨가</w:t>
            </w:r>
          </w:p>
        </w:tc>
      </w:tr>
      <w:tr w:rsidR="009A23CF" w:rsidRPr="001C17AE" w14:paraId="48D93838" w14:textId="77777777" w:rsidTr="009A23CF">
        <w:trPr>
          <w:trHeight w:hRule="exact" w:val="480"/>
          <w:jc w:val="center"/>
        </w:trPr>
        <w:tc>
          <w:tcPr>
            <w:tcW w:w="2414" w:type="dxa"/>
            <w:tcBorders>
              <w:top w:val="single" w:sz="4" w:space="0" w:color="auto"/>
              <w:left w:val="single" w:sz="4" w:space="0" w:color="auto"/>
            </w:tcBorders>
            <w:shd w:val="clear" w:color="auto" w:fill="auto"/>
            <w:vAlign w:val="center"/>
          </w:tcPr>
          <w:p w14:paraId="7361E759" w14:textId="77777777"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pH</w:t>
            </w:r>
          </w:p>
        </w:tc>
        <w:tc>
          <w:tcPr>
            <w:tcW w:w="1810" w:type="dxa"/>
            <w:tcBorders>
              <w:top w:val="single" w:sz="4" w:space="0" w:color="auto"/>
              <w:left w:val="single" w:sz="4" w:space="0" w:color="auto"/>
            </w:tcBorders>
            <w:shd w:val="clear" w:color="auto" w:fill="auto"/>
            <w:vAlign w:val="center"/>
          </w:tcPr>
          <w:p w14:paraId="0DF526CA"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7.30</w:t>
            </w:r>
          </w:p>
        </w:tc>
        <w:tc>
          <w:tcPr>
            <w:tcW w:w="1819" w:type="dxa"/>
            <w:tcBorders>
              <w:top w:val="single" w:sz="4" w:space="0" w:color="auto"/>
              <w:left w:val="single" w:sz="4" w:space="0" w:color="auto"/>
            </w:tcBorders>
            <w:shd w:val="clear" w:color="auto" w:fill="auto"/>
            <w:vAlign w:val="center"/>
          </w:tcPr>
          <w:p w14:paraId="10DDC4C4"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7.41</w:t>
            </w:r>
          </w:p>
        </w:tc>
        <w:tc>
          <w:tcPr>
            <w:tcW w:w="1814" w:type="dxa"/>
            <w:tcBorders>
              <w:top w:val="single" w:sz="4" w:space="0" w:color="auto"/>
              <w:left w:val="single" w:sz="4" w:space="0" w:color="auto"/>
            </w:tcBorders>
            <w:shd w:val="clear" w:color="auto" w:fill="auto"/>
            <w:vAlign w:val="center"/>
          </w:tcPr>
          <w:p w14:paraId="26D23B37"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7.25</w:t>
            </w:r>
          </w:p>
        </w:tc>
        <w:tc>
          <w:tcPr>
            <w:tcW w:w="1829" w:type="dxa"/>
            <w:tcBorders>
              <w:top w:val="single" w:sz="4" w:space="0" w:color="auto"/>
              <w:left w:val="single" w:sz="4" w:space="0" w:color="auto"/>
              <w:right w:val="single" w:sz="4" w:space="0" w:color="auto"/>
            </w:tcBorders>
            <w:shd w:val="clear" w:color="auto" w:fill="auto"/>
            <w:vAlign w:val="center"/>
          </w:tcPr>
          <w:p w14:paraId="6A3686AB"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7.33</w:t>
            </w:r>
          </w:p>
        </w:tc>
      </w:tr>
      <w:tr w:rsidR="009A23CF" w:rsidRPr="001C17AE" w14:paraId="472B1AAD" w14:textId="77777777" w:rsidTr="009A23CF">
        <w:trPr>
          <w:trHeight w:hRule="exact" w:val="480"/>
          <w:jc w:val="center"/>
        </w:trPr>
        <w:tc>
          <w:tcPr>
            <w:tcW w:w="2414" w:type="dxa"/>
            <w:tcBorders>
              <w:top w:val="single" w:sz="4" w:space="0" w:color="auto"/>
              <w:left w:val="single" w:sz="4" w:space="0" w:color="auto"/>
            </w:tcBorders>
            <w:shd w:val="clear" w:color="auto" w:fill="auto"/>
            <w:vAlign w:val="center"/>
          </w:tcPr>
          <w:p w14:paraId="504E9DFA" w14:textId="77777777"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점도</w:t>
            </w:r>
          </w:p>
        </w:tc>
        <w:tc>
          <w:tcPr>
            <w:tcW w:w="1810" w:type="dxa"/>
            <w:tcBorders>
              <w:top w:val="single" w:sz="4" w:space="0" w:color="auto"/>
              <w:left w:val="single" w:sz="4" w:space="0" w:color="auto"/>
            </w:tcBorders>
            <w:shd w:val="clear" w:color="auto" w:fill="auto"/>
            <w:vAlign w:val="center"/>
          </w:tcPr>
          <w:p w14:paraId="730F4D4B"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3050 mPas</w:t>
            </w:r>
          </w:p>
        </w:tc>
        <w:tc>
          <w:tcPr>
            <w:tcW w:w="1819" w:type="dxa"/>
            <w:tcBorders>
              <w:top w:val="single" w:sz="4" w:space="0" w:color="auto"/>
              <w:left w:val="single" w:sz="4" w:space="0" w:color="auto"/>
            </w:tcBorders>
            <w:shd w:val="clear" w:color="auto" w:fill="auto"/>
            <w:vAlign w:val="center"/>
          </w:tcPr>
          <w:p w14:paraId="2D152F68"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2950 mPas</w:t>
            </w:r>
          </w:p>
        </w:tc>
        <w:tc>
          <w:tcPr>
            <w:tcW w:w="1814" w:type="dxa"/>
            <w:tcBorders>
              <w:top w:val="single" w:sz="4" w:space="0" w:color="auto"/>
              <w:left w:val="single" w:sz="4" w:space="0" w:color="auto"/>
            </w:tcBorders>
            <w:shd w:val="clear" w:color="auto" w:fill="auto"/>
            <w:vAlign w:val="center"/>
          </w:tcPr>
          <w:p w14:paraId="20C877AF"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3100 mPas</w:t>
            </w:r>
          </w:p>
        </w:tc>
        <w:tc>
          <w:tcPr>
            <w:tcW w:w="1829" w:type="dxa"/>
            <w:tcBorders>
              <w:top w:val="single" w:sz="4" w:space="0" w:color="auto"/>
              <w:left w:val="single" w:sz="4" w:space="0" w:color="auto"/>
              <w:right w:val="single" w:sz="4" w:space="0" w:color="auto"/>
            </w:tcBorders>
            <w:shd w:val="clear" w:color="auto" w:fill="auto"/>
            <w:vAlign w:val="center"/>
          </w:tcPr>
          <w:p w14:paraId="45A43251"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3180 mPas</w:t>
            </w:r>
          </w:p>
        </w:tc>
      </w:tr>
      <w:tr w:rsidR="009A23CF" w:rsidRPr="001C17AE" w14:paraId="7FA703EF" w14:textId="77777777" w:rsidTr="009A23CF">
        <w:trPr>
          <w:trHeight w:hRule="exact" w:val="475"/>
          <w:jc w:val="center"/>
        </w:trPr>
        <w:tc>
          <w:tcPr>
            <w:tcW w:w="2414" w:type="dxa"/>
            <w:tcBorders>
              <w:top w:val="single" w:sz="4" w:space="0" w:color="auto"/>
              <w:left w:val="single" w:sz="4" w:space="0" w:color="auto"/>
            </w:tcBorders>
            <w:shd w:val="clear" w:color="auto" w:fill="auto"/>
            <w:vAlign w:val="center"/>
          </w:tcPr>
          <w:p w14:paraId="5BAB431A" w14:textId="77777777"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밀도</w:t>
            </w:r>
          </w:p>
        </w:tc>
        <w:tc>
          <w:tcPr>
            <w:tcW w:w="1810" w:type="dxa"/>
            <w:tcBorders>
              <w:top w:val="single" w:sz="4" w:space="0" w:color="auto"/>
              <w:left w:val="single" w:sz="4" w:space="0" w:color="auto"/>
            </w:tcBorders>
            <w:shd w:val="clear" w:color="auto" w:fill="auto"/>
            <w:vAlign w:val="center"/>
          </w:tcPr>
          <w:p w14:paraId="543A17A2"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1.01 g/cm</w:t>
            </w:r>
            <w:r w:rsidRPr="001C17AE">
              <w:rPr>
                <w:rFonts w:ascii="맑은 고딕" w:hAnsi="맑은 고딕" w:cs="SimSun" w:hint="eastAsia"/>
                <w:color w:val="000000"/>
                <w:kern w:val="0"/>
                <w:sz w:val="18"/>
                <w:szCs w:val="20"/>
                <w:vertAlign w:val="superscript"/>
                <w:lang w:bidi="en-US"/>
              </w:rPr>
              <w:t>3</w:t>
            </w:r>
          </w:p>
        </w:tc>
        <w:tc>
          <w:tcPr>
            <w:tcW w:w="1819" w:type="dxa"/>
            <w:tcBorders>
              <w:top w:val="single" w:sz="4" w:space="0" w:color="auto"/>
              <w:left w:val="single" w:sz="4" w:space="0" w:color="auto"/>
            </w:tcBorders>
            <w:shd w:val="clear" w:color="auto" w:fill="auto"/>
            <w:vAlign w:val="center"/>
          </w:tcPr>
          <w:p w14:paraId="53A97DDD"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1.00 g/cm</w:t>
            </w:r>
            <w:r w:rsidRPr="001C17AE">
              <w:rPr>
                <w:rFonts w:ascii="맑은 고딕" w:hAnsi="맑은 고딕" w:cs="SimSun" w:hint="eastAsia"/>
                <w:color w:val="000000"/>
                <w:kern w:val="0"/>
                <w:sz w:val="18"/>
                <w:szCs w:val="20"/>
                <w:vertAlign w:val="superscript"/>
                <w:lang w:bidi="en-US"/>
              </w:rPr>
              <w:t>3</w:t>
            </w:r>
          </w:p>
        </w:tc>
        <w:tc>
          <w:tcPr>
            <w:tcW w:w="1814" w:type="dxa"/>
            <w:tcBorders>
              <w:top w:val="single" w:sz="4" w:space="0" w:color="auto"/>
              <w:left w:val="single" w:sz="4" w:space="0" w:color="auto"/>
            </w:tcBorders>
            <w:shd w:val="clear" w:color="auto" w:fill="auto"/>
            <w:vAlign w:val="center"/>
          </w:tcPr>
          <w:p w14:paraId="284E6339"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0.98 g/cm</w:t>
            </w:r>
            <w:r w:rsidRPr="001C17AE">
              <w:rPr>
                <w:rFonts w:ascii="맑은 고딕" w:hAnsi="맑은 고딕" w:cs="SimSun" w:hint="eastAsia"/>
                <w:color w:val="000000"/>
                <w:kern w:val="0"/>
                <w:sz w:val="18"/>
                <w:szCs w:val="20"/>
                <w:vertAlign w:val="superscript"/>
                <w:lang w:bidi="en-US"/>
              </w:rPr>
              <w:t>3</w:t>
            </w:r>
          </w:p>
        </w:tc>
        <w:tc>
          <w:tcPr>
            <w:tcW w:w="1829" w:type="dxa"/>
            <w:tcBorders>
              <w:top w:val="single" w:sz="4" w:space="0" w:color="auto"/>
              <w:left w:val="single" w:sz="4" w:space="0" w:color="auto"/>
              <w:right w:val="single" w:sz="4" w:space="0" w:color="auto"/>
            </w:tcBorders>
            <w:shd w:val="clear" w:color="auto" w:fill="auto"/>
            <w:vAlign w:val="center"/>
          </w:tcPr>
          <w:p w14:paraId="624156AD"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0.99 g/cm</w:t>
            </w:r>
            <w:r w:rsidRPr="001C17AE">
              <w:rPr>
                <w:rFonts w:ascii="맑은 고딕" w:hAnsi="맑은 고딕" w:cs="SimSun" w:hint="eastAsia"/>
                <w:color w:val="000000"/>
                <w:kern w:val="0"/>
                <w:sz w:val="18"/>
                <w:szCs w:val="20"/>
                <w:vertAlign w:val="superscript"/>
                <w:lang w:bidi="en-US"/>
              </w:rPr>
              <w:t>3</w:t>
            </w:r>
          </w:p>
        </w:tc>
      </w:tr>
      <w:tr w:rsidR="009A23CF" w:rsidRPr="001C17AE" w14:paraId="141ECFAC" w14:textId="77777777" w:rsidTr="009A23CF">
        <w:trPr>
          <w:trHeight w:hRule="exact" w:val="480"/>
          <w:jc w:val="center"/>
        </w:trPr>
        <w:tc>
          <w:tcPr>
            <w:tcW w:w="2414" w:type="dxa"/>
            <w:tcBorders>
              <w:top w:val="single" w:sz="4" w:space="0" w:color="auto"/>
              <w:left w:val="single" w:sz="4" w:space="0" w:color="auto"/>
            </w:tcBorders>
            <w:shd w:val="clear" w:color="auto" w:fill="auto"/>
            <w:vAlign w:val="center"/>
          </w:tcPr>
          <w:p w14:paraId="454EE6E7" w14:textId="77777777"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미생물 검사결과</w:t>
            </w:r>
          </w:p>
        </w:tc>
        <w:tc>
          <w:tcPr>
            <w:tcW w:w="1810" w:type="dxa"/>
            <w:tcBorders>
              <w:top w:val="single" w:sz="4" w:space="0" w:color="auto"/>
              <w:left w:val="single" w:sz="4" w:space="0" w:color="auto"/>
            </w:tcBorders>
            <w:shd w:val="clear" w:color="auto" w:fill="auto"/>
            <w:vAlign w:val="center"/>
          </w:tcPr>
          <w:p w14:paraId="7EFD0827"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미검출</w:t>
            </w:r>
          </w:p>
        </w:tc>
        <w:tc>
          <w:tcPr>
            <w:tcW w:w="1819" w:type="dxa"/>
            <w:tcBorders>
              <w:top w:val="single" w:sz="4" w:space="0" w:color="auto"/>
              <w:left w:val="single" w:sz="4" w:space="0" w:color="auto"/>
            </w:tcBorders>
            <w:shd w:val="clear" w:color="auto" w:fill="auto"/>
            <w:vAlign w:val="center"/>
          </w:tcPr>
          <w:p w14:paraId="4C2EB102"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미검출</w:t>
            </w:r>
          </w:p>
        </w:tc>
        <w:tc>
          <w:tcPr>
            <w:tcW w:w="1814" w:type="dxa"/>
            <w:tcBorders>
              <w:top w:val="single" w:sz="4" w:space="0" w:color="auto"/>
              <w:left w:val="single" w:sz="4" w:space="0" w:color="auto"/>
            </w:tcBorders>
            <w:shd w:val="clear" w:color="auto" w:fill="auto"/>
            <w:vAlign w:val="center"/>
          </w:tcPr>
          <w:p w14:paraId="364988D9"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미검출</w:t>
            </w:r>
          </w:p>
        </w:tc>
        <w:tc>
          <w:tcPr>
            <w:tcW w:w="1829" w:type="dxa"/>
            <w:tcBorders>
              <w:top w:val="single" w:sz="4" w:space="0" w:color="auto"/>
              <w:left w:val="single" w:sz="4" w:space="0" w:color="auto"/>
              <w:right w:val="single" w:sz="4" w:space="0" w:color="auto"/>
            </w:tcBorders>
            <w:shd w:val="clear" w:color="auto" w:fill="auto"/>
            <w:vAlign w:val="center"/>
          </w:tcPr>
          <w:p w14:paraId="3E13AE9F"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미검출</w:t>
            </w:r>
          </w:p>
        </w:tc>
      </w:tr>
      <w:tr w:rsidR="009A23CF" w:rsidRPr="001C17AE" w14:paraId="387F044A" w14:textId="77777777" w:rsidTr="009A23CF">
        <w:trPr>
          <w:trHeight w:hRule="exact" w:val="730"/>
          <w:jc w:val="center"/>
        </w:trPr>
        <w:tc>
          <w:tcPr>
            <w:tcW w:w="2414" w:type="dxa"/>
            <w:tcBorders>
              <w:top w:val="single" w:sz="4" w:space="0" w:color="auto"/>
              <w:left w:val="single" w:sz="4" w:space="0" w:color="auto"/>
            </w:tcBorders>
            <w:shd w:val="clear" w:color="auto" w:fill="auto"/>
            <w:vAlign w:val="center"/>
          </w:tcPr>
          <w:p w14:paraId="7D11BF04" w14:textId="3ABEB023"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결과</w:t>
            </w:r>
            <w:r w:rsidR="00CA0EB6">
              <w:rPr>
                <w:rFonts w:ascii="맑은 고딕" w:hAnsi="맑은 고딕" w:cs="SimSun" w:hint="eastAsia"/>
                <w:b/>
                <w:color w:val="000000"/>
                <w:kern w:val="0"/>
                <w:sz w:val="18"/>
                <w:szCs w:val="20"/>
                <w:lang w:bidi="en-US"/>
              </w:rPr>
              <w:t xml:space="preserve"> </w:t>
            </w:r>
            <w:r w:rsidRPr="001C17AE">
              <w:rPr>
                <w:rFonts w:ascii="맑은 고딕" w:hAnsi="맑은 고딕" w:cs="SimSun" w:hint="eastAsia"/>
                <w:b/>
                <w:color w:val="000000"/>
                <w:kern w:val="0"/>
                <w:sz w:val="18"/>
                <w:szCs w:val="20"/>
                <w:lang w:bidi="en-US"/>
              </w:rPr>
              <w:t>판정</w:t>
            </w:r>
          </w:p>
        </w:tc>
        <w:tc>
          <w:tcPr>
            <w:tcW w:w="1810" w:type="dxa"/>
            <w:tcBorders>
              <w:top w:val="single" w:sz="4" w:space="0" w:color="auto"/>
              <w:left w:val="single" w:sz="4" w:space="0" w:color="auto"/>
            </w:tcBorders>
            <w:shd w:val="clear" w:color="auto" w:fill="auto"/>
            <w:vAlign w:val="bottom"/>
          </w:tcPr>
          <w:p w14:paraId="2CD9EBDF"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 합격</w:t>
            </w:r>
          </w:p>
          <w:p w14:paraId="3F3AA7BF"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 불합격</w:t>
            </w:r>
          </w:p>
        </w:tc>
        <w:tc>
          <w:tcPr>
            <w:tcW w:w="1819" w:type="dxa"/>
            <w:tcBorders>
              <w:top w:val="single" w:sz="4" w:space="0" w:color="auto"/>
              <w:left w:val="single" w:sz="4" w:space="0" w:color="auto"/>
            </w:tcBorders>
            <w:shd w:val="clear" w:color="auto" w:fill="auto"/>
            <w:vAlign w:val="bottom"/>
          </w:tcPr>
          <w:p w14:paraId="48422D24"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 합격</w:t>
            </w:r>
          </w:p>
          <w:p w14:paraId="2DCAA75B"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 불합격</w:t>
            </w:r>
          </w:p>
        </w:tc>
        <w:tc>
          <w:tcPr>
            <w:tcW w:w="1814" w:type="dxa"/>
            <w:tcBorders>
              <w:top w:val="single" w:sz="4" w:space="0" w:color="auto"/>
              <w:left w:val="single" w:sz="4" w:space="0" w:color="auto"/>
            </w:tcBorders>
            <w:shd w:val="clear" w:color="auto" w:fill="auto"/>
            <w:vAlign w:val="bottom"/>
          </w:tcPr>
          <w:p w14:paraId="52830967"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 합격</w:t>
            </w:r>
          </w:p>
          <w:p w14:paraId="080C88DE"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 불합격</w:t>
            </w:r>
          </w:p>
        </w:tc>
        <w:tc>
          <w:tcPr>
            <w:tcW w:w="1829" w:type="dxa"/>
            <w:tcBorders>
              <w:top w:val="single" w:sz="4" w:space="0" w:color="auto"/>
              <w:left w:val="single" w:sz="4" w:space="0" w:color="auto"/>
              <w:right w:val="single" w:sz="4" w:space="0" w:color="auto"/>
            </w:tcBorders>
            <w:shd w:val="clear" w:color="auto" w:fill="auto"/>
            <w:vAlign w:val="bottom"/>
          </w:tcPr>
          <w:p w14:paraId="63EB54F5"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 합격</w:t>
            </w:r>
          </w:p>
          <w:p w14:paraId="56273091"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 불합격</w:t>
            </w:r>
          </w:p>
        </w:tc>
      </w:tr>
      <w:tr w:rsidR="009A23CF" w:rsidRPr="001C17AE" w14:paraId="0B1681B9" w14:textId="77777777" w:rsidTr="009A23CF">
        <w:trPr>
          <w:trHeight w:hRule="exact" w:val="1107"/>
          <w:jc w:val="center"/>
        </w:trPr>
        <w:tc>
          <w:tcPr>
            <w:tcW w:w="2414" w:type="dxa"/>
            <w:tcBorders>
              <w:top w:val="single" w:sz="4" w:space="0" w:color="auto"/>
              <w:left w:val="single" w:sz="4" w:space="0" w:color="auto"/>
            </w:tcBorders>
            <w:shd w:val="clear" w:color="auto" w:fill="auto"/>
            <w:vAlign w:val="center"/>
          </w:tcPr>
          <w:p w14:paraId="7BD46E02" w14:textId="77777777"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참고 시험 방법</w:t>
            </w:r>
          </w:p>
        </w:tc>
        <w:tc>
          <w:tcPr>
            <w:tcW w:w="7272" w:type="dxa"/>
            <w:gridSpan w:val="4"/>
            <w:tcBorders>
              <w:top w:val="single" w:sz="4" w:space="0" w:color="auto"/>
              <w:left w:val="single" w:sz="4" w:space="0" w:color="auto"/>
              <w:right w:val="single" w:sz="4" w:space="0" w:color="auto"/>
            </w:tcBorders>
            <w:shd w:val="clear" w:color="auto" w:fill="auto"/>
            <w:vAlign w:val="bottom"/>
          </w:tcPr>
          <w:p w14:paraId="1F8D4ED8"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ISO/TR 18811 Cosmetics-Guidelines on the stability testing of cosmetics products,2018 5.3.2에서 권장한 온도 및 습도를 참고해 가속 안정성 시험을 진행한다.</w:t>
            </w:r>
          </w:p>
        </w:tc>
      </w:tr>
      <w:tr w:rsidR="009A23CF" w:rsidRPr="001C17AE" w14:paraId="35606B38" w14:textId="77777777" w:rsidTr="009A23CF">
        <w:trPr>
          <w:trHeight w:hRule="exact" w:val="566"/>
          <w:jc w:val="center"/>
        </w:trPr>
        <w:tc>
          <w:tcPr>
            <w:tcW w:w="2414" w:type="dxa"/>
            <w:tcBorders>
              <w:top w:val="single" w:sz="4" w:space="0" w:color="auto"/>
              <w:left w:val="single" w:sz="4" w:space="0" w:color="auto"/>
            </w:tcBorders>
            <w:shd w:val="clear" w:color="auto" w:fill="auto"/>
            <w:vAlign w:val="center"/>
          </w:tcPr>
          <w:p w14:paraId="797B5418" w14:textId="5A6F64F0"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검사</w:t>
            </w:r>
            <w:r w:rsidR="00CA0EB6">
              <w:rPr>
                <w:rFonts w:ascii="맑은 고딕" w:hAnsi="맑은 고딕" w:cs="SimSun" w:hint="eastAsia"/>
                <w:color w:val="000000"/>
                <w:kern w:val="0"/>
                <w:sz w:val="18"/>
                <w:szCs w:val="20"/>
                <w:lang w:bidi="en-US"/>
              </w:rPr>
              <w:t xml:space="preserve"> </w:t>
            </w:r>
            <w:r w:rsidRPr="001C17AE">
              <w:rPr>
                <w:rFonts w:ascii="맑은 고딕" w:hAnsi="맑은 고딕" w:cs="SimSun" w:hint="eastAsia"/>
                <w:color w:val="000000"/>
                <w:kern w:val="0"/>
                <w:sz w:val="18"/>
                <w:szCs w:val="20"/>
                <w:lang w:bidi="en-US"/>
              </w:rPr>
              <w:t>담당자/일자</w:t>
            </w:r>
          </w:p>
        </w:tc>
        <w:tc>
          <w:tcPr>
            <w:tcW w:w="1810" w:type="dxa"/>
            <w:tcBorders>
              <w:top w:val="single" w:sz="4" w:space="0" w:color="auto"/>
              <w:left w:val="single" w:sz="4" w:space="0" w:color="auto"/>
            </w:tcBorders>
            <w:shd w:val="clear" w:color="auto" w:fill="auto"/>
            <w:vAlign w:val="center"/>
          </w:tcPr>
          <w:p w14:paraId="0B561E46"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16"/>
                <w:lang w:bidi="en-US"/>
              </w:rPr>
            </w:pPr>
            <w:r w:rsidRPr="001C17AE">
              <w:rPr>
                <w:rFonts w:ascii="맑은 고딕" w:hAnsi="맑은 고딕" w:cs="SimSun" w:hint="eastAsia"/>
                <w:color w:val="000000"/>
                <w:kern w:val="0"/>
                <w:sz w:val="18"/>
                <w:szCs w:val="16"/>
                <w:lang w:bidi="en-US"/>
              </w:rPr>
              <w:t>(서명과 일자를 기재）</w:t>
            </w:r>
          </w:p>
        </w:tc>
        <w:tc>
          <w:tcPr>
            <w:tcW w:w="1819" w:type="dxa"/>
            <w:tcBorders>
              <w:top w:val="single" w:sz="4" w:space="0" w:color="auto"/>
              <w:left w:val="single" w:sz="4" w:space="0" w:color="auto"/>
            </w:tcBorders>
            <w:shd w:val="clear" w:color="auto" w:fill="auto"/>
            <w:vAlign w:val="center"/>
          </w:tcPr>
          <w:p w14:paraId="01D41928"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16"/>
                <w:lang w:bidi="en-US"/>
              </w:rPr>
            </w:pPr>
            <w:r w:rsidRPr="001C17AE">
              <w:rPr>
                <w:rFonts w:ascii="맑은 고딕" w:hAnsi="맑은 고딕" w:cs="SimSun" w:hint="eastAsia"/>
                <w:color w:val="000000"/>
                <w:kern w:val="0"/>
                <w:sz w:val="18"/>
                <w:szCs w:val="16"/>
                <w:lang w:bidi="en-US"/>
              </w:rPr>
              <w:t>(서명과 일자를 기재）</w:t>
            </w:r>
          </w:p>
        </w:tc>
        <w:tc>
          <w:tcPr>
            <w:tcW w:w="1814" w:type="dxa"/>
            <w:tcBorders>
              <w:top w:val="single" w:sz="4" w:space="0" w:color="auto"/>
              <w:left w:val="single" w:sz="4" w:space="0" w:color="auto"/>
            </w:tcBorders>
            <w:shd w:val="clear" w:color="auto" w:fill="auto"/>
            <w:vAlign w:val="center"/>
          </w:tcPr>
          <w:p w14:paraId="40D5D013"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16"/>
                <w:lang w:bidi="en-US"/>
              </w:rPr>
            </w:pPr>
            <w:r w:rsidRPr="001C17AE">
              <w:rPr>
                <w:rFonts w:ascii="맑은 고딕" w:hAnsi="맑은 고딕" w:cs="SimSun" w:hint="eastAsia"/>
                <w:color w:val="000000"/>
                <w:kern w:val="0"/>
                <w:sz w:val="18"/>
                <w:szCs w:val="16"/>
                <w:lang w:bidi="en-US"/>
              </w:rPr>
              <w:t>(서명과 일자를 기재）</w:t>
            </w:r>
          </w:p>
        </w:tc>
        <w:tc>
          <w:tcPr>
            <w:tcW w:w="1829" w:type="dxa"/>
            <w:tcBorders>
              <w:top w:val="single" w:sz="4" w:space="0" w:color="auto"/>
              <w:left w:val="single" w:sz="4" w:space="0" w:color="auto"/>
              <w:right w:val="single" w:sz="4" w:space="0" w:color="auto"/>
            </w:tcBorders>
            <w:shd w:val="clear" w:color="auto" w:fill="auto"/>
            <w:vAlign w:val="center"/>
          </w:tcPr>
          <w:p w14:paraId="659C39C0"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16"/>
                <w:lang w:bidi="en-US"/>
              </w:rPr>
            </w:pPr>
            <w:r w:rsidRPr="001C17AE">
              <w:rPr>
                <w:rFonts w:ascii="맑은 고딕" w:hAnsi="맑은 고딕" w:cs="SimSun" w:hint="eastAsia"/>
                <w:color w:val="000000"/>
                <w:kern w:val="0"/>
                <w:sz w:val="18"/>
                <w:szCs w:val="16"/>
                <w:lang w:bidi="en-US"/>
              </w:rPr>
              <w:t>(서명과 일자를 기재）</w:t>
            </w:r>
          </w:p>
        </w:tc>
      </w:tr>
      <w:tr w:rsidR="009A23CF" w:rsidRPr="001C17AE" w14:paraId="1FE3A9A4" w14:textId="77777777" w:rsidTr="009A23CF">
        <w:trPr>
          <w:trHeight w:hRule="exact" w:val="562"/>
          <w:jc w:val="center"/>
        </w:trPr>
        <w:tc>
          <w:tcPr>
            <w:tcW w:w="2414" w:type="dxa"/>
            <w:tcBorders>
              <w:top w:val="single" w:sz="4" w:space="0" w:color="auto"/>
              <w:left w:val="single" w:sz="4" w:space="0" w:color="auto"/>
              <w:bottom w:val="single" w:sz="4" w:space="0" w:color="auto"/>
            </w:tcBorders>
            <w:shd w:val="clear" w:color="auto" w:fill="auto"/>
            <w:vAlign w:val="center"/>
          </w:tcPr>
          <w:p w14:paraId="4EFE0F78" w14:textId="73A90529" w:rsidR="009A23CF" w:rsidRPr="001C17AE" w:rsidRDefault="009A23CF" w:rsidP="00CD37C0">
            <w:pPr>
              <w:widowControl w:val="0"/>
              <w:autoSpaceDE w:val="0"/>
              <w:autoSpaceDN w:val="0"/>
              <w:spacing w:after="0"/>
              <w:ind w:leftChars="63" w:left="126"/>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검토</w:t>
            </w:r>
            <w:r w:rsidR="00CA0EB6">
              <w:rPr>
                <w:rFonts w:ascii="맑은 고딕" w:hAnsi="맑은 고딕" w:cs="SimSun" w:hint="eastAsia"/>
                <w:color w:val="000000"/>
                <w:kern w:val="0"/>
                <w:sz w:val="18"/>
                <w:szCs w:val="20"/>
                <w:lang w:bidi="en-US"/>
              </w:rPr>
              <w:t xml:space="preserve"> </w:t>
            </w:r>
            <w:r w:rsidRPr="001C17AE">
              <w:rPr>
                <w:rFonts w:ascii="맑은 고딕" w:hAnsi="맑은 고딕" w:cs="SimSun" w:hint="eastAsia"/>
                <w:color w:val="000000"/>
                <w:kern w:val="0"/>
                <w:sz w:val="18"/>
                <w:szCs w:val="20"/>
                <w:lang w:bidi="en-US"/>
              </w:rPr>
              <w:t>담당자/일자</w:t>
            </w:r>
          </w:p>
        </w:tc>
        <w:tc>
          <w:tcPr>
            <w:tcW w:w="1810" w:type="dxa"/>
            <w:tcBorders>
              <w:top w:val="single" w:sz="4" w:space="0" w:color="auto"/>
              <w:left w:val="single" w:sz="4" w:space="0" w:color="auto"/>
              <w:bottom w:val="single" w:sz="4" w:space="0" w:color="auto"/>
            </w:tcBorders>
            <w:shd w:val="clear" w:color="auto" w:fill="auto"/>
            <w:vAlign w:val="center"/>
          </w:tcPr>
          <w:p w14:paraId="03A45D6B"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16"/>
                <w:lang w:bidi="en-US"/>
              </w:rPr>
            </w:pPr>
            <w:r w:rsidRPr="001C17AE">
              <w:rPr>
                <w:rFonts w:ascii="맑은 고딕" w:hAnsi="맑은 고딕" w:cs="SimSun" w:hint="eastAsia"/>
                <w:color w:val="000000"/>
                <w:kern w:val="0"/>
                <w:sz w:val="18"/>
                <w:szCs w:val="16"/>
                <w:lang w:bidi="en-US"/>
              </w:rPr>
              <w:t>(서명과 일자를 기재）</w:t>
            </w:r>
          </w:p>
        </w:tc>
        <w:tc>
          <w:tcPr>
            <w:tcW w:w="1819" w:type="dxa"/>
            <w:tcBorders>
              <w:top w:val="single" w:sz="4" w:space="0" w:color="auto"/>
              <w:left w:val="single" w:sz="4" w:space="0" w:color="auto"/>
              <w:bottom w:val="single" w:sz="4" w:space="0" w:color="auto"/>
            </w:tcBorders>
            <w:shd w:val="clear" w:color="auto" w:fill="auto"/>
            <w:vAlign w:val="center"/>
          </w:tcPr>
          <w:p w14:paraId="53A077C9"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16"/>
                <w:lang w:bidi="en-US"/>
              </w:rPr>
            </w:pPr>
            <w:r w:rsidRPr="001C17AE">
              <w:rPr>
                <w:rFonts w:ascii="맑은 고딕" w:hAnsi="맑은 고딕" w:cs="SimSun" w:hint="eastAsia"/>
                <w:color w:val="000000"/>
                <w:kern w:val="0"/>
                <w:sz w:val="18"/>
                <w:szCs w:val="16"/>
                <w:lang w:bidi="en-US"/>
              </w:rPr>
              <w:t>(서명과 일자를 기재）</w:t>
            </w:r>
          </w:p>
        </w:tc>
        <w:tc>
          <w:tcPr>
            <w:tcW w:w="1814" w:type="dxa"/>
            <w:tcBorders>
              <w:top w:val="single" w:sz="4" w:space="0" w:color="auto"/>
              <w:left w:val="single" w:sz="4" w:space="0" w:color="auto"/>
              <w:bottom w:val="single" w:sz="4" w:space="0" w:color="auto"/>
            </w:tcBorders>
            <w:shd w:val="clear" w:color="auto" w:fill="auto"/>
            <w:vAlign w:val="center"/>
          </w:tcPr>
          <w:p w14:paraId="4E203069"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16"/>
                <w:lang w:bidi="en-US"/>
              </w:rPr>
            </w:pPr>
            <w:r w:rsidRPr="001C17AE">
              <w:rPr>
                <w:rFonts w:ascii="맑은 고딕" w:hAnsi="맑은 고딕" w:cs="SimSun" w:hint="eastAsia"/>
                <w:color w:val="000000"/>
                <w:kern w:val="0"/>
                <w:sz w:val="18"/>
                <w:szCs w:val="16"/>
                <w:lang w:bidi="en-US"/>
              </w:rPr>
              <w:t>(서명과 일자를 기재）</w:t>
            </w:r>
          </w:p>
        </w:tc>
        <w:tc>
          <w:tcPr>
            <w:tcW w:w="1829" w:type="dxa"/>
            <w:tcBorders>
              <w:top w:val="single" w:sz="4" w:space="0" w:color="auto"/>
              <w:left w:val="single" w:sz="4" w:space="0" w:color="auto"/>
              <w:bottom w:val="single" w:sz="4" w:space="0" w:color="auto"/>
              <w:right w:val="single" w:sz="4" w:space="0" w:color="auto"/>
            </w:tcBorders>
            <w:shd w:val="clear" w:color="auto" w:fill="auto"/>
            <w:vAlign w:val="center"/>
          </w:tcPr>
          <w:p w14:paraId="43EE168B"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16"/>
                <w:lang w:bidi="en-US"/>
              </w:rPr>
            </w:pPr>
            <w:r w:rsidRPr="001C17AE">
              <w:rPr>
                <w:rFonts w:ascii="맑은 고딕" w:hAnsi="맑은 고딕" w:cs="SimSun" w:hint="eastAsia"/>
                <w:color w:val="000000"/>
                <w:kern w:val="0"/>
                <w:sz w:val="18"/>
                <w:szCs w:val="16"/>
                <w:lang w:bidi="en-US"/>
              </w:rPr>
              <w:t>(서명과 일자를 기재）</w:t>
            </w:r>
          </w:p>
        </w:tc>
      </w:tr>
    </w:tbl>
    <w:p w14:paraId="0E1C99F9" w14:textId="77777777" w:rsidR="009A23CF" w:rsidRPr="001C17AE" w:rsidRDefault="009A23CF" w:rsidP="00CD37C0">
      <w:pPr>
        <w:autoSpaceDE w:val="0"/>
        <w:autoSpaceDN w:val="0"/>
        <w:spacing w:after="0"/>
      </w:pPr>
    </w:p>
    <w:p w14:paraId="5C172B15" w14:textId="25C214D8"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11" w:name="_Toc146630666"/>
      <w:r w:rsidRPr="001C17AE">
        <w:rPr>
          <w:b/>
          <w:bCs/>
          <w:sz w:val="22"/>
          <w:szCs w:val="24"/>
        </w:rPr>
        <w:t>미생물 검사 보고서</w:t>
      </w:r>
      <w:bookmarkEnd w:id="11"/>
    </w:p>
    <w:tbl>
      <w:tblPr>
        <w:tblOverlap w:val="never"/>
        <w:tblW w:w="5000" w:type="pct"/>
        <w:jc w:val="center"/>
        <w:tblLayout w:type="fixed"/>
        <w:tblCellMar>
          <w:left w:w="10" w:type="dxa"/>
          <w:right w:w="10" w:type="dxa"/>
        </w:tblCellMar>
        <w:tblLook w:val="0000" w:firstRow="0" w:lastRow="0" w:firstColumn="0" w:lastColumn="0" w:noHBand="0" w:noVBand="0"/>
      </w:tblPr>
      <w:tblGrid>
        <w:gridCol w:w="2694"/>
        <w:gridCol w:w="1787"/>
        <w:gridCol w:w="2040"/>
        <w:gridCol w:w="3215"/>
      </w:tblGrid>
      <w:tr w:rsidR="009A23CF" w:rsidRPr="001C17AE" w14:paraId="7E1E922C" w14:textId="77777777" w:rsidTr="009A23CF">
        <w:trPr>
          <w:trHeight w:hRule="exact" w:val="499"/>
          <w:jc w:val="center"/>
        </w:trPr>
        <w:tc>
          <w:tcPr>
            <w:tcW w:w="2410" w:type="dxa"/>
            <w:tcBorders>
              <w:top w:val="single" w:sz="4" w:space="0" w:color="auto"/>
              <w:left w:val="single" w:sz="4" w:space="0" w:color="auto"/>
            </w:tcBorders>
            <w:shd w:val="clear" w:color="auto" w:fill="auto"/>
            <w:vAlign w:val="center"/>
          </w:tcPr>
          <w:p w14:paraId="1B866785"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제품명</w:t>
            </w:r>
          </w:p>
        </w:tc>
        <w:tc>
          <w:tcPr>
            <w:tcW w:w="6297" w:type="dxa"/>
            <w:gridSpan w:val="3"/>
            <w:tcBorders>
              <w:top w:val="single" w:sz="4" w:space="0" w:color="auto"/>
              <w:left w:val="single" w:sz="4" w:space="0" w:color="auto"/>
              <w:right w:val="single" w:sz="4" w:space="0" w:color="auto"/>
            </w:tcBorders>
            <w:shd w:val="clear" w:color="auto" w:fill="auto"/>
            <w:vAlign w:val="center"/>
          </w:tcPr>
          <w:p w14:paraId="0E3E10FE" w14:textId="3028194A" w:rsidR="009A23CF" w:rsidRPr="001C17AE" w:rsidRDefault="00F26DB7" w:rsidP="00CD37C0">
            <w:pPr>
              <w:widowControl w:val="0"/>
              <w:autoSpaceDE w:val="0"/>
              <w:autoSpaceDN w:val="0"/>
              <w:spacing w:after="0"/>
              <w:jc w:val="center"/>
              <w:rPr>
                <w:rFonts w:ascii="맑은 고딕" w:hAnsi="맑은 고딕" w:cs="SimSun"/>
                <w:color w:val="000000"/>
                <w:kern w:val="0"/>
                <w:sz w:val="18"/>
                <w:szCs w:val="20"/>
                <w:lang w:bidi="en-US"/>
              </w:rPr>
            </w:pPr>
            <w:r>
              <w:rPr>
                <w:rFonts w:ascii="맑은 고딕" w:hAnsi="맑은 고딕" w:cs="SimSun" w:hint="eastAsia"/>
                <w:b/>
                <w:color w:val="000000"/>
                <w:kern w:val="0"/>
                <w:sz w:val="18"/>
                <w:szCs w:val="20"/>
                <w:lang w:bidi="en-US"/>
              </w:rPr>
              <w:t>리프레싱형 선스크린 로션</w:t>
            </w:r>
          </w:p>
        </w:tc>
      </w:tr>
      <w:tr w:rsidR="009A23CF" w:rsidRPr="001C17AE" w14:paraId="32346A0A" w14:textId="77777777" w:rsidTr="009A23CF">
        <w:trPr>
          <w:trHeight w:hRule="exact" w:val="499"/>
          <w:jc w:val="center"/>
        </w:trPr>
        <w:tc>
          <w:tcPr>
            <w:tcW w:w="2410" w:type="dxa"/>
            <w:tcBorders>
              <w:top w:val="single" w:sz="4" w:space="0" w:color="auto"/>
              <w:left w:val="single" w:sz="4" w:space="0" w:color="auto"/>
            </w:tcBorders>
            <w:shd w:val="clear" w:color="auto" w:fill="auto"/>
            <w:vAlign w:val="center"/>
          </w:tcPr>
          <w:p w14:paraId="75DAA122"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제품 로트번호</w:t>
            </w:r>
          </w:p>
        </w:tc>
        <w:tc>
          <w:tcPr>
            <w:tcW w:w="6297" w:type="dxa"/>
            <w:gridSpan w:val="3"/>
            <w:tcBorders>
              <w:top w:val="single" w:sz="4" w:space="0" w:color="auto"/>
              <w:left w:val="single" w:sz="4" w:space="0" w:color="auto"/>
              <w:right w:val="single" w:sz="4" w:space="0" w:color="auto"/>
            </w:tcBorders>
            <w:shd w:val="clear" w:color="auto" w:fill="auto"/>
            <w:vAlign w:val="center"/>
          </w:tcPr>
          <w:p w14:paraId="5F649EFE"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IT0803CY</w:t>
            </w:r>
          </w:p>
        </w:tc>
      </w:tr>
      <w:tr w:rsidR="009A23CF" w:rsidRPr="001C17AE" w14:paraId="08D4DA54" w14:textId="77777777" w:rsidTr="009A23CF">
        <w:trPr>
          <w:trHeight w:hRule="exact" w:val="490"/>
          <w:jc w:val="center"/>
        </w:trPr>
        <w:tc>
          <w:tcPr>
            <w:tcW w:w="2410" w:type="dxa"/>
            <w:tcBorders>
              <w:top w:val="single" w:sz="4" w:space="0" w:color="auto"/>
              <w:left w:val="single" w:sz="4" w:space="0" w:color="auto"/>
            </w:tcBorders>
            <w:shd w:val="clear" w:color="auto" w:fill="auto"/>
            <w:vAlign w:val="center"/>
          </w:tcPr>
          <w:p w14:paraId="1FD4CD76"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제품 제조일자</w:t>
            </w:r>
          </w:p>
        </w:tc>
        <w:tc>
          <w:tcPr>
            <w:tcW w:w="6297" w:type="dxa"/>
            <w:gridSpan w:val="3"/>
            <w:tcBorders>
              <w:top w:val="single" w:sz="4" w:space="0" w:color="auto"/>
              <w:left w:val="single" w:sz="4" w:space="0" w:color="auto"/>
              <w:right w:val="single" w:sz="4" w:space="0" w:color="auto"/>
            </w:tcBorders>
            <w:shd w:val="clear" w:color="auto" w:fill="auto"/>
            <w:vAlign w:val="center"/>
          </w:tcPr>
          <w:p w14:paraId="41DAFAD0"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110.07.05</w:t>
            </w:r>
          </w:p>
        </w:tc>
      </w:tr>
      <w:tr w:rsidR="009A23CF" w:rsidRPr="001C17AE" w14:paraId="6F301494" w14:textId="77777777" w:rsidTr="009A23CF">
        <w:trPr>
          <w:trHeight w:hRule="exact" w:val="374"/>
          <w:jc w:val="center"/>
        </w:trPr>
        <w:tc>
          <w:tcPr>
            <w:tcW w:w="2410" w:type="dxa"/>
            <w:tcBorders>
              <w:top w:val="single" w:sz="4" w:space="0" w:color="auto"/>
              <w:left w:val="single" w:sz="4" w:space="0" w:color="auto"/>
            </w:tcBorders>
            <w:shd w:val="clear" w:color="auto" w:fill="auto"/>
            <w:vAlign w:val="center"/>
          </w:tcPr>
          <w:p w14:paraId="68C8770B"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포장재</w:t>
            </w:r>
          </w:p>
        </w:tc>
        <w:tc>
          <w:tcPr>
            <w:tcW w:w="1598" w:type="dxa"/>
            <w:tcBorders>
              <w:top w:val="single" w:sz="4" w:space="0" w:color="auto"/>
              <w:left w:val="single" w:sz="4" w:space="0" w:color="auto"/>
            </w:tcBorders>
            <w:shd w:val="clear" w:color="auto" w:fill="auto"/>
            <w:vAlign w:val="center"/>
          </w:tcPr>
          <w:p w14:paraId="6D8BD97A"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LDPE</w:t>
            </w:r>
          </w:p>
        </w:tc>
        <w:tc>
          <w:tcPr>
            <w:tcW w:w="1824" w:type="dxa"/>
            <w:tcBorders>
              <w:top w:val="single" w:sz="4" w:space="0" w:color="auto"/>
              <w:left w:val="single" w:sz="4" w:space="0" w:color="auto"/>
            </w:tcBorders>
            <w:shd w:val="clear" w:color="auto" w:fill="auto"/>
            <w:vAlign w:val="center"/>
          </w:tcPr>
          <w:p w14:paraId="29232085" w14:textId="1F96F2F5" w:rsidR="009A23CF" w:rsidRPr="001C17AE" w:rsidRDefault="00CD37C0" w:rsidP="00CD37C0">
            <w:pPr>
              <w:widowControl w:val="0"/>
              <w:autoSpaceDE w:val="0"/>
              <w:autoSpaceDN w:val="0"/>
              <w:spacing w:after="0"/>
              <w:jc w:val="center"/>
              <w:rPr>
                <w:rFonts w:ascii="맑은 고딕" w:hAnsi="맑은 고딕" w:cs="SimSun"/>
                <w:bCs/>
                <w:color w:val="000000"/>
                <w:kern w:val="0"/>
                <w:sz w:val="18"/>
                <w:szCs w:val="20"/>
                <w:lang w:bidi="en-US"/>
              </w:rPr>
            </w:pPr>
            <w:r>
              <w:rPr>
                <w:rFonts w:ascii="맑은 고딕" w:hAnsi="맑은 고딕" w:cs="SimSun" w:hint="eastAsia"/>
                <w:bCs/>
                <w:color w:val="000000"/>
                <w:kern w:val="0"/>
                <w:sz w:val="18"/>
                <w:szCs w:val="20"/>
                <w:lang w:bidi="en-US"/>
              </w:rPr>
              <w:t>시험</w:t>
            </w:r>
            <w:r w:rsidR="009A23CF" w:rsidRPr="001C17AE">
              <w:rPr>
                <w:rFonts w:ascii="맑은 고딕" w:hAnsi="맑은 고딕" w:cs="SimSun" w:hint="eastAsia"/>
                <w:bCs/>
                <w:color w:val="000000"/>
                <w:kern w:val="0"/>
                <w:sz w:val="18"/>
                <w:szCs w:val="20"/>
                <w:lang w:bidi="en-US"/>
              </w:rPr>
              <w:t xml:space="preserve"> 일자</w:t>
            </w:r>
          </w:p>
        </w:tc>
        <w:tc>
          <w:tcPr>
            <w:tcW w:w="2875" w:type="dxa"/>
            <w:tcBorders>
              <w:top w:val="single" w:sz="4" w:space="0" w:color="auto"/>
              <w:left w:val="single" w:sz="4" w:space="0" w:color="auto"/>
              <w:right w:val="single" w:sz="4" w:space="0" w:color="auto"/>
            </w:tcBorders>
            <w:shd w:val="clear" w:color="auto" w:fill="auto"/>
            <w:vAlign w:val="center"/>
          </w:tcPr>
          <w:p w14:paraId="43A36A41"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110.07.08</w:t>
            </w:r>
          </w:p>
        </w:tc>
      </w:tr>
      <w:tr w:rsidR="009A23CF" w:rsidRPr="001C17AE" w14:paraId="01C208AF" w14:textId="77777777" w:rsidTr="009A23CF">
        <w:trPr>
          <w:trHeight w:hRule="exact" w:val="422"/>
          <w:jc w:val="center"/>
        </w:trPr>
        <w:tc>
          <w:tcPr>
            <w:tcW w:w="2410" w:type="dxa"/>
            <w:tcBorders>
              <w:top w:val="single" w:sz="4" w:space="0" w:color="auto"/>
              <w:left w:val="single" w:sz="4" w:space="0" w:color="auto"/>
            </w:tcBorders>
            <w:shd w:val="clear" w:color="auto" w:fill="auto"/>
            <w:vAlign w:val="center"/>
          </w:tcPr>
          <w:p w14:paraId="22927139"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검사 항목</w:t>
            </w:r>
          </w:p>
        </w:tc>
        <w:tc>
          <w:tcPr>
            <w:tcW w:w="1598" w:type="dxa"/>
            <w:tcBorders>
              <w:top w:val="single" w:sz="4" w:space="0" w:color="auto"/>
              <w:left w:val="single" w:sz="4" w:space="0" w:color="auto"/>
            </w:tcBorders>
            <w:shd w:val="clear" w:color="auto" w:fill="auto"/>
            <w:vAlign w:val="center"/>
          </w:tcPr>
          <w:p w14:paraId="670E4A22"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규격</w:t>
            </w:r>
          </w:p>
        </w:tc>
        <w:tc>
          <w:tcPr>
            <w:tcW w:w="1824" w:type="dxa"/>
            <w:tcBorders>
              <w:top w:val="single" w:sz="4" w:space="0" w:color="auto"/>
              <w:left w:val="single" w:sz="4" w:space="0" w:color="auto"/>
            </w:tcBorders>
            <w:shd w:val="clear" w:color="auto" w:fill="auto"/>
            <w:vAlign w:val="center"/>
          </w:tcPr>
          <w:p w14:paraId="2A3EDD8F"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검사결과</w:t>
            </w:r>
          </w:p>
        </w:tc>
        <w:tc>
          <w:tcPr>
            <w:tcW w:w="2875" w:type="dxa"/>
            <w:tcBorders>
              <w:top w:val="single" w:sz="4" w:space="0" w:color="auto"/>
              <w:left w:val="single" w:sz="4" w:space="0" w:color="auto"/>
              <w:right w:val="single" w:sz="4" w:space="0" w:color="auto"/>
            </w:tcBorders>
            <w:shd w:val="clear" w:color="auto" w:fill="auto"/>
            <w:vAlign w:val="center"/>
          </w:tcPr>
          <w:p w14:paraId="48C67D4F"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참고 시험 방법</w:t>
            </w:r>
          </w:p>
        </w:tc>
      </w:tr>
      <w:tr w:rsidR="009A23CF" w:rsidRPr="001C17AE" w14:paraId="7D613F0E" w14:textId="77777777" w:rsidTr="009A23CF">
        <w:trPr>
          <w:trHeight w:hRule="exact" w:val="725"/>
          <w:jc w:val="center"/>
        </w:trPr>
        <w:tc>
          <w:tcPr>
            <w:tcW w:w="2410" w:type="dxa"/>
            <w:tcBorders>
              <w:top w:val="single" w:sz="4" w:space="0" w:color="auto"/>
              <w:left w:val="single" w:sz="4" w:space="0" w:color="auto"/>
            </w:tcBorders>
            <w:shd w:val="clear" w:color="auto" w:fill="auto"/>
            <w:vAlign w:val="center"/>
          </w:tcPr>
          <w:p w14:paraId="0BD3D1E8" w14:textId="77777777" w:rsidR="009A23CF" w:rsidRPr="001C17AE" w:rsidRDefault="009A23CF" w:rsidP="00CD37C0">
            <w:pPr>
              <w:widowControl w:val="0"/>
              <w:autoSpaceDE w:val="0"/>
              <w:autoSpaceDN w:val="0"/>
              <w:spacing w:after="0"/>
              <w:ind w:leftChars="50" w:left="100"/>
              <w:jc w:val="left"/>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생균수</w:t>
            </w:r>
          </w:p>
        </w:tc>
        <w:tc>
          <w:tcPr>
            <w:tcW w:w="1598" w:type="dxa"/>
            <w:tcBorders>
              <w:top w:val="single" w:sz="4" w:space="0" w:color="auto"/>
              <w:left w:val="single" w:sz="4" w:space="0" w:color="auto"/>
            </w:tcBorders>
            <w:shd w:val="clear" w:color="auto" w:fill="auto"/>
            <w:vAlign w:val="center"/>
          </w:tcPr>
          <w:p w14:paraId="58286AD4"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&lt;1000 cfu/g</w:t>
            </w:r>
          </w:p>
        </w:tc>
        <w:tc>
          <w:tcPr>
            <w:tcW w:w="1824" w:type="dxa"/>
            <w:tcBorders>
              <w:top w:val="single" w:sz="4" w:space="0" w:color="auto"/>
              <w:left w:val="single" w:sz="4" w:space="0" w:color="auto"/>
            </w:tcBorders>
            <w:shd w:val="clear" w:color="auto" w:fill="auto"/>
            <w:vAlign w:val="center"/>
          </w:tcPr>
          <w:p w14:paraId="219724AB" w14:textId="77777777" w:rsidR="009A23CF" w:rsidRPr="001C17AE" w:rsidRDefault="009A23CF" w:rsidP="00CD37C0">
            <w:pPr>
              <w:widowControl w:val="0"/>
              <w:autoSpaceDE w:val="0"/>
              <w:autoSpaceDN w:val="0"/>
              <w:spacing w:after="0"/>
              <w:jc w:val="center"/>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미검출 (&lt;10 cfu/g)</w:t>
            </w:r>
          </w:p>
        </w:tc>
        <w:tc>
          <w:tcPr>
            <w:tcW w:w="2875" w:type="dxa"/>
            <w:vMerge w:val="restart"/>
            <w:tcBorders>
              <w:top w:val="single" w:sz="4" w:space="0" w:color="auto"/>
              <w:left w:val="single" w:sz="4" w:space="0" w:color="auto"/>
              <w:right w:val="single" w:sz="4" w:space="0" w:color="auto"/>
            </w:tcBorders>
            <w:shd w:val="clear" w:color="auto" w:fill="auto"/>
            <w:vAlign w:val="center"/>
          </w:tcPr>
          <w:p w14:paraId="3E6680A0" w14:textId="77777777" w:rsidR="009A23CF" w:rsidRPr="001C17AE" w:rsidRDefault="009A23CF" w:rsidP="00CD37C0">
            <w:pPr>
              <w:widowControl w:val="0"/>
              <w:autoSpaceDE w:val="0"/>
              <w:autoSpaceDN w:val="0"/>
              <w:spacing w:after="0"/>
              <w:ind w:leftChars="50" w:left="100"/>
              <w:jc w:val="left"/>
              <w:rPr>
                <w:rFonts w:ascii="맑은 고딕" w:hAnsi="맑은 고딕" w:cs="SimSun"/>
                <w:bCs/>
                <w:color w:val="000000"/>
                <w:kern w:val="0"/>
                <w:sz w:val="18"/>
                <w:szCs w:val="20"/>
                <w:lang w:bidi="en-US"/>
              </w:rPr>
            </w:pPr>
            <w:r w:rsidRPr="001C17AE">
              <w:rPr>
                <w:rFonts w:ascii="맑은 고딕" w:hAnsi="맑은 고딕" w:cs="SimSun" w:hint="eastAsia"/>
                <w:bCs/>
                <w:color w:val="000000"/>
                <w:kern w:val="0"/>
                <w:sz w:val="18"/>
                <w:szCs w:val="20"/>
                <w:lang w:bidi="en-US"/>
              </w:rPr>
              <w:t xml:space="preserve">위생복리부 식품 약물관리부서에서 2020.07.28 및 2022.04.21에 발표해 권장한 검사 방법- 화장품 미생물 검사방법 및 화장품 중 백색 칸디다균의 검사방법을 참고한다. </w:t>
            </w:r>
          </w:p>
        </w:tc>
      </w:tr>
      <w:tr w:rsidR="009A23CF" w:rsidRPr="001C17AE" w14:paraId="4EE139B9" w14:textId="77777777" w:rsidTr="009A23CF">
        <w:trPr>
          <w:trHeight w:hRule="exact" w:val="571"/>
          <w:jc w:val="center"/>
        </w:trPr>
        <w:tc>
          <w:tcPr>
            <w:tcW w:w="2410" w:type="dxa"/>
            <w:tcBorders>
              <w:top w:val="single" w:sz="4" w:space="0" w:color="auto"/>
              <w:left w:val="single" w:sz="4" w:space="0" w:color="auto"/>
            </w:tcBorders>
            <w:shd w:val="clear" w:color="auto" w:fill="auto"/>
            <w:vAlign w:val="center"/>
          </w:tcPr>
          <w:p w14:paraId="16BD007D"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대장균</w:t>
            </w:r>
          </w:p>
        </w:tc>
        <w:tc>
          <w:tcPr>
            <w:tcW w:w="1598" w:type="dxa"/>
            <w:tcBorders>
              <w:top w:val="single" w:sz="4" w:space="0" w:color="auto"/>
              <w:left w:val="single" w:sz="4" w:space="0" w:color="auto"/>
            </w:tcBorders>
            <w:shd w:val="clear" w:color="auto" w:fill="auto"/>
            <w:vAlign w:val="center"/>
          </w:tcPr>
          <w:p w14:paraId="6BC86D63"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검출불가</w:t>
            </w:r>
          </w:p>
        </w:tc>
        <w:tc>
          <w:tcPr>
            <w:tcW w:w="1824" w:type="dxa"/>
            <w:tcBorders>
              <w:top w:val="single" w:sz="4" w:space="0" w:color="auto"/>
              <w:left w:val="single" w:sz="4" w:space="0" w:color="auto"/>
            </w:tcBorders>
            <w:shd w:val="clear" w:color="auto" w:fill="auto"/>
            <w:vAlign w:val="center"/>
          </w:tcPr>
          <w:p w14:paraId="03194EBA"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미검출</w:t>
            </w:r>
          </w:p>
        </w:tc>
        <w:tc>
          <w:tcPr>
            <w:tcW w:w="2875" w:type="dxa"/>
            <w:vMerge/>
            <w:tcBorders>
              <w:left w:val="single" w:sz="4" w:space="0" w:color="auto"/>
              <w:right w:val="single" w:sz="4" w:space="0" w:color="auto"/>
            </w:tcBorders>
            <w:shd w:val="clear" w:color="auto" w:fill="auto"/>
            <w:vAlign w:val="center"/>
          </w:tcPr>
          <w:p w14:paraId="7CEDEE70" w14:textId="77777777" w:rsidR="009A23CF" w:rsidRPr="001C17AE" w:rsidRDefault="009A23CF" w:rsidP="00CD37C0">
            <w:pPr>
              <w:widowControl w:val="0"/>
              <w:autoSpaceDE w:val="0"/>
              <w:autoSpaceDN w:val="0"/>
              <w:spacing w:after="0"/>
              <w:jc w:val="left"/>
              <w:rPr>
                <w:rFonts w:ascii="맑은 고딕" w:hAnsi="맑은 고딕" w:cs="함초롬바탕"/>
                <w:color w:val="000000"/>
                <w:kern w:val="0"/>
                <w:sz w:val="18"/>
                <w:szCs w:val="20"/>
                <w:lang w:bidi="en-US"/>
              </w:rPr>
            </w:pPr>
          </w:p>
        </w:tc>
      </w:tr>
      <w:tr w:rsidR="009A23CF" w:rsidRPr="001C17AE" w14:paraId="66FDB330" w14:textId="77777777" w:rsidTr="009A23CF">
        <w:trPr>
          <w:trHeight w:hRule="exact" w:val="480"/>
          <w:jc w:val="center"/>
        </w:trPr>
        <w:tc>
          <w:tcPr>
            <w:tcW w:w="2410" w:type="dxa"/>
            <w:tcBorders>
              <w:top w:val="single" w:sz="4" w:space="0" w:color="auto"/>
              <w:left w:val="single" w:sz="4" w:space="0" w:color="auto"/>
            </w:tcBorders>
            <w:shd w:val="clear" w:color="auto" w:fill="auto"/>
            <w:vAlign w:val="center"/>
          </w:tcPr>
          <w:p w14:paraId="31704281"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녹농균</w:t>
            </w:r>
          </w:p>
        </w:tc>
        <w:tc>
          <w:tcPr>
            <w:tcW w:w="1598" w:type="dxa"/>
            <w:tcBorders>
              <w:top w:val="single" w:sz="4" w:space="0" w:color="auto"/>
              <w:left w:val="single" w:sz="4" w:space="0" w:color="auto"/>
            </w:tcBorders>
            <w:shd w:val="clear" w:color="auto" w:fill="auto"/>
            <w:vAlign w:val="center"/>
          </w:tcPr>
          <w:p w14:paraId="3AB40F9A"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검출불가</w:t>
            </w:r>
          </w:p>
        </w:tc>
        <w:tc>
          <w:tcPr>
            <w:tcW w:w="1824" w:type="dxa"/>
            <w:tcBorders>
              <w:top w:val="single" w:sz="4" w:space="0" w:color="auto"/>
              <w:left w:val="single" w:sz="4" w:space="0" w:color="auto"/>
            </w:tcBorders>
            <w:shd w:val="clear" w:color="auto" w:fill="auto"/>
            <w:vAlign w:val="center"/>
          </w:tcPr>
          <w:p w14:paraId="28C75E63"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미검출</w:t>
            </w:r>
          </w:p>
        </w:tc>
        <w:tc>
          <w:tcPr>
            <w:tcW w:w="2875" w:type="dxa"/>
            <w:vMerge/>
            <w:tcBorders>
              <w:left w:val="single" w:sz="4" w:space="0" w:color="auto"/>
              <w:right w:val="single" w:sz="4" w:space="0" w:color="auto"/>
            </w:tcBorders>
            <w:shd w:val="clear" w:color="auto" w:fill="auto"/>
            <w:vAlign w:val="center"/>
          </w:tcPr>
          <w:p w14:paraId="037CD4D5" w14:textId="77777777" w:rsidR="009A23CF" w:rsidRPr="001C17AE" w:rsidRDefault="009A23CF" w:rsidP="00CD37C0">
            <w:pPr>
              <w:widowControl w:val="0"/>
              <w:autoSpaceDE w:val="0"/>
              <w:autoSpaceDN w:val="0"/>
              <w:spacing w:after="0"/>
              <w:jc w:val="left"/>
              <w:rPr>
                <w:rFonts w:ascii="맑은 고딕" w:hAnsi="맑은 고딕" w:cs="함초롬바탕"/>
                <w:color w:val="000000"/>
                <w:kern w:val="0"/>
                <w:sz w:val="18"/>
                <w:szCs w:val="20"/>
                <w:lang w:bidi="en-US"/>
              </w:rPr>
            </w:pPr>
          </w:p>
        </w:tc>
      </w:tr>
      <w:tr w:rsidR="009A23CF" w:rsidRPr="001C17AE" w14:paraId="6CB3875A" w14:textId="77777777" w:rsidTr="009A23CF">
        <w:trPr>
          <w:trHeight w:hRule="exact" w:val="475"/>
          <w:jc w:val="center"/>
        </w:trPr>
        <w:tc>
          <w:tcPr>
            <w:tcW w:w="2410" w:type="dxa"/>
            <w:tcBorders>
              <w:top w:val="single" w:sz="4" w:space="0" w:color="auto"/>
              <w:left w:val="single" w:sz="4" w:space="0" w:color="auto"/>
            </w:tcBorders>
            <w:shd w:val="clear" w:color="auto" w:fill="auto"/>
            <w:vAlign w:val="center"/>
          </w:tcPr>
          <w:p w14:paraId="2DD0210A"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황색포도상구균</w:t>
            </w:r>
          </w:p>
        </w:tc>
        <w:tc>
          <w:tcPr>
            <w:tcW w:w="1598" w:type="dxa"/>
            <w:tcBorders>
              <w:top w:val="single" w:sz="4" w:space="0" w:color="auto"/>
              <w:left w:val="single" w:sz="4" w:space="0" w:color="auto"/>
            </w:tcBorders>
            <w:shd w:val="clear" w:color="auto" w:fill="auto"/>
            <w:vAlign w:val="center"/>
          </w:tcPr>
          <w:p w14:paraId="249045FD"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검출불가</w:t>
            </w:r>
          </w:p>
        </w:tc>
        <w:tc>
          <w:tcPr>
            <w:tcW w:w="1824" w:type="dxa"/>
            <w:tcBorders>
              <w:top w:val="single" w:sz="4" w:space="0" w:color="auto"/>
              <w:left w:val="single" w:sz="4" w:space="0" w:color="auto"/>
            </w:tcBorders>
            <w:shd w:val="clear" w:color="auto" w:fill="auto"/>
            <w:vAlign w:val="center"/>
          </w:tcPr>
          <w:p w14:paraId="4DD9CE14"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미검출</w:t>
            </w:r>
          </w:p>
        </w:tc>
        <w:tc>
          <w:tcPr>
            <w:tcW w:w="2875" w:type="dxa"/>
            <w:vMerge/>
            <w:tcBorders>
              <w:left w:val="single" w:sz="4" w:space="0" w:color="auto"/>
              <w:right w:val="single" w:sz="4" w:space="0" w:color="auto"/>
            </w:tcBorders>
            <w:shd w:val="clear" w:color="auto" w:fill="auto"/>
            <w:vAlign w:val="center"/>
          </w:tcPr>
          <w:p w14:paraId="37C3C6EF" w14:textId="77777777" w:rsidR="009A23CF" w:rsidRPr="001C17AE" w:rsidRDefault="009A23CF" w:rsidP="00CD37C0">
            <w:pPr>
              <w:widowControl w:val="0"/>
              <w:autoSpaceDE w:val="0"/>
              <w:autoSpaceDN w:val="0"/>
              <w:spacing w:after="0"/>
              <w:jc w:val="left"/>
              <w:rPr>
                <w:rFonts w:ascii="맑은 고딕" w:hAnsi="맑은 고딕" w:cs="함초롬바탕"/>
                <w:color w:val="000000"/>
                <w:kern w:val="0"/>
                <w:sz w:val="18"/>
                <w:szCs w:val="20"/>
                <w:lang w:bidi="en-US"/>
              </w:rPr>
            </w:pPr>
          </w:p>
        </w:tc>
      </w:tr>
      <w:tr w:rsidR="009A23CF" w:rsidRPr="001C17AE" w14:paraId="0054D2F3" w14:textId="77777777" w:rsidTr="009A23CF">
        <w:trPr>
          <w:trHeight w:hRule="exact" w:val="480"/>
          <w:jc w:val="center"/>
        </w:trPr>
        <w:tc>
          <w:tcPr>
            <w:tcW w:w="2410" w:type="dxa"/>
            <w:tcBorders>
              <w:top w:val="single" w:sz="4" w:space="0" w:color="auto"/>
              <w:left w:val="single" w:sz="4" w:space="0" w:color="auto"/>
            </w:tcBorders>
            <w:shd w:val="clear" w:color="auto" w:fill="auto"/>
            <w:vAlign w:val="center"/>
          </w:tcPr>
          <w:p w14:paraId="3E5C814E"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백색 칸디다균</w:t>
            </w:r>
          </w:p>
        </w:tc>
        <w:tc>
          <w:tcPr>
            <w:tcW w:w="1598" w:type="dxa"/>
            <w:tcBorders>
              <w:top w:val="single" w:sz="4" w:space="0" w:color="auto"/>
              <w:left w:val="single" w:sz="4" w:space="0" w:color="auto"/>
            </w:tcBorders>
            <w:shd w:val="clear" w:color="auto" w:fill="auto"/>
            <w:vAlign w:val="center"/>
          </w:tcPr>
          <w:p w14:paraId="7DD95FAE"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검출불가</w:t>
            </w:r>
          </w:p>
        </w:tc>
        <w:tc>
          <w:tcPr>
            <w:tcW w:w="1824" w:type="dxa"/>
            <w:tcBorders>
              <w:top w:val="single" w:sz="4" w:space="0" w:color="auto"/>
              <w:left w:val="single" w:sz="4" w:space="0" w:color="auto"/>
            </w:tcBorders>
            <w:shd w:val="clear" w:color="auto" w:fill="auto"/>
            <w:vAlign w:val="center"/>
          </w:tcPr>
          <w:p w14:paraId="173887F4"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미검출</w:t>
            </w:r>
          </w:p>
        </w:tc>
        <w:tc>
          <w:tcPr>
            <w:tcW w:w="2875" w:type="dxa"/>
            <w:vMerge/>
            <w:tcBorders>
              <w:left w:val="single" w:sz="4" w:space="0" w:color="auto"/>
              <w:right w:val="single" w:sz="4" w:space="0" w:color="auto"/>
            </w:tcBorders>
            <w:shd w:val="clear" w:color="auto" w:fill="auto"/>
            <w:vAlign w:val="center"/>
          </w:tcPr>
          <w:p w14:paraId="6EC46B49" w14:textId="77777777" w:rsidR="009A23CF" w:rsidRPr="001C17AE" w:rsidRDefault="009A23CF" w:rsidP="00CD37C0">
            <w:pPr>
              <w:widowControl w:val="0"/>
              <w:autoSpaceDE w:val="0"/>
              <w:autoSpaceDN w:val="0"/>
              <w:spacing w:after="0"/>
              <w:jc w:val="left"/>
              <w:rPr>
                <w:rFonts w:ascii="맑은 고딕" w:hAnsi="맑은 고딕" w:cs="함초롬바탕"/>
                <w:color w:val="000000"/>
                <w:kern w:val="0"/>
                <w:sz w:val="18"/>
                <w:szCs w:val="20"/>
                <w:lang w:bidi="en-US"/>
              </w:rPr>
            </w:pPr>
          </w:p>
        </w:tc>
      </w:tr>
      <w:tr w:rsidR="009A23CF" w:rsidRPr="001C17AE" w14:paraId="65F72D19" w14:textId="77777777" w:rsidTr="009A23CF">
        <w:trPr>
          <w:trHeight w:hRule="exact" w:val="562"/>
          <w:jc w:val="center"/>
        </w:trPr>
        <w:tc>
          <w:tcPr>
            <w:tcW w:w="2410" w:type="dxa"/>
            <w:tcBorders>
              <w:top w:val="single" w:sz="4" w:space="0" w:color="auto"/>
              <w:left w:val="single" w:sz="4" w:space="0" w:color="auto"/>
            </w:tcBorders>
            <w:shd w:val="clear" w:color="auto" w:fill="auto"/>
            <w:vAlign w:val="center"/>
          </w:tcPr>
          <w:p w14:paraId="512D5878" w14:textId="50A5E7AE" w:rsidR="009A23CF" w:rsidRPr="001C17AE" w:rsidRDefault="00CA0EB6"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Pr>
                <w:rFonts w:ascii="맑은 고딕" w:hAnsi="맑은 고딕" w:cs="SimSun" w:hint="eastAsia"/>
                <w:b/>
                <w:color w:val="000000"/>
                <w:kern w:val="0"/>
                <w:sz w:val="18"/>
                <w:szCs w:val="20"/>
                <w:lang w:bidi="en-US"/>
              </w:rPr>
              <w:t>결과 판정</w:t>
            </w:r>
          </w:p>
        </w:tc>
        <w:tc>
          <w:tcPr>
            <w:tcW w:w="6297" w:type="dxa"/>
            <w:gridSpan w:val="3"/>
            <w:tcBorders>
              <w:top w:val="single" w:sz="4" w:space="0" w:color="auto"/>
              <w:left w:val="single" w:sz="4" w:space="0" w:color="auto"/>
              <w:right w:val="single" w:sz="4" w:space="0" w:color="auto"/>
            </w:tcBorders>
            <w:shd w:val="clear" w:color="auto" w:fill="auto"/>
            <w:vAlign w:val="center"/>
          </w:tcPr>
          <w:p w14:paraId="53A7C32B" w14:textId="77777777" w:rsidR="009A23CF" w:rsidRPr="001C17AE" w:rsidRDefault="009A23CF" w:rsidP="00CD37C0">
            <w:pPr>
              <w:widowControl w:val="0"/>
              <w:tabs>
                <w:tab w:val="left" w:pos="2126"/>
              </w:tabs>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 합격</w:t>
            </w:r>
            <w:r w:rsidRPr="001C17AE">
              <w:rPr>
                <w:rFonts w:ascii="맑은 고딕" w:hAnsi="맑은 고딕" w:cs="SimSun" w:hint="eastAsia"/>
                <w:color w:val="000000"/>
                <w:kern w:val="0"/>
                <w:sz w:val="18"/>
                <w:szCs w:val="20"/>
                <w:lang w:bidi="en-US"/>
              </w:rPr>
              <w:tab/>
              <w:t>□ 불합격</w:t>
            </w:r>
          </w:p>
        </w:tc>
      </w:tr>
      <w:tr w:rsidR="009A23CF" w:rsidRPr="001C17AE" w14:paraId="2A8394B3" w14:textId="77777777" w:rsidTr="009A23CF">
        <w:trPr>
          <w:trHeight w:hRule="exact" w:val="566"/>
          <w:jc w:val="center"/>
        </w:trPr>
        <w:tc>
          <w:tcPr>
            <w:tcW w:w="2410" w:type="dxa"/>
            <w:tcBorders>
              <w:top w:val="single" w:sz="4" w:space="0" w:color="auto"/>
              <w:left w:val="single" w:sz="4" w:space="0" w:color="auto"/>
            </w:tcBorders>
            <w:shd w:val="clear" w:color="auto" w:fill="auto"/>
            <w:vAlign w:val="center"/>
          </w:tcPr>
          <w:p w14:paraId="568A082C" w14:textId="467FAE0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검사</w:t>
            </w:r>
            <w:r w:rsidR="00CA0EB6">
              <w:rPr>
                <w:rFonts w:ascii="맑은 고딕" w:hAnsi="맑은 고딕" w:cs="SimSun" w:hint="eastAsia"/>
                <w:color w:val="000000"/>
                <w:kern w:val="0"/>
                <w:sz w:val="18"/>
                <w:szCs w:val="20"/>
                <w:lang w:bidi="en-US"/>
              </w:rPr>
              <w:t xml:space="preserve"> </w:t>
            </w:r>
            <w:r w:rsidRPr="001C17AE">
              <w:rPr>
                <w:rFonts w:ascii="맑은 고딕" w:hAnsi="맑은 고딕" w:cs="SimSun" w:hint="eastAsia"/>
                <w:color w:val="000000"/>
                <w:kern w:val="0"/>
                <w:sz w:val="18"/>
                <w:szCs w:val="20"/>
                <w:lang w:bidi="en-US"/>
              </w:rPr>
              <w:t>담당자/일자</w:t>
            </w:r>
          </w:p>
        </w:tc>
        <w:tc>
          <w:tcPr>
            <w:tcW w:w="6297" w:type="dxa"/>
            <w:gridSpan w:val="3"/>
            <w:tcBorders>
              <w:top w:val="single" w:sz="4" w:space="0" w:color="auto"/>
              <w:left w:val="single" w:sz="4" w:space="0" w:color="auto"/>
              <w:right w:val="single" w:sz="4" w:space="0" w:color="auto"/>
            </w:tcBorders>
            <w:shd w:val="clear" w:color="auto" w:fill="auto"/>
            <w:vAlign w:val="center"/>
          </w:tcPr>
          <w:p w14:paraId="08687600" w14:textId="77777777" w:rsidR="009A23CF" w:rsidRPr="001C17AE" w:rsidRDefault="009A23CF" w:rsidP="00CD37C0">
            <w:pPr>
              <w:widowControl w:val="0"/>
              <w:autoSpaceDE w:val="0"/>
              <w:autoSpaceDN w:val="0"/>
              <w:spacing w:after="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(서명과 일자를 기재）</w:t>
            </w:r>
          </w:p>
        </w:tc>
      </w:tr>
      <w:tr w:rsidR="009A23CF" w:rsidRPr="001C17AE" w14:paraId="21C5DBB4" w14:textId="77777777" w:rsidTr="009A23CF">
        <w:trPr>
          <w:trHeight w:hRule="exact" w:val="566"/>
          <w:jc w:val="center"/>
        </w:trPr>
        <w:tc>
          <w:tcPr>
            <w:tcW w:w="2410" w:type="dxa"/>
            <w:tcBorders>
              <w:top w:val="single" w:sz="4" w:space="0" w:color="auto"/>
              <w:left w:val="single" w:sz="4" w:space="0" w:color="auto"/>
              <w:bottom w:val="single" w:sz="4" w:space="0" w:color="auto"/>
            </w:tcBorders>
            <w:shd w:val="clear" w:color="auto" w:fill="auto"/>
            <w:vAlign w:val="center"/>
          </w:tcPr>
          <w:p w14:paraId="14EC616F" w14:textId="37AD3651"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검토</w:t>
            </w:r>
            <w:r w:rsidR="00CA0EB6">
              <w:rPr>
                <w:rFonts w:ascii="맑은 고딕" w:hAnsi="맑은 고딕" w:cs="SimSun" w:hint="eastAsia"/>
                <w:color w:val="000000"/>
                <w:kern w:val="0"/>
                <w:sz w:val="18"/>
                <w:szCs w:val="20"/>
                <w:lang w:bidi="en-US"/>
              </w:rPr>
              <w:t xml:space="preserve"> </w:t>
            </w:r>
            <w:r w:rsidRPr="001C17AE">
              <w:rPr>
                <w:rFonts w:ascii="맑은 고딕" w:hAnsi="맑은 고딕" w:cs="SimSun" w:hint="eastAsia"/>
                <w:color w:val="000000"/>
                <w:kern w:val="0"/>
                <w:sz w:val="18"/>
                <w:szCs w:val="20"/>
                <w:lang w:bidi="en-US"/>
              </w:rPr>
              <w:t>담당자/일자</w:t>
            </w:r>
          </w:p>
        </w:tc>
        <w:tc>
          <w:tcPr>
            <w:tcW w:w="62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62A0F6" w14:textId="77777777" w:rsidR="009A23CF" w:rsidRPr="001C17AE" w:rsidRDefault="009A23CF" w:rsidP="00CD37C0">
            <w:pPr>
              <w:widowControl w:val="0"/>
              <w:autoSpaceDE w:val="0"/>
              <w:autoSpaceDN w:val="0"/>
              <w:spacing w:after="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(서명과 일자를 기재）</w:t>
            </w:r>
          </w:p>
        </w:tc>
      </w:tr>
    </w:tbl>
    <w:p w14:paraId="0207C11E" w14:textId="77777777" w:rsidR="009A23CF" w:rsidRPr="001C17AE" w:rsidRDefault="009A23CF" w:rsidP="00CD37C0">
      <w:pPr>
        <w:autoSpaceDE w:val="0"/>
        <w:autoSpaceDN w:val="0"/>
        <w:spacing w:after="0"/>
      </w:pPr>
    </w:p>
    <w:p w14:paraId="4B8E27C0" w14:textId="77777777" w:rsidR="009A23CF" w:rsidRPr="001C17AE" w:rsidRDefault="009A23CF" w:rsidP="00CD37C0">
      <w:pPr>
        <w:autoSpaceDE w:val="0"/>
        <w:autoSpaceDN w:val="0"/>
        <w:spacing w:after="0" w:line="259" w:lineRule="auto"/>
      </w:pPr>
      <w:r w:rsidRPr="001C17AE">
        <w:br w:type="page"/>
      </w:r>
    </w:p>
    <w:p w14:paraId="0A6BDA2A" w14:textId="2F357344"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12" w:name="_Toc146630667"/>
      <w:r w:rsidRPr="001C17AE">
        <w:rPr>
          <w:b/>
          <w:bCs/>
          <w:sz w:val="22"/>
          <w:szCs w:val="24"/>
        </w:rPr>
        <w:t>방부 효능 시험 보고서</w:t>
      </w:r>
      <w:bookmarkEnd w:id="12"/>
    </w:p>
    <w:tbl>
      <w:tblPr>
        <w:tblOverlap w:val="never"/>
        <w:tblW w:w="5000" w:type="pct"/>
        <w:jc w:val="center"/>
        <w:tblLayout w:type="fixed"/>
        <w:tblCellMar>
          <w:left w:w="10" w:type="dxa"/>
          <w:right w:w="10" w:type="dxa"/>
        </w:tblCellMar>
        <w:tblLook w:val="0000" w:firstRow="0" w:lastRow="0" w:firstColumn="0" w:lastColumn="0" w:noHBand="0" w:noVBand="0"/>
      </w:tblPr>
      <w:tblGrid>
        <w:gridCol w:w="1533"/>
        <w:gridCol w:w="1523"/>
        <w:gridCol w:w="1947"/>
        <w:gridCol w:w="1665"/>
        <w:gridCol w:w="1534"/>
        <w:gridCol w:w="1534"/>
      </w:tblGrid>
      <w:tr w:rsidR="009A23CF" w:rsidRPr="001C17AE" w14:paraId="11813149" w14:textId="77777777" w:rsidTr="009A23CF">
        <w:trPr>
          <w:trHeight w:hRule="exact" w:val="1066"/>
          <w:jc w:val="center"/>
        </w:trPr>
        <w:tc>
          <w:tcPr>
            <w:tcW w:w="3056" w:type="dxa"/>
            <w:gridSpan w:val="2"/>
            <w:tcBorders>
              <w:top w:val="single" w:sz="4" w:space="0" w:color="auto"/>
              <w:left w:val="single" w:sz="4" w:space="0" w:color="auto"/>
            </w:tcBorders>
            <w:shd w:val="clear" w:color="auto" w:fill="auto"/>
            <w:vAlign w:val="center"/>
          </w:tcPr>
          <w:p w14:paraId="14B49F1E" w14:textId="77777777" w:rsidR="009A23CF" w:rsidRPr="001C17AE" w:rsidRDefault="009A23CF" w:rsidP="00CD37C0">
            <w:pPr>
              <w:widowControl w:val="0"/>
              <w:autoSpaceDE w:val="0"/>
              <w:autoSpaceDN w:val="0"/>
              <w:spacing w:after="0"/>
              <w:jc w:val="center"/>
              <w:rPr>
                <w:rFonts w:ascii="맑은 고딕" w:hAnsi="맑은 고딕" w:cs="SimSun"/>
                <w:b/>
                <w:color w:val="000000"/>
                <w:kern w:val="0"/>
                <w:sz w:val="18"/>
                <w:szCs w:val="20"/>
                <w:lang w:bidi="en-US"/>
              </w:rPr>
            </w:pPr>
            <w:r w:rsidRPr="001C17AE">
              <w:rPr>
                <w:rFonts w:ascii="맑은 고딕" w:hAnsi="맑은 고딕" w:cs="SimSun" w:hint="eastAsia"/>
                <w:b/>
                <w:color w:val="000000"/>
                <w:kern w:val="0"/>
                <w:sz w:val="18"/>
                <w:szCs w:val="20"/>
                <w:lang w:bidi="en-US"/>
              </w:rPr>
              <w:t>샘플명</w:t>
            </w:r>
          </w:p>
          <w:p w14:paraId="70490329" w14:textId="77777777" w:rsidR="009A23CF" w:rsidRPr="001C17AE" w:rsidRDefault="009A23CF" w:rsidP="00CD37C0">
            <w:pPr>
              <w:widowControl w:val="0"/>
              <w:autoSpaceDE w:val="0"/>
              <w:autoSpaceDN w:val="0"/>
              <w:spacing w:after="0"/>
              <w:jc w:val="center"/>
              <w:rPr>
                <w:rFonts w:ascii="맑은 고딕" w:hAnsi="맑은 고딕" w:cs="SimSun"/>
                <w:b/>
                <w:color w:val="000000"/>
                <w:kern w:val="0"/>
                <w:sz w:val="18"/>
                <w:szCs w:val="20"/>
                <w:lang w:bidi="en-US"/>
              </w:rPr>
            </w:pPr>
            <w:r w:rsidRPr="001C17AE">
              <w:rPr>
                <w:rFonts w:ascii="맑은 고딕" w:hAnsi="맑은 고딕" w:cs="SimSun" w:hint="eastAsia"/>
                <w:b/>
                <w:color w:val="000000"/>
                <w:kern w:val="0"/>
                <w:sz w:val="18"/>
                <w:szCs w:val="20"/>
                <w:lang w:bidi="en-US"/>
              </w:rPr>
              <w:t>(Sample Name)</w:t>
            </w:r>
          </w:p>
        </w:tc>
        <w:tc>
          <w:tcPr>
            <w:tcW w:w="6680" w:type="dxa"/>
            <w:gridSpan w:val="4"/>
            <w:tcBorders>
              <w:top w:val="single" w:sz="4" w:space="0" w:color="auto"/>
              <w:left w:val="single" w:sz="4" w:space="0" w:color="auto"/>
              <w:right w:val="single" w:sz="4" w:space="0" w:color="auto"/>
            </w:tcBorders>
            <w:shd w:val="clear" w:color="auto" w:fill="auto"/>
            <w:vAlign w:val="center"/>
          </w:tcPr>
          <w:p w14:paraId="3C0B1DC0" w14:textId="0E5A9F30" w:rsidR="009A23CF" w:rsidRPr="001C17AE" w:rsidRDefault="00F26DB7" w:rsidP="00CD37C0">
            <w:pPr>
              <w:widowControl w:val="0"/>
              <w:autoSpaceDE w:val="0"/>
              <w:autoSpaceDN w:val="0"/>
              <w:spacing w:after="0"/>
              <w:jc w:val="center"/>
              <w:rPr>
                <w:rFonts w:ascii="맑은 고딕" w:hAnsi="맑은 고딕" w:cs="SimSun"/>
                <w:b/>
                <w:color w:val="000000"/>
                <w:kern w:val="0"/>
                <w:sz w:val="18"/>
                <w:szCs w:val="20"/>
                <w:lang w:bidi="en-US"/>
              </w:rPr>
            </w:pPr>
            <w:r>
              <w:rPr>
                <w:rFonts w:ascii="맑은 고딕" w:hAnsi="맑은 고딕" w:cs="SimSun" w:hint="eastAsia"/>
                <w:b/>
                <w:color w:val="000000"/>
                <w:kern w:val="0"/>
                <w:sz w:val="18"/>
                <w:szCs w:val="20"/>
                <w:lang w:bidi="en-US"/>
              </w:rPr>
              <w:t>리프레싱형 선스크린 로션</w:t>
            </w:r>
          </w:p>
        </w:tc>
      </w:tr>
      <w:tr w:rsidR="009A23CF" w:rsidRPr="001C17AE" w14:paraId="22C5E1C0" w14:textId="77777777" w:rsidTr="009A23CF">
        <w:trPr>
          <w:trHeight w:hRule="exact" w:val="816"/>
          <w:jc w:val="center"/>
        </w:trPr>
        <w:tc>
          <w:tcPr>
            <w:tcW w:w="9736" w:type="dxa"/>
            <w:gridSpan w:val="6"/>
            <w:tcBorders>
              <w:top w:val="single" w:sz="4" w:space="0" w:color="auto"/>
              <w:left w:val="single" w:sz="4" w:space="0" w:color="auto"/>
              <w:right w:val="single" w:sz="4" w:space="0" w:color="auto"/>
            </w:tcBorders>
            <w:shd w:val="clear" w:color="auto" w:fill="auto"/>
            <w:vAlign w:val="center"/>
          </w:tcPr>
          <w:p w14:paraId="244C6B87" w14:textId="77777777" w:rsidR="009A23CF" w:rsidRPr="001C17AE" w:rsidRDefault="009A23CF" w:rsidP="00CD37C0">
            <w:pPr>
              <w:widowControl w:val="0"/>
              <w:autoSpaceDE w:val="0"/>
              <w:autoSpaceDN w:val="0"/>
              <w:spacing w:after="0"/>
              <w:jc w:val="left"/>
              <w:rPr>
                <w:rFonts w:ascii="맑은 고딕" w:hAnsi="맑은 고딕" w:cs="SimSun"/>
                <w:b/>
                <w:color w:val="000000"/>
                <w:kern w:val="0"/>
                <w:sz w:val="18"/>
                <w:szCs w:val="20"/>
                <w:lang w:bidi="en-US"/>
              </w:rPr>
            </w:pPr>
            <w:r w:rsidRPr="001C17AE">
              <w:rPr>
                <w:rFonts w:ascii="맑은 고딕" w:hAnsi="맑은 고딕" w:cs="SimSun" w:hint="eastAsia"/>
                <w:b/>
                <w:color w:val="000000"/>
                <w:kern w:val="0"/>
                <w:sz w:val="18"/>
                <w:szCs w:val="20"/>
                <w:lang w:bidi="en-US"/>
              </w:rPr>
              <w:t>시험일자(Date Tested): 110.03.09~110.04.10</w:t>
            </w:r>
          </w:p>
        </w:tc>
      </w:tr>
      <w:tr w:rsidR="009A23CF" w:rsidRPr="001C17AE" w14:paraId="695CC9C7" w14:textId="77777777" w:rsidTr="009A23CF">
        <w:trPr>
          <w:trHeight w:hRule="exact" w:val="802"/>
          <w:jc w:val="center"/>
        </w:trPr>
        <w:tc>
          <w:tcPr>
            <w:tcW w:w="9736" w:type="dxa"/>
            <w:gridSpan w:val="6"/>
            <w:tcBorders>
              <w:top w:val="single" w:sz="4" w:space="0" w:color="auto"/>
              <w:left w:val="single" w:sz="4" w:space="0" w:color="auto"/>
              <w:right w:val="single" w:sz="4" w:space="0" w:color="auto"/>
            </w:tcBorders>
            <w:shd w:val="clear" w:color="auto" w:fill="auto"/>
            <w:vAlign w:val="center"/>
          </w:tcPr>
          <w:p w14:paraId="1C725613" w14:textId="77777777" w:rsidR="009A23CF" w:rsidRPr="001C17AE" w:rsidRDefault="009A23CF" w:rsidP="00CD37C0">
            <w:pPr>
              <w:widowControl w:val="0"/>
              <w:autoSpaceDE w:val="0"/>
              <w:autoSpaceDN w:val="0"/>
              <w:spacing w:after="0"/>
              <w:jc w:val="left"/>
              <w:rPr>
                <w:rFonts w:ascii="맑은 고딕" w:hAnsi="맑은 고딕" w:cs="SimSun"/>
                <w:b/>
                <w:color w:val="000000"/>
                <w:kern w:val="0"/>
                <w:sz w:val="18"/>
                <w:szCs w:val="20"/>
                <w:lang w:bidi="en-US"/>
              </w:rPr>
            </w:pPr>
            <w:r w:rsidRPr="001C17AE">
              <w:rPr>
                <w:rFonts w:ascii="맑은 고딕" w:hAnsi="맑은 고딕" w:cs="SimSun" w:hint="eastAsia"/>
                <w:b/>
                <w:color w:val="000000"/>
                <w:kern w:val="0"/>
                <w:sz w:val="18"/>
                <w:szCs w:val="20"/>
                <w:lang w:bidi="en-US"/>
              </w:rPr>
              <w:t>시험참고방법(Method Code): ISO 11930:2019</w:t>
            </w:r>
          </w:p>
        </w:tc>
      </w:tr>
      <w:tr w:rsidR="009A23CF" w:rsidRPr="001C17AE" w14:paraId="0244C0EA" w14:textId="77777777" w:rsidTr="009A23CF">
        <w:trPr>
          <w:trHeight w:hRule="exact" w:val="763"/>
          <w:jc w:val="center"/>
        </w:trPr>
        <w:tc>
          <w:tcPr>
            <w:tcW w:w="9736" w:type="dxa"/>
            <w:gridSpan w:val="6"/>
            <w:tcBorders>
              <w:top w:val="single" w:sz="4" w:space="0" w:color="auto"/>
              <w:left w:val="single" w:sz="4" w:space="0" w:color="auto"/>
              <w:right w:val="single" w:sz="4" w:space="0" w:color="auto"/>
            </w:tcBorders>
            <w:shd w:val="clear" w:color="auto" w:fill="auto"/>
            <w:vAlign w:val="center"/>
          </w:tcPr>
          <w:p w14:paraId="27B5BDF2" w14:textId="77777777" w:rsidR="009A23CF" w:rsidRPr="001C17AE" w:rsidRDefault="009A23CF" w:rsidP="00CD37C0">
            <w:pPr>
              <w:widowControl w:val="0"/>
              <w:autoSpaceDE w:val="0"/>
              <w:autoSpaceDN w:val="0"/>
              <w:spacing w:after="0"/>
              <w:jc w:val="center"/>
              <w:rPr>
                <w:rFonts w:ascii="맑은 고딕" w:hAnsi="맑은 고딕" w:cs="SimSun"/>
                <w:b/>
                <w:color w:val="000000"/>
                <w:kern w:val="0"/>
                <w:sz w:val="18"/>
                <w:szCs w:val="20"/>
                <w:lang w:bidi="en-US"/>
              </w:rPr>
            </w:pPr>
            <w:r w:rsidRPr="001C17AE">
              <w:rPr>
                <w:rFonts w:ascii="맑은 고딕" w:hAnsi="맑은 고딕" w:cs="SimSun" w:hint="eastAsia"/>
                <w:b/>
                <w:color w:val="000000"/>
                <w:kern w:val="0"/>
                <w:sz w:val="18"/>
                <w:szCs w:val="20"/>
                <w:lang w:bidi="en-US"/>
              </w:rPr>
              <w:t>시험균종(Organism)</w:t>
            </w:r>
          </w:p>
        </w:tc>
      </w:tr>
      <w:tr w:rsidR="009A23CF" w:rsidRPr="001C17AE" w14:paraId="1CF8B8E5" w14:textId="77777777" w:rsidTr="009A23CF">
        <w:trPr>
          <w:trHeight w:hRule="exact" w:val="2305"/>
          <w:jc w:val="center"/>
        </w:trPr>
        <w:tc>
          <w:tcPr>
            <w:tcW w:w="1533" w:type="dxa"/>
            <w:tcBorders>
              <w:top w:val="single" w:sz="4" w:space="0" w:color="auto"/>
              <w:left w:val="single" w:sz="4" w:space="0" w:color="auto"/>
            </w:tcBorders>
            <w:shd w:val="clear" w:color="auto" w:fill="auto"/>
          </w:tcPr>
          <w:p w14:paraId="5A1BD3F0" w14:textId="576AD4E5"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평가시간</w:t>
            </w:r>
            <w:r w:rsidRPr="001C17AE">
              <w:rPr>
                <w:rFonts w:ascii="맑은 고딕" w:hAnsi="맑은 고딕" w:cs="SimSun"/>
                <w:b/>
                <w:color w:val="000000"/>
                <w:kern w:val="0"/>
                <w:sz w:val="18"/>
                <w:szCs w:val="20"/>
                <w:lang w:bidi="en-US"/>
              </w:rPr>
              <w:br/>
            </w:r>
            <w:r w:rsidRPr="001C17AE">
              <w:rPr>
                <w:rFonts w:ascii="맑은 고딕" w:hAnsi="맑은 고딕" w:cs="SimSun" w:hint="eastAsia"/>
                <w:color w:val="000000"/>
                <w:kern w:val="0"/>
                <w:sz w:val="18"/>
                <w:szCs w:val="20"/>
                <w:lang w:bidi="en-US"/>
              </w:rPr>
              <w:t>(Assay Time)</w:t>
            </w:r>
          </w:p>
        </w:tc>
        <w:tc>
          <w:tcPr>
            <w:tcW w:w="1523" w:type="dxa"/>
            <w:tcBorders>
              <w:top w:val="single" w:sz="4" w:space="0" w:color="auto"/>
              <w:left w:val="single" w:sz="4" w:space="0" w:color="auto"/>
            </w:tcBorders>
            <w:shd w:val="clear" w:color="auto" w:fill="auto"/>
          </w:tcPr>
          <w:p w14:paraId="40744B69" w14:textId="776F500B"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대장균</w:t>
            </w:r>
            <w:r w:rsidRPr="001C17AE">
              <w:rPr>
                <w:rFonts w:ascii="맑은 고딕" w:hAnsi="맑은 고딕" w:cs="SimSun"/>
                <w:b/>
                <w:color w:val="000000"/>
                <w:kern w:val="0"/>
                <w:sz w:val="18"/>
                <w:szCs w:val="20"/>
                <w:lang w:bidi="en-US"/>
              </w:rPr>
              <w:br/>
            </w:r>
            <w:r w:rsidRPr="001C17AE">
              <w:rPr>
                <w:rFonts w:ascii="맑은 고딕" w:hAnsi="맑은 고딕" w:cs="SimSun" w:hint="eastAsia"/>
                <w:color w:val="000000"/>
                <w:kern w:val="0"/>
                <w:sz w:val="18"/>
                <w:szCs w:val="20"/>
                <w:lang w:bidi="en-US"/>
              </w:rPr>
              <w:t>Escherichia coli</w:t>
            </w:r>
            <w:r w:rsidRPr="001C17AE">
              <w:rPr>
                <w:rFonts w:ascii="맑은 고딕" w:hAnsi="맑은 고딕" w:cs="SimSun"/>
                <w:color w:val="000000"/>
                <w:kern w:val="0"/>
                <w:sz w:val="18"/>
                <w:szCs w:val="20"/>
                <w:lang w:bidi="en-US"/>
              </w:rPr>
              <w:br/>
            </w:r>
            <w:r w:rsidRPr="001C17AE">
              <w:rPr>
                <w:rFonts w:ascii="맑은 고딕" w:hAnsi="맑은 고딕" w:cs="SimSun" w:hint="eastAsia"/>
                <w:color w:val="000000"/>
                <w:kern w:val="0"/>
                <w:sz w:val="18"/>
                <w:szCs w:val="20"/>
                <w:lang w:bidi="en-US"/>
              </w:rPr>
              <w:t>(ATCC 8739) (CFU/g or ml)</w:t>
            </w:r>
          </w:p>
        </w:tc>
        <w:tc>
          <w:tcPr>
            <w:tcW w:w="1947" w:type="dxa"/>
            <w:tcBorders>
              <w:top w:val="single" w:sz="4" w:space="0" w:color="auto"/>
              <w:left w:val="single" w:sz="4" w:space="0" w:color="auto"/>
            </w:tcBorders>
            <w:shd w:val="clear" w:color="auto" w:fill="auto"/>
          </w:tcPr>
          <w:p w14:paraId="487DE35F" w14:textId="732E70F8"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b/>
                <w:bCs/>
                <w:color w:val="000000"/>
                <w:kern w:val="0"/>
                <w:sz w:val="18"/>
                <w:szCs w:val="20"/>
                <w:lang w:bidi="en-US"/>
              </w:rPr>
              <w:t>황색포도상구균</w:t>
            </w:r>
            <w:r w:rsidRPr="001C17AE">
              <w:rPr>
                <w:rFonts w:ascii="맑은 고딕" w:hAnsi="맑은 고딕" w:cs="SimSun"/>
                <w:color w:val="000000"/>
                <w:kern w:val="0"/>
                <w:sz w:val="18"/>
                <w:szCs w:val="20"/>
                <w:lang w:bidi="en-US"/>
              </w:rPr>
              <w:br/>
            </w:r>
            <w:r w:rsidRPr="001C17AE">
              <w:rPr>
                <w:rFonts w:ascii="맑은 고딕" w:hAnsi="맑은 고딕" w:cs="SimSun" w:hint="eastAsia"/>
                <w:color w:val="000000"/>
                <w:kern w:val="0"/>
                <w:sz w:val="18"/>
                <w:szCs w:val="20"/>
                <w:lang w:bidi="en-US"/>
              </w:rPr>
              <w:t>Staphylococcus aureus (ATCC 6538) (CFU/g or ml)</w:t>
            </w:r>
          </w:p>
        </w:tc>
        <w:tc>
          <w:tcPr>
            <w:tcW w:w="1665" w:type="dxa"/>
            <w:tcBorders>
              <w:top w:val="single" w:sz="4" w:space="0" w:color="auto"/>
              <w:left w:val="single" w:sz="4" w:space="0" w:color="auto"/>
            </w:tcBorders>
            <w:shd w:val="clear" w:color="auto" w:fill="auto"/>
          </w:tcPr>
          <w:p w14:paraId="2FB23DBE" w14:textId="400219F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녹농균</w:t>
            </w:r>
            <w:r w:rsidRPr="001C17AE">
              <w:rPr>
                <w:rFonts w:ascii="맑은 고딕" w:hAnsi="맑은 고딕" w:cs="SimSun"/>
                <w:b/>
                <w:color w:val="000000"/>
                <w:kern w:val="0"/>
                <w:sz w:val="18"/>
                <w:szCs w:val="20"/>
                <w:lang w:bidi="en-US"/>
              </w:rPr>
              <w:br/>
            </w:r>
            <w:r w:rsidRPr="001C17AE">
              <w:rPr>
                <w:rFonts w:ascii="맑은 고딕" w:hAnsi="맑은 고딕" w:cs="SimSun" w:hint="eastAsia"/>
                <w:color w:val="000000"/>
                <w:kern w:val="0"/>
                <w:sz w:val="18"/>
                <w:szCs w:val="20"/>
                <w:lang w:bidi="en-US"/>
              </w:rPr>
              <w:t>Pseudomonas aeruginosa (ATCC 9027) (CFU/g or ml)</w:t>
            </w:r>
          </w:p>
        </w:tc>
        <w:tc>
          <w:tcPr>
            <w:tcW w:w="1534" w:type="dxa"/>
            <w:tcBorders>
              <w:top w:val="single" w:sz="4" w:space="0" w:color="auto"/>
              <w:left w:val="single" w:sz="4" w:space="0" w:color="auto"/>
            </w:tcBorders>
            <w:shd w:val="clear" w:color="auto" w:fill="auto"/>
          </w:tcPr>
          <w:p w14:paraId="43A5B283" w14:textId="48D1E421"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백색 칸디다균</w:t>
            </w:r>
            <w:r w:rsidRPr="001C17AE">
              <w:rPr>
                <w:rFonts w:ascii="맑은 고딕" w:hAnsi="맑은 고딕" w:cs="SimSun"/>
                <w:b/>
                <w:color w:val="000000"/>
                <w:kern w:val="0"/>
                <w:sz w:val="18"/>
                <w:szCs w:val="20"/>
                <w:lang w:bidi="en-US"/>
              </w:rPr>
              <w:br/>
            </w:r>
            <w:r w:rsidRPr="001C17AE">
              <w:rPr>
                <w:rFonts w:ascii="맑은 고딕" w:hAnsi="맑은 고딕" w:cs="SimSun" w:hint="eastAsia"/>
                <w:color w:val="000000"/>
                <w:kern w:val="0"/>
                <w:sz w:val="18"/>
                <w:szCs w:val="20"/>
                <w:lang w:bidi="en-US"/>
              </w:rPr>
              <w:t>Candida albicans</w:t>
            </w:r>
            <w:r w:rsidRPr="001C17AE">
              <w:rPr>
                <w:rFonts w:ascii="맑은 고딕" w:hAnsi="맑은 고딕" w:cs="SimSun"/>
                <w:color w:val="000000"/>
                <w:kern w:val="0"/>
                <w:sz w:val="18"/>
                <w:szCs w:val="20"/>
                <w:lang w:bidi="en-US"/>
              </w:rPr>
              <w:br/>
            </w:r>
            <w:r w:rsidRPr="001C17AE">
              <w:rPr>
                <w:rFonts w:ascii="맑은 고딕" w:hAnsi="맑은 고딕" w:cs="SimSun" w:hint="eastAsia"/>
                <w:color w:val="000000"/>
                <w:kern w:val="0"/>
                <w:sz w:val="18"/>
                <w:szCs w:val="20"/>
                <w:lang w:bidi="en-US"/>
              </w:rPr>
              <w:t>(ATCC 10231)</w:t>
            </w:r>
            <w:r w:rsidRPr="001C17AE">
              <w:rPr>
                <w:rFonts w:ascii="맑은 고딕" w:hAnsi="맑은 고딕" w:cs="SimSun"/>
                <w:color w:val="000000"/>
                <w:kern w:val="0"/>
                <w:sz w:val="18"/>
                <w:szCs w:val="20"/>
                <w:lang w:bidi="en-US"/>
              </w:rPr>
              <w:br/>
            </w:r>
            <w:r w:rsidRPr="001C17AE">
              <w:rPr>
                <w:rFonts w:ascii="맑은 고딕" w:hAnsi="맑은 고딕" w:cs="SimSun" w:hint="eastAsia"/>
                <w:color w:val="000000"/>
                <w:kern w:val="0"/>
                <w:sz w:val="18"/>
                <w:szCs w:val="20"/>
                <w:lang w:bidi="en-US"/>
              </w:rPr>
              <w:t>(CFU/g or ml)</w:t>
            </w:r>
          </w:p>
        </w:tc>
        <w:tc>
          <w:tcPr>
            <w:tcW w:w="1534" w:type="dxa"/>
            <w:tcBorders>
              <w:top w:val="single" w:sz="4" w:space="0" w:color="auto"/>
              <w:left w:val="single" w:sz="4" w:space="0" w:color="auto"/>
              <w:right w:val="single" w:sz="4" w:space="0" w:color="auto"/>
            </w:tcBorders>
            <w:shd w:val="clear" w:color="auto" w:fill="auto"/>
          </w:tcPr>
          <w:p w14:paraId="062D8FF7" w14:textId="50953454"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곰팡이균</w:t>
            </w:r>
            <w:r w:rsidRPr="001C17AE">
              <w:rPr>
                <w:rFonts w:ascii="맑은 고딕" w:hAnsi="맑은 고딕" w:cs="SimSun"/>
                <w:b/>
                <w:color w:val="000000"/>
                <w:kern w:val="0"/>
                <w:sz w:val="18"/>
                <w:szCs w:val="20"/>
                <w:lang w:bidi="en-US"/>
              </w:rPr>
              <w:br/>
            </w:r>
            <w:r w:rsidRPr="001C17AE">
              <w:rPr>
                <w:rFonts w:ascii="맑은 고딕" w:hAnsi="맑은 고딕" w:cs="SimSun" w:hint="eastAsia"/>
                <w:color w:val="000000"/>
                <w:kern w:val="0"/>
                <w:sz w:val="18"/>
                <w:szCs w:val="20"/>
                <w:lang w:bidi="en-US"/>
              </w:rPr>
              <w:t>Aspergillus brasiliensis (ATCC 16404) (CFU/g or ml)</w:t>
            </w:r>
          </w:p>
        </w:tc>
      </w:tr>
      <w:tr w:rsidR="00ED1B43" w:rsidRPr="001C17AE" w14:paraId="74A34D92" w14:textId="77777777" w:rsidTr="00ED1B43">
        <w:trPr>
          <w:trHeight w:hRule="exact" w:val="821"/>
          <w:jc w:val="center"/>
        </w:trPr>
        <w:tc>
          <w:tcPr>
            <w:tcW w:w="1533" w:type="dxa"/>
            <w:tcBorders>
              <w:top w:val="single" w:sz="4" w:space="0" w:color="auto"/>
              <w:left w:val="single" w:sz="4" w:space="0" w:color="auto"/>
            </w:tcBorders>
            <w:shd w:val="clear" w:color="auto" w:fill="auto"/>
            <w:vAlign w:val="center"/>
          </w:tcPr>
          <w:p w14:paraId="0CD9EB95"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0일</w:t>
            </w:r>
          </w:p>
        </w:tc>
        <w:tc>
          <w:tcPr>
            <w:tcW w:w="1523" w:type="dxa"/>
            <w:tcBorders>
              <w:top w:val="single" w:sz="4" w:space="0" w:color="auto"/>
              <w:left w:val="single" w:sz="4" w:space="0" w:color="auto"/>
            </w:tcBorders>
            <w:shd w:val="clear" w:color="auto" w:fill="auto"/>
            <w:vAlign w:val="center"/>
          </w:tcPr>
          <w:p w14:paraId="1F2F640F" w14:textId="67CB2863"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rFonts w:ascii="맑은 고딕" w:hAnsi="맑은 고딕" w:cs="SimSun"/>
                <w:color w:val="000000"/>
                <w:kern w:val="0"/>
                <w:sz w:val="18"/>
                <w:szCs w:val="20"/>
                <w:lang w:bidi="en-US"/>
              </w:rPr>
              <w:t>1.0×10</w:t>
            </w:r>
            <w:r w:rsidRPr="001C17AE">
              <w:rPr>
                <w:rFonts w:ascii="맑은 고딕" w:hAnsi="맑은 고딕" w:cs="SimSun"/>
                <w:color w:val="000000"/>
                <w:kern w:val="0"/>
                <w:sz w:val="18"/>
                <w:szCs w:val="20"/>
                <w:vertAlign w:val="superscript"/>
                <w:lang w:bidi="en-US"/>
              </w:rPr>
              <w:t>6</w:t>
            </w:r>
          </w:p>
        </w:tc>
        <w:tc>
          <w:tcPr>
            <w:tcW w:w="1947" w:type="dxa"/>
            <w:tcBorders>
              <w:top w:val="single" w:sz="4" w:space="0" w:color="auto"/>
              <w:left w:val="single" w:sz="4" w:space="0" w:color="auto"/>
            </w:tcBorders>
            <w:shd w:val="clear" w:color="auto" w:fill="auto"/>
            <w:vAlign w:val="center"/>
          </w:tcPr>
          <w:p w14:paraId="781E5E60" w14:textId="7A9B3709"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rFonts w:ascii="맑은 고딕" w:hAnsi="맑은 고딕" w:cs="SimSun"/>
                <w:color w:val="000000"/>
                <w:kern w:val="0"/>
                <w:sz w:val="18"/>
                <w:szCs w:val="20"/>
                <w:lang w:bidi="en-US"/>
              </w:rPr>
              <w:t>4.2×10</w:t>
            </w:r>
            <w:r w:rsidRPr="001C17AE">
              <w:rPr>
                <w:rFonts w:ascii="맑은 고딕" w:hAnsi="맑은 고딕" w:cs="SimSun"/>
                <w:color w:val="000000"/>
                <w:kern w:val="0"/>
                <w:sz w:val="18"/>
                <w:szCs w:val="20"/>
                <w:vertAlign w:val="superscript"/>
                <w:lang w:bidi="en-US"/>
              </w:rPr>
              <w:t>5</w:t>
            </w:r>
          </w:p>
        </w:tc>
        <w:tc>
          <w:tcPr>
            <w:tcW w:w="1665" w:type="dxa"/>
            <w:tcBorders>
              <w:top w:val="single" w:sz="4" w:space="0" w:color="auto"/>
              <w:left w:val="single" w:sz="4" w:space="0" w:color="auto"/>
            </w:tcBorders>
            <w:shd w:val="clear" w:color="auto" w:fill="auto"/>
            <w:vAlign w:val="center"/>
          </w:tcPr>
          <w:p w14:paraId="40177B4A" w14:textId="6362D750"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rFonts w:ascii="맑은 고딕" w:hAnsi="맑은 고딕" w:cs="SimSun"/>
                <w:color w:val="000000"/>
                <w:kern w:val="0"/>
                <w:sz w:val="18"/>
                <w:szCs w:val="20"/>
                <w:lang w:bidi="en-US"/>
              </w:rPr>
              <w:t>5.5×10</w:t>
            </w:r>
            <w:r w:rsidRPr="001C17AE">
              <w:rPr>
                <w:rFonts w:ascii="맑은 고딕" w:hAnsi="맑은 고딕" w:cs="SimSun"/>
                <w:color w:val="000000"/>
                <w:kern w:val="0"/>
                <w:sz w:val="18"/>
                <w:szCs w:val="20"/>
                <w:vertAlign w:val="superscript"/>
                <w:lang w:bidi="en-US"/>
              </w:rPr>
              <w:t>5</w:t>
            </w:r>
          </w:p>
        </w:tc>
        <w:tc>
          <w:tcPr>
            <w:tcW w:w="1534" w:type="dxa"/>
            <w:tcBorders>
              <w:top w:val="single" w:sz="4" w:space="0" w:color="auto"/>
              <w:left w:val="single" w:sz="4" w:space="0" w:color="auto"/>
            </w:tcBorders>
            <w:shd w:val="clear" w:color="auto" w:fill="auto"/>
            <w:vAlign w:val="center"/>
          </w:tcPr>
          <w:p w14:paraId="5FE1ADCF" w14:textId="3A4648B9"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rFonts w:ascii="맑은 고딕" w:hAnsi="맑은 고딕" w:cs="SimSun"/>
                <w:color w:val="000000"/>
                <w:kern w:val="0"/>
                <w:sz w:val="18"/>
                <w:szCs w:val="20"/>
                <w:lang w:bidi="en-US"/>
              </w:rPr>
              <w:t>3.3×10</w:t>
            </w:r>
            <w:r w:rsidRPr="001C17AE">
              <w:rPr>
                <w:rFonts w:ascii="맑은 고딕" w:hAnsi="맑은 고딕" w:cs="SimSun"/>
                <w:color w:val="000000"/>
                <w:kern w:val="0"/>
                <w:sz w:val="18"/>
                <w:szCs w:val="20"/>
                <w:vertAlign w:val="superscript"/>
                <w:lang w:bidi="en-US"/>
              </w:rPr>
              <w:t>4</w:t>
            </w:r>
          </w:p>
        </w:tc>
        <w:tc>
          <w:tcPr>
            <w:tcW w:w="1534" w:type="dxa"/>
            <w:tcBorders>
              <w:top w:val="single" w:sz="4" w:space="0" w:color="auto"/>
              <w:left w:val="single" w:sz="4" w:space="0" w:color="auto"/>
              <w:right w:val="single" w:sz="4" w:space="0" w:color="auto"/>
            </w:tcBorders>
            <w:shd w:val="clear" w:color="auto" w:fill="auto"/>
            <w:vAlign w:val="center"/>
          </w:tcPr>
          <w:p w14:paraId="6FD5B590" w14:textId="34481979"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rFonts w:ascii="맑은 고딕" w:hAnsi="맑은 고딕" w:cs="SimSun"/>
                <w:color w:val="000000"/>
                <w:kern w:val="0"/>
                <w:sz w:val="18"/>
                <w:szCs w:val="20"/>
                <w:lang w:bidi="en-US"/>
              </w:rPr>
              <w:t>4.6×10</w:t>
            </w:r>
            <w:r w:rsidRPr="001C17AE">
              <w:rPr>
                <w:rFonts w:ascii="맑은 고딕" w:hAnsi="맑은 고딕" w:cs="SimSun"/>
                <w:color w:val="000000"/>
                <w:kern w:val="0"/>
                <w:sz w:val="18"/>
                <w:szCs w:val="20"/>
                <w:vertAlign w:val="superscript"/>
                <w:lang w:bidi="en-US"/>
              </w:rPr>
              <w:t>4</w:t>
            </w:r>
          </w:p>
        </w:tc>
      </w:tr>
      <w:tr w:rsidR="00ED1B43" w:rsidRPr="001C17AE" w14:paraId="55FDC07C" w14:textId="77777777" w:rsidTr="00ED1B43">
        <w:trPr>
          <w:trHeight w:hRule="exact" w:val="821"/>
          <w:jc w:val="center"/>
        </w:trPr>
        <w:tc>
          <w:tcPr>
            <w:tcW w:w="1533" w:type="dxa"/>
            <w:tcBorders>
              <w:top w:val="single" w:sz="4" w:space="0" w:color="auto"/>
              <w:left w:val="single" w:sz="4" w:space="0" w:color="auto"/>
            </w:tcBorders>
            <w:shd w:val="clear" w:color="auto" w:fill="auto"/>
            <w:vAlign w:val="center"/>
          </w:tcPr>
          <w:p w14:paraId="37E3C869"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7일</w:t>
            </w:r>
          </w:p>
        </w:tc>
        <w:tc>
          <w:tcPr>
            <w:tcW w:w="1523" w:type="dxa"/>
            <w:tcBorders>
              <w:top w:val="single" w:sz="4" w:space="0" w:color="auto"/>
              <w:left w:val="single" w:sz="4" w:space="0" w:color="auto"/>
            </w:tcBorders>
            <w:shd w:val="clear" w:color="auto" w:fill="auto"/>
            <w:vAlign w:val="center"/>
          </w:tcPr>
          <w:p w14:paraId="388C2D0D" w14:textId="65B70F0E"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rFonts w:ascii="맑은 고딕" w:hAnsi="맑은 고딕" w:cs="SimSun"/>
                <w:color w:val="000000"/>
                <w:kern w:val="0"/>
                <w:sz w:val="18"/>
                <w:szCs w:val="20"/>
                <w:lang w:bidi="en-US"/>
              </w:rPr>
              <w:t>&lt;10</w:t>
            </w:r>
          </w:p>
        </w:tc>
        <w:tc>
          <w:tcPr>
            <w:tcW w:w="1947" w:type="dxa"/>
            <w:tcBorders>
              <w:top w:val="single" w:sz="4" w:space="0" w:color="auto"/>
              <w:left w:val="single" w:sz="4" w:space="0" w:color="auto"/>
            </w:tcBorders>
            <w:shd w:val="clear" w:color="auto" w:fill="auto"/>
            <w:vAlign w:val="center"/>
          </w:tcPr>
          <w:p w14:paraId="74A91B72" w14:textId="5B8434DF"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sz w:val="18"/>
              </w:rPr>
              <w:t>&lt;10</w:t>
            </w:r>
          </w:p>
        </w:tc>
        <w:tc>
          <w:tcPr>
            <w:tcW w:w="1665" w:type="dxa"/>
            <w:tcBorders>
              <w:top w:val="single" w:sz="4" w:space="0" w:color="auto"/>
              <w:left w:val="single" w:sz="4" w:space="0" w:color="auto"/>
            </w:tcBorders>
            <w:shd w:val="clear" w:color="auto" w:fill="auto"/>
            <w:vAlign w:val="center"/>
          </w:tcPr>
          <w:p w14:paraId="168EC872" w14:textId="54D4379D"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sz w:val="18"/>
              </w:rPr>
              <w:t>&lt;10</w:t>
            </w:r>
          </w:p>
        </w:tc>
        <w:tc>
          <w:tcPr>
            <w:tcW w:w="1534" w:type="dxa"/>
            <w:tcBorders>
              <w:top w:val="single" w:sz="4" w:space="0" w:color="auto"/>
              <w:left w:val="single" w:sz="4" w:space="0" w:color="auto"/>
            </w:tcBorders>
            <w:shd w:val="clear" w:color="auto" w:fill="auto"/>
            <w:vAlign w:val="center"/>
          </w:tcPr>
          <w:p w14:paraId="7EAC83C5" w14:textId="1E3A071F"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rFonts w:ascii="맑은 고딕" w:hAnsi="맑은 고딕" w:cs="SimSun"/>
                <w:color w:val="000000"/>
                <w:kern w:val="0"/>
                <w:sz w:val="18"/>
                <w:szCs w:val="20"/>
                <w:lang w:bidi="en-US"/>
              </w:rPr>
              <w:t>1.3×10</w:t>
            </w:r>
            <w:r w:rsidRPr="001C17AE">
              <w:rPr>
                <w:rFonts w:ascii="맑은 고딕" w:hAnsi="맑은 고딕" w:cs="SimSun"/>
                <w:color w:val="000000"/>
                <w:kern w:val="0"/>
                <w:sz w:val="18"/>
                <w:szCs w:val="20"/>
                <w:vertAlign w:val="superscript"/>
                <w:lang w:bidi="en-US"/>
              </w:rPr>
              <w:t>3</w:t>
            </w:r>
          </w:p>
        </w:tc>
        <w:tc>
          <w:tcPr>
            <w:tcW w:w="1534" w:type="dxa"/>
            <w:tcBorders>
              <w:top w:val="single" w:sz="4" w:space="0" w:color="auto"/>
              <w:left w:val="single" w:sz="4" w:space="0" w:color="auto"/>
              <w:right w:val="single" w:sz="4" w:space="0" w:color="auto"/>
            </w:tcBorders>
            <w:shd w:val="clear" w:color="auto" w:fill="auto"/>
            <w:vAlign w:val="center"/>
          </w:tcPr>
          <w:p w14:paraId="3B480BE9" w14:textId="550B6C6E"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rFonts w:ascii="맑은 고딕" w:hAnsi="맑은 고딕" w:cs="SimSun"/>
                <w:color w:val="000000"/>
                <w:kern w:val="0"/>
                <w:sz w:val="18"/>
                <w:szCs w:val="20"/>
                <w:lang w:bidi="en-US"/>
              </w:rPr>
              <w:t>2.2×10</w:t>
            </w:r>
            <w:r w:rsidRPr="001C17AE">
              <w:rPr>
                <w:rFonts w:ascii="맑은 고딕" w:hAnsi="맑은 고딕" w:cs="SimSun"/>
                <w:color w:val="000000"/>
                <w:kern w:val="0"/>
                <w:sz w:val="18"/>
                <w:szCs w:val="20"/>
                <w:vertAlign w:val="superscript"/>
                <w:lang w:bidi="en-US"/>
              </w:rPr>
              <w:t>3</w:t>
            </w:r>
          </w:p>
        </w:tc>
      </w:tr>
      <w:tr w:rsidR="00ED1B43" w:rsidRPr="001C17AE" w14:paraId="0B25A3E8" w14:textId="77777777" w:rsidTr="00ED1B43">
        <w:trPr>
          <w:trHeight w:hRule="exact" w:val="816"/>
          <w:jc w:val="center"/>
        </w:trPr>
        <w:tc>
          <w:tcPr>
            <w:tcW w:w="1533" w:type="dxa"/>
            <w:tcBorders>
              <w:top w:val="single" w:sz="4" w:space="0" w:color="auto"/>
              <w:left w:val="single" w:sz="4" w:space="0" w:color="auto"/>
            </w:tcBorders>
            <w:shd w:val="clear" w:color="auto" w:fill="auto"/>
            <w:vAlign w:val="center"/>
          </w:tcPr>
          <w:p w14:paraId="02CE42E5"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14일</w:t>
            </w:r>
          </w:p>
        </w:tc>
        <w:tc>
          <w:tcPr>
            <w:tcW w:w="1523" w:type="dxa"/>
            <w:tcBorders>
              <w:top w:val="single" w:sz="4" w:space="0" w:color="auto"/>
              <w:left w:val="single" w:sz="4" w:space="0" w:color="auto"/>
            </w:tcBorders>
            <w:shd w:val="clear" w:color="auto" w:fill="auto"/>
            <w:vAlign w:val="center"/>
          </w:tcPr>
          <w:p w14:paraId="3DE9099B" w14:textId="025A6D44"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sz w:val="18"/>
              </w:rPr>
              <w:t>&lt;10</w:t>
            </w:r>
          </w:p>
        </w:tc>
        <w:tc>
          <w:tcPr>
            <w:tcW w:w="1947" w:type="dxa"/>
            <w:tcBorders>
              <w:top w:val="single" w:sz="4" w:space="0" w:color="auto"/>
              <w:left w:val="single" w:sz="4" w:space="0" w:color="auto"/>
            </w:tcBorders>
            <w:shd w:val="clear" w:color="auto" w:fill="auto"/>
            <w:vAlign w:val="center"/>
          </w:tcPr>
          <w:p w14:paraId="302264EA" w14:textId="79ED47DE"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sz w:val="18"/>
              </w:rPr>
              <w:t>&lt;10</w:t>
            </w:r>
          </w:p>
        </w:tc>
        <w:tc>
          <w:tcPr>
            <w:tcW w:w="1665" w:type="dxa"/>
            <w:tcBorders>
              <w:top w:val="single" w:sz="4" w:space="0" w:color="auto"/>
              <w:left w:val="single" w:sz="4" w:space="0" w:color="auto"/>
            </w:tcBorders>
            <w:shd w:val="clear" w:color="auto" w:fill="auto"/>
            <w:vAlign w:val="center"/>
          </w:tcPr>
          <w:p w14:paraId="32863B2D" w14:textId="6C66526E"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sz w:val="18"/>
              </w:rPr>
              <w:t>&lt;10</w:t>
            </w:r>
          </w:p>
        </w:tc>
        <w:tc>
          <w:tcPr>
            <w:tcW w:w="1534" w:type="dxa"/>
            <w:tcBorders>
              <w:top w:val="single" w:sz="4" w:space="0" w:color="auto"/>
              <w:left w:val="single" w:sz="4" w:space="0" w:color="auto"/>
            </w:tcBorders>
            <w:shd w:val="clear" w:color="auto" w:fill="auto"/>
            <w:vAlign w:val="center"/>
          </w:tcPr>
          <w:p w14:paraId="629902D7" w14:textId="38C28620"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sz w:val="18"/>
              </w:rPr>
              <w:t>&lt;10</w:t>
            </w:r>
          </w:p>
        </w:tc>
        <w:tc>
          <w:tcPr>
            <w:tcW w:w="1534" w:type="dxa"/>
            <w:tcBorders>
              <w:top w:val="single" w:sz="4" w:space="0" w:color="auto"/>
              <w:left w:val="single" w:sz="4" w:space="0" w:color="auto"/>
              <w:right w:val="single" w:sz="4" w:space="0" w:color="auto"/>
            </w:tcBorders>
            <w:shd w:val="clear" w:color="auto" w:fill="auto"/>
            <w:vAlign w:val="center"/>
          </w:tcPr>
          <w:p w14:paraId="230ED59D" w14:textId="5252D75A"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rFonts w:ascii="맑은 고딕" w:hAnsi="맑은 고딕" w:cs="SimSun"/>
                <w:color w:val="000000"/>
                <w:kern w:val="0"/>
                <w:sz w:val="18"/>
                <w:szCs w:val="20"/>
                <w:lang w:bidi="en-US"/>
              </w:rPr>
              <w:t>1.2×10</w:t>
            </w:r>
            <w:r w:rsidRPr="001C17AE">
              <w:rPr>
                <w:rFonts w:ascii="맑은 고딕" w:hAnsi="맑은 고딕" w:cs="SimSun"/>
                <w:color w:val="000000"/>
                <w:kern w:val="0"/>
                <w:sz w:val="18"/>
                <w:szCs w:val="20"/>
                <w:vertAlign w:val="superscript"/>
                <w:lang w:bidi="en-US"/>
              </w:rPr>
              <w:t>2</w:t>
            </w:r>
          </w:p>
        </w:tc>
      </w:tr>
      <w:tr w:rsidR="009A23CF" w:rsidRPr="001C17AE" w14:paraId="725F039D" w14:textId="77777777" w:rsidTr="00ED1B43">
        <w:trPr>
          <w:trHeight w:hRule="exact" w:val="821"/>
          <w:jc w:val="center"/>
        </w:trPr>
        <w:tc>
          <w:tcPr>
            <w:tcW w:w="1533" w:type="dxa"/>
            <w:tcBorders>
              <w:top w:val="single" w:sz="4" w:space="0" w:color="auto"/>
              <w:left w:val="single" w:sz="4" w:space="0" w:color="auto"/>
            </w:tcBorders>
            <w:shd w:val="clear" w:color="auto" w:fill="auto"/>
            <w:vAlign w:val="center"/>
          </w:tcPr>
          <w:p w14:paraId="3E0DB3C7" w14:textId="77777777"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28일</w:t>
            </w:r>
          </w:p>
        </w:tc>
        <w:tc>
          <w:tcPr>
            <w:tcW w:w="1523" w:type="dxa"/>
            <w:tcBorders>
              <w:top w:val="single" w:sz="4" w:space="0" w:color="auto"/>
              <w:left w:val="single" w:sz="4" w:space="0" w:color="auto"/>
            </w:tcBorders>
            <w:shd w:val="clear" w:color="auto" w:fill="auto"/>
            <w:vAlign w:val="center"/>
          </w:tcPr>
          <w:p w14:paraId="2EB6B17C" w14:textId="621E6B92"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sz w:val="18"/>
              </w:rPr>
              <w:t>&lt;10</w:t>
            </w:r>
          </w:p>
        </w:tc>
        <w:tc>
          <w:tcPr>
            <w:tcW w:w="1947" w:type="dxa"/>
            <w:tcBorders>
              <w:top w:val="single" w:sz="4" w:space="0" w:color="auto"/>
              <w:left w:val="single" w:sz="4" w:space="0" w:color="auto"/>
            </w:tcBorders>
            <w:shd w:val="clear" w:color="auto" w:fill="auto"/>
            <w:vAlign w:val="center"/>
          </w:tcPr>
          <w:p w14:paraId="31C3B3DF" w14:textId="1EEB0F54"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sz w:val="18"/>
              </w:rPr>
              <w:t>&lt;10</w:t>
            </w:r>
          </w:p>
        </w:tc>
        <w:tc>
          <w:tcPr>
            <w:tcW w:w="1665" w:type="dxa"/>
            <w:tcBorders>
              <w:top w:val="single" w:sz="4" w:space="0" w:color="auto"/>
              <w:left w:val="single" w:sz="4" w:space="0" w:color="auto"/>
            </w:tcBorders>
            <w:shd w:val="clear" w:color="auto" w:fill="auto"/>
            <w:vAlign w:val="center"/>
          </w:tcPr>
          <w:p w14:paraId="3BD832FA" w14:textId="2C754258"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sz w:val="18"/>
              </w:rPr>
              <w:t>&lt;10</w:t>
            </w:r>
          </w:p>
        </w:tc>
        <w:tc>
          <w:tcPr>
            <w:tcW w:w="1534" w:type="dxa"/>
            <w:tcBorders>
              <w:top w:val="single" w:sz="4" w:space="0" w:color="auto"/>
              <w:left w:val="single" w:sz="4" w:space="0" w:color="auto"/>
            </w:tcBorders>
            <w:shd w:val="clear" w:color="auto" w:fill="auto"/>
            <w:vAlign w:val="center"/>
          </w:tcPr>
          <w:p w14:paraId="702866CD" w14:textId="19A0514B"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sz w:val="18"/>
              </w:rPr>
              <w:t>&lt;10</w:t>
            </w:r>
          </w:p>
        </w:tc>
        <w:tc>
          <w:tcPr>
            <w:tcW w:w="1534" w:type="dxa"/>
            <w:tcBorders>
              <w:top w:val="single" w:sz="4" w:space="0" w:color="auto"/>
              <w:left w:val="single" w:sz="4" w:space="0" w:color="auto"/>
              <w:right w:val="single" w:sz="4" w:space="0" w:color="auto"/>
            </w:tcBorders>
            <w:shd w:val="clear" w:color="auto" w:fill="auto"/>
            <w:vAlign w:val="center"/>
          </w:tcPr>
          <w:p w14:paraId="58FCB956" w14:textId="16F3BF0C" w:rsidR="009A23CF" w:rsidRPr="001C17AE" w:rsidRDefault="009A23CF" w:rsidP="00CD37C0">
            <w:pPr>
              <w:widowControl w:val="0"/>
              <w:autoSpaceDE w:val="0"/>
              <w:autoSpaceDN w:val="0"/>
              <w:spacing w:after="0"/>
              <w:jc w:val="center"/>
              <w:rPr>
                <w:rFonts w:ascii="맑은 고딕" w:hAnsi="맑은 고딕" w:cs="SimSun"/>
                <w:color w:val="000000"/>
                <w:kern w:val="0"/>
                <w:sz w:val="18"/>
                <w:szCs w:val="20"/>
                <w:highlight w:val="red"/>
                <w:lang w:bidi="en-US"/>
              </w:rPr>
            </w:pPr>
            <w:r w:rsidRPr="001C17AE">
              <w:rPr>
                <w:rFonts w:ascii="맑은 고딕" w:hAnsi="맑은 고딕" w:cs="SimSun"/>
                <w:color w:val="000000"/>
                <w:kern w:val="0"/>
                <w:sz w:val="18"/>
                <w:szCs w:val="20"/>
                <w:lang w:bidi="en-US"/>
              </w:rPr>
              <w:t>&lt;10</w:t>
            </w:r>
          </w:p>
        </w:tc>
      </w:tr>
      <w:tr w:rsidR="009A23CF" w:rsidRPr="001C17AE" w14:paraId="4638AD75" w14:textId="77777777" w:rsidTr="009A23CF">
        <w:trPr>
          <w:trHeight w:hRule="exact" w:val="926"/>
          <w:jc w:val="center"/>
        </w:trPr>
        <w:tc>
          <w:tcPr>
            <w:tcW w:w="3056" w:type="dxa"/>
            <w:gridSpan w:val="2"/>
            <w:tcBorders>
              <w:top w:val="single" w:sz="4" w:space="0" w:color="auto"/>
              <w:left w:val="single" w:sz="4" w:space="0" w:color="auto"/>
            </w:tcBorders>
            <w:shd w:val="clear" w:color="auto" w:fill="auto"/>
            <w:vAlign w:val="center"/>
          </w:tcPr>
          <w:p w14:paraId="421A830A" w14:textId="05275249" w:rsidR="009A23CF" w:rsidRPr="001C17AE" w:rsidRDefault="00CA0EB6" w:rsidP="00CD37C0">
            <w:pPr>
              <w:widowControl w:val="0"/>
              <w:autoSpaceDE w:val="0"/>
              <w:autoSpaceDN w:val="0"/>
              <w:spacing w:after="0"/>
              <w:ind w:leftChars="50" w:left="100"/>
              <w:jc w:val="left"/>
              <w:rPr>
                <w:rFonts w:ascii="맑은 고딕" w:hAnsi="맑은 고딕" w:cs="SimSun"/>
                <w:i/>
                <w:iCs/>
                <w:color w:val="000000"/>
                <w:kern w:val="0"/>
                <w:sz w:val="18"/>
                <w:szCs w:val="20"/>
                <w:lang w:bidi="en-US"/>
              </w:rPr>
            </w:pPr>
            <w:r>
              <w:rPr>
                <w:rFonts w:ascii="맑은 고딕" w:hAnsi="맑은 고딕" w:cs="SimSun" w:hint="eastAsia"/>
                <w:i/>
                <w:iCs/>
                <w:color w:val="000000"/>
                <w:kern w:val="0"/>
                <w:sz w:val="18"/>
                <w:szCs w:val="20"/>
                <w:lang w:bidi="en-US"/>
              </w:rPr>
              <w:t>검사 담당자</w:t>
            </w:r>
            <w:r w:rsidR="009A23CF" w:rsidRPr="001C17AE">
              <w:rPr>
                <w:rFonts w:ascii="맑은 고딕" w:hAnsi="맑은 고딕" w:cs="SimSun" w:hint="eastAsia"/>
                <w:i/>
                <w:iCs/>
                <w:color w:val="000000"/>
                <w:kern w:val="0"/>
                <w:sz w:val="18"/>
                <w:szCs w:val="20"/>
                <w:lang w:bidi="en-US"/>
              </w:rPr>
              <w:t>/일자</w:t>
            </w:r>
          </w:p>
        </w:tc>
        <w:tc>
          <w:tcPr>
            <w:tcW w:w="6680" w:type="dxa"/>
            <w:gridSpan w:val="4"/>
            <w:tcBorders>
              <w:top w:val="single" w:sz="4" w:space="0" w:color="auto"/>
              <w:left w:val="single" w:sz="4" w:space="0" w:color="auto"/>
              <w:right w:val="single" w:sz="4" w:space="0" w:color="auto"/>
            </w:tcBorders>
            <w:shd w:val="clear" w:color="auto" w:fill="auto"/>
            <w:vAlign w:val="center"/>
          </w:tcPr>
          <w:p w14:paraId="0E21EAC8"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(서명과 일자를 기재)</w:t>
            </w:r>
          </w:p>
        </w:tc>
      </w:tr>
      <w:tr w:rsidR="009A23CF" w:rsidRPr="001C17AE" w14:paraId="7DAA6070" w14:textId="77777777" w:rsidTr="009A23CF">
        <w:trPr>
          <w:trHeight w:hRule="exact" w:val="936"/>
          <w:jc w:val="center"/>
        </w:trPr>
        <w:tc>
          <w:tcPr>
            <w:tcW w:w="3056" w:type="dxa"/>
            <w:gridSpan w:val="2"/>
            <w:tcBorders>
              <w:top w:val="single" w:sz="4" w:space="0" w:color="auto"/>
              <w:left w:val="single" w:sz="4" w:space="0" w:color="auto"/>
              <w:bottom w:val="single" w:sz="4" w:space="0" w:color="auto"/>
            </w:tcBorders>
            <w:shd w:val="clear" w:color="auto" w:fill="auto"/>
            <w:vAlign w:val="center"/>
          </w:tcPr>
          <w:p w14:paraId="07634131" w14:textId="00C6AEB6" w:rsidR="009A23CF" w:rsidRPr="001C17AE" w:rsidRDefault="00CA0EB6" w:rsidP="00CD37C0">
            <w:pPr>
              <w:widowControl w:val="0"/>
              <w:autoSpaceDE w:val="0"/>
              <w:autoSpaceDN w:val="0"/>
              <w:spacing w:after="0"/>
              <w:ind w:leftChars="50" w:left="100"/>
              <w:jc w:val="left"/>
              <w:rPr>
                <w:rFonts w:ascii="맑은 고딕" w:hAnsi="맑은 고딕" w:cs="SimSun"/>
                <w:i/>
                <w:iCs/>
                <w:color w:val="000000"/>
                <w:kern w:val="0"/>
                <w:sz w:val="18"/>
                <w:szCs w:val="20"/>
                <w:lang w:bidi="en-US"/>
              </w:rPr>
            </w:pPr>
            <w:r>
              <w:rPr>
                <w:rFonts w:ascii="맑은 고딕" w:hAnsi="맑은 고딕" w:cs="SimSun" w:hint="eastAsia"/>
                <w:i/>
                <w:iCs/>
                <w:color w:val="000000"/>
                <w:kern w:val="0"/>
                <w:sz w:val="18"/>
                <w:szCs w:val="20"/>
                <w:lang w:bidi="en-US"/>
              </w:rPr>
              <w:t>검토 담당자</w:t>
            </w:r>
            <w:r w:rsidR="009A23CF" w:rsidRPr="001C17AE">
              <w:rPr>
                <w:rFonts w:ascii="맑은 고딕" w:hAnsi="맑은 고딕" w:cs="SimSun" w:hint="eastAsia"/>
                <w:i/>
                <w:iCs/>
                <w:color w:val="000000"/>
                <w:kern w:val="0"/>
                <w:sz w:val="18"/>
                <w:szCs w:val="20"/>
                <w:lang w:bidi="en-US"/>
              </w:rPr>
              <w:t>/일자</w:t>
            </w:r>
          </w:p>
        </w:tc>
        <w:tc>
          <w:tcPr>
            <w:tcW w:w="66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5C8A68F" w14:textId="77777777" w:rsidR="009A23CF" w:rsidRPr="001C17AE" w:rsidRDefault="009A23CF" w:rsidP="00CD37C0">
            <w:pPr>
              <w:widowControl w:val="0"/>
              <w:autoSpaceDE w:val="0"/>
              <w:autoSpaceDN w:val="0"/>
              <w:spacing w:after="0"/>
              <w:ind w:leftChars="50" w:left="100"/>
              <w:jc w:val="left"/>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(서명과 일자를 기재)</w:t>
            </w:r>
          </w:p>
        </w:tc>
      </w:tr>
    </w:tbl>
    <w:p w14:paraId="733A0A93" w14:textId="77777777" w:rsidR="009A23CF" w:rsidRPr="001C17AE" w:rsidRDefault="009A23CF" w:rsidP="00CD37C0">
      <w:pPr>
        <w:autoSpaceDE w:val="0"/>
        <w:autoSpaceDN w:val="0"/>
        <w:spacing w:after="0" w:line="259" w:lineRule="auto"/>
      </w:pPr>
    </w:p>
    <w:p w14:paraId="234BDB9A" w14:textId="7B07BF12" w:rsidR="009A23CF" w:rsidRPr="001C17AE" w:rsidRDefault="009A23CF" w:rsidP="00CD37C0">
      <w:pPr>
        <w:autoSpaceDE w:val="0"/>
        <w:autoSpaceDN w:val="0"/>
        <w:spacing w:after="0" w:line="259" w:lineRule="auto"/>
      </w:pPr>
      <w:r w:rsidRPr="001C17AE">
        <w:br w:type="page"/>
      </w:r>
    </w:p>
    <w:p w14:paraId="032EE045" w14:textId="7D64E902"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13" w:name="_Toc146630668"/>
      <w:r w:rsidRPr="001C17AE">
        <w:rPr>
          <w:b/>
          <w:bCs/>
          <w:sz w:val="22"/>
          <w:szCs w:val="24"/>
        </w:rPr>
        <w:t>기능평가 근거자료</w:t>
      </w:r>
      <w:bookmarkEnd w:id="13"/>
    </w:p>
    <w:p w14:paraId="385E7482" w14:textId="349A58DC" w:rsidR="008A5532" w:rsidRPr="001C17AE" w:rsidRDefault="00F26DB7" w:rsidP="00CD37C0">
      <w:pPr>
        <w:autoSpaceDE w:val="0"/>
        <w:autoSpaceDN w:val="0"/>
        <w:spacing w:after="0"/>
      </w:pPr>
      <w:r>
        <w:rPr>
          <w:rFonts w:hint="eastAsia"/>
        </w:rPr>
        <w:t>리프레싱형 선스크린 로션</w:t>
      </w:r>
      <w:r w:rsidR="008A5532" w:rsidRPr="001C17AE">
        <w:t xml:space="preserve">의 자외선 차단지수는 ISO 24444:2010 Cosmetics — Sun protection test methods - In vivo determination of the sun protection factor (SPF)방법으로 진행한다. </w:t>
      </w:r>
    </w:p>
    <w:tbl>
      <w:tblPr>
        <w:tblOverlap w:val="never"/>
        <w:tblW w:w="5000" w:type="pct"/>
        <w:jc w:val="center"/>
        <w:tblLayout w:type="fixed"/>
        <w:tblCellMar>
          <w:left w:w="10" w:type="dxa"/>
          <w:right w:w="10" w:type="dxa"/>
        </w:tblCellMar>
        <w:tblLook w:val="0000" w:firstRow="0" w:lastRow="0" w:firstColumn="0" w:lastColumn="0" w:noHBand="0" w:noVBand="0"/>
      </w:tblPr>
      <w:tblGrid>
        <w:gridCol w:w="435"/>
        <w:gridCol w:w="701"/>
        <w:gridCol w:w="721"/>
        <w:gridCol w:w="547"/>
        <w:gridCol w:w="455"/>
        <w:gridCol w:w="431"/>
        <w:gridCol w:w="707"/>
        <w:gridCol w:w="721"/>
        <w:gridCol w:w="426"/>
        <w:gridCol w:w="538"/>
        <w:gridCol w:w="543"/>
        <w:gridCol w:w="552"/>
        <w:gridCol w:w="543"/>
        <w:gridCol w:w="552"/>
        <w:gridCol w:w="998"/>
        <w:gridCol w:w="866"/>
      </w:tblGrid>
      <w:tr w:rsidR="00ED1B43" w:rsidRPr="001C17AE" w14:paraId="1BDE6E11" w14:textId="77777777" w:rsidTr="00ED1B43">
        <w:trPr>
          <w:trHeight w:hRule="exact" w:val="461"/>
          <w:jc w:val="center"/>
        </w:trPr>
        <w:tc>
          <w:tcPr>
            <w:tcW w:w="5101" w:type="dxa"/>
            <w:gridSpan w:val="9"/>
            <w:tcBorders>
              <w:top w:val="single" w:sz="4" w:space="0" w:color="auto"/>
              <w:left w:val="single" w:sz="4" w:space="0" w:color="auto"/>
            </w:tcBorders>
            <w:shd w:val="clear" w:color="auto" w:fill="auto"/>
            <w:vAlign w:val="center"/>
          </w:tcPr>
          <w:p w14:paraId="1FCCED62" w14:textId="582148EF"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Times New Roman"/>
                <w:color w:val="000000"/>
                <w:kern w:val="0"/>
                <w:sz w:val="18"/>
                <w:szCs w:val="20"/>
                <w:lang w:eastAsia="en-US" w:bidi="en-US"/>
              </w:rPr>
              <w:t>SPF TEST Result Table</w:t>
            </w:r>
            <w:r w:rsidR="00B05035">
              <w:rPr>
                <w:rFonts w:ascii="맑은 고딕" w:hAnsi="맑은 고딕" w:cs="Times New Roman"/>
                <w:color w:val="000000"/>
                <w:kern w:val="0"/>
                <w:sz w:val="18"/>
                <w:szCs w:val="20"/>
                <w:lang w:eastAsia="en-US" w:bidi="en-US"/>
              </w:rPr>
              <w:t>(</w:t>
            </w:r>
            <w:r w:rsidR="00B05035">
              <w:rPr>
                <w:rFonts w:ascii="맑은 고딕" w:hAnsi="맑은 고딕" w:cs="Times New Roman" w:hint="eastAsia"/>
                <w:color w:val="000000"/>
                <w:kern w:val="0"/>
                <w:sz w:val="18"/>
                <w:szCs w:val="20"/>
                <w:lang w:bidi="en-US"/>
              </w:rPr>
              <w:t>SP</w:t>
            </w:r>
            <w:r w:rsidR="00B05035">
              <w:rPr>
                <w:rFonts w:ascii="맑은 고딕" w:hAnsi="맑은 고딕" w:cs="Times New Roman"/>
                <w:color w:val="000000"/>
                <w:kern w:val="0"/>
                <w:sz w:val="18"/>
                <w:szCs w:val="20"/>
                <w:lang w:bidi="en-US"/>
              </w:rPr>
              <w:t xml:space="preserve">F </w:t>
            </w:r>
            <w:r w:rsidR="00B05035">
              <w:rPr>
                <w:rFonts w:ascii="맑은 고딕" w:hAnsi="맑은 고딕" w:cs="Times New Roman" w:hint="eastAsia"/>
                <w:color w:val="000000"/>
                <w:kern w:val="0"/>
                <w:sz w:val="18"/>
                <w:szCs w:val="20"/>
                <w:lang w:bidi="en-US"/>
              </w:rPr>
              <w:t>시험결과표)</w:t>
            </w:r>
          </w:p>
        </w:tc>
        <w:tc>
          <w:tcPr>
            <w:tcW w:w="4551" w:type="dxa"/>
            <w:gridSpan w:val="7"/>
            <w:tcBorders>
              <w:top w:val="single" w:sz="4" w:space="0" w:color="auto"/>
              <w:left w:val="single" w:sz="4" w:space="0" w:color="auto"/>
              <w:right w:val="single" w:sz="4" w:space="0" w:color="auto"/>
            </w:tcBorders>
            <w:shd w:val="clear" w:color="auto" w:fill="auto"/>
            <w:vAlign w:val="center"/>
          </w:tcPr>
          <w:p w14:paraId="13BB84B2" w14:textId="77777777" w:rsidR="00ED1B43" w:rsidRPr="001C17AE" w:rsidRDefault="00ED1B43" w:rsidP="00B05035">
            <w:pPr>
              <w:widowControl w:val="0"/>
              <w:autoSpaceDE w:val="0"/>
              <w:autoSpaceDN w:val="0"/>
              <w:spacing w:after="0"/>
              <w:ind w:firstLineChars="100" w:firstLine="180"/>
              <w:jc w:val="left"/>
              <w:rPr>
                <w:rFonts w:ascii="맑은 고딕" w:hAnsi="맑은 고딕" w:cs="SimSun"/>
                <w:color w:val="000000"/>
                <w:kern w:val="0"/>
                <w:sz w:val="18"/>
                <w:szCs w:val="20"/>
                <w:lang w:eastAsia="en-US" w:bidi="en-US"/>
              </w:rPr>
            </w:pPr>
            <w:r w:rsidRPr="001C17AE">
              <w:rPr>
                <w:rFonts w:ascii="맑은 고딕" w:hAnsi="맑은 고딕" w:cs="Times New Roman"/>
                <w:color w:val="000000"/>
                <w:kern w:val="0"/>
                <w:sz w:val="18"/>
                <w:szCs w:val="20"/>
                <w:lang w:eastAsia="en-US" w:bidi="en-US"/>
              </w:rPr>
              <w:t>Laboratory</w:t>
            </w:r>
            <w:r w:rsidRPr="001C17AE">
              <w:rPr>
                <w:rFonts w:ascii="맑은 고딕" w:hAnsi="맑은 고딕" w:cs="SimSun"/>
                <w:color w:val="000000"/>
                <w:kern w:val="0"/>
                <w:sz w:val="18"/>
                <w:szCs w:val="20"/>
                <w:lang w:eastAsia="en-US" w:bidi="en-US"/>
              </w:rPr>
              <w:t xml:space="preserve">： </w:t>
            </w:r>
            <w:r w:rsidRPr="001C17AE">
              <w:rPr>
                <w:rFonts w:ascii="맑은 고딕" w:hAnsi="맑은 고딕" w:cs="Times New Roman"/>
                <w:color w:val="000000"/>
                <w:kern w:val="0"/>
                <w:sz w:val="18"/>
                <w:szCs w:val="20"/>
                <w:lang w:eastAsia="en-US" w:bidi="en-US"/>
              </w:rPr>
              <w:t>ABC Lab.</w:t>
            </w:r>
          </w:p>
        </w:tc>
      </w:tr>
      <w:tr w:rsidR="00ED1B43" w:rsidRPr="001C17AE" w14:paraId="618A4F4F" w14:textId="77777777" w:rsidTr="00ED1B43">
        <w:trPr>
          <w:trHeight w:hRule="exact" w:val="571"/>
          <w:jc w:val="center"/>
        </w:trPr>
        <w:tc>
          <w:tcPr>
            <w:tcW w:w="9652" w:type="dxa"/>
            <w:gridSpan w:val="16"/>
            <w:tcBorders>
              <w:top w:val="single" w:sz="4" w:space="0" w:color="auto"/>
              <w:left w:val="single" w:sz="4" w:space="0" w:color="auto"/>
              <w:right w:val="single" w:sz="4" w:space="0" w:color="auto"/>
            </w:tcBorders>
            <w:shd w:val="clear" w:color="auto" w:fill="auto"/>
            <w:vAlign w:val="center"/>
          </w:tcPr>
          <w:p w14:paraId="3F314E01" w14:textId="2E38C3D1" w:rsidR="00ED1B43" w:rsidRPr="001C17AE" w:rsidRDefault="00ED1B43" w:rsidP="00CD37C0">
            <w:pPr>
              <w:widowControl w:val="0"/>
              <w:tabs>
                <w:tab w:val="left" w:pos="3014"/>
              </w:tabs>
              <w:autoSpaceDE w:val="0"/>
              <w:autoSpaceDN w:val="0"/>
              <w:spacing w:after="0"/>
              <w:jc w:val="left"/>
              <w:rPr>
                <w:rFonts w:ascii="맑은 고딕" w:hAnsi="맑은 고딕" w:cs="SimSun"/>
                <w:color w:val="000000"/>
                <w:kern w:val="0"/>
                <w:sz w:val="18"/>
                <w:szCs w:val="20"/>
                <w:lang w:bidi="en-US"/>
              </w:rPr>
            </w:pPr>
            <w:r w:rsidRPr="001C17AE">
              <w:rPr>
                <w:rFonts w:ascii="맑은 고딕" w:hAnsi="맑은 고딕" w:cs="Times New Roman"/>
                <w:color w:val="000000"/>
                <w:kern w:val="0"/>
                <w:sz w:val="18"/>
                <w:szCs w:val="20"/>
                <w:lang w:val="zh-CN" w:bidi="zh-CN"/>
              </w:rPr>
              <w:t>Product</w:t>
            </w:r>
            <w:r w:rsidRPr="001C17AE">
              <w:rPr>
                <w:rFonts w:ascii="맑은 고딕" w:hAnsi="맑은 고딕" w:cs="SimSun"/>
                <w:color w:val="000000"/>
                <w:kern w:val="0"/>
                <w:sz w:val="18"/>
                <w:szCs w:val="20"/>
                <w:lang w:val="zh-CN" w:bidi="zh-CN"/>
              </w:rPr>
              <w:t>：</w:t>
            </w:r>
            <w:r w:rsidRPr="001C17AE">
              <w:rPr>
                <w:rFonts w:hint="eastAsia"/>
                <w:sz w:val="18"/>
                <w:szCs w:val="20"/>
              </w:rPr>
              <w:t xml:space="preserve"> </w:t>
            </w:r>
            <w:r w:rsidR="00F26DB7">
              <w:rPr>
                <w:rFonts w:ascii="새굴림" w:eastAsia="새굴림" w:hAnsi="새굴림" w:cs="새굴림" w:hint="eastAsia"/>
                <w:color w:val="000000"/>
                <w:kern w:val="0"/>
                <w:sz w:val="18"/>
                <w:szCs w:val="20"/>
                <w:lang w:val="zh-CN" w:bidi="zh-CN"/>
              </w:rPr>
              <w:t>리프레싱형 선스크린 로션</w:t>
            </w:r>
            <w:r w:rsidRPr="001C17AE">
              <w:rPr>
                <w:rFonts w:ascii="맑은 고딕" w:hAnsi="맑은 고딕" w:cs="SimSun"/>
                <w:color w:val="000000"/>
                <w:kern w:val="0"/>
                <w:sz w:val="18"/>
                <w:szCs w:val="20"/>
                <w:lang w:val="zh-CN" w:bidi="zh-CN"/>
              </w:rPr>
              <w:tab/>
            </w:r>
            <w:r w:rsidRPr="001C17AE">
              <w:rPr>
                <w:rFonts w:ascii="맑은 고딕" w:hAnsi="맑은 고딕" w:cs="Times New Roman"/>
                <w:color w:val="000000"/>
                <w:kern w:val="0"/>
                <w:sz w:val="18"/>
                <w:szCs w:val="20"/>
                <w:lang w:val="zh-CN" w:bidi="zh-CN"/>
              </w:rPr>
              <w:t>SPF</w:t>
            </w:r>
            <w:r w:rsidRPr="001C17AE">
              <w:rPr>
                <w:rFonts w:hint="eastAsia"/>
                <w:sz w:val="18"/>
                <w:szCs w:val="20"/>
              </w:rPr>
              <w:t xml:space="preserve"> </w:t>
            </w:r>
            <w:r w:rsidRPr="001C17AE">
              <w:rPr>
                <w:rFonts w:ascii="맑은 고딕" w:hAnsi="맑은 고딕" w:cs="SimSun" w:hint="eastAsia"/>
                <w:color w:val="000000"/>
                <w:kern w:val="0"/>
                <w:sz w:val="18"/>
                <w:szCs w:val="20"/>
                <w:lang w:val="zh-CN" w:bidi="zh-CN"/>
              </w:rPr>
              <w:t xml:space="preserve">기대값 </w:t>
            </w:r>
            <w:r w:rsidRPr="001C17AE">
              <w:rPr>
                <w:rFonts w:ascii="맑은 고딕" w:hAnsi="맑은 고딕" w:cs="맑은 고딕" w:hint="eastAsia"/>
                <w:color w:val="000000"/>
                <w:kern w:val="0"/>
                <w:sz w:val="18"/>
                <w:szCs w:val="20"/>
                <w:lang w:val="zh-CN" w:bidi="zh-CN"/>
              </w:rPr>
              <w:t>：</w:t>
            </w:r>
            <w:r w:rsidRPr="001C17AE">
              <w:rPr>
                <w:rFonts w:ascii="맑은 고딕" w:hAnsi="맑은 고딕" w:cs="Times New Roman"/>
                <w:color w:val="000000"/>
                <w:kern w:val="0"/>
                <w:sz w:val="18"/>
                <w:szCs w:val="20"/>
                <w:lang w:val="zh-CN" w:bidi="zh-CN"/>
              </w:rPr>
              <w:t xml:space="preserve">15 </w:t>
            </w:r>
            <w:r w:rsidR="00CD37C0">
              <w:rPr>
                <w:rFonts w:ascii="맑은 고딕" w:hAnsi="맑은 고딕" w:cs="SimSun" w:hint="eastAsia"/>
                <w:color w:val="000000"/>
                <w:kern w:val="0"/>
                <w:sz w:val="18"/>
                <w:szCs w:val="20"/>
                <w:lang w:val="zh-TW" w:bidi="zh-TW"/>
              </w:rPr>
              <w:t>시험</w:t>
            </w:r>
            <w:r w:rsidRPr="001C17AE">
              <w:rPr>
                <w:rFonts w:ascii="맑은 고딕" w:hAnsi="맑은 고딕" w:cs="SimSun"/>
                <w:color w:val="000000"/>
                <w:kern w:val="0"/>
                <w:sz w:val="18"/>
                <w:szCs w:val="20"/>
                <w:lang w:val="zh-TW" w:bidi="zh-TW"/>
              </w:rPr>
              <w:t xml:space="preserve"> 일자 ：</w:t>
            </w:r>
            <w:r w:rsidRPr="001C17AE">
              <w:rPr>
                <w:rFonts w:ascii="맑은 고딕" w:hAnsi="맑은 고딕" w:cs="Times New Roman"/>
                <w:color w:val="000000"/>
                <w:kern w:val="0"/>
                <w:sz w:val="18"/>
                <w:szCs w:val="20"/>
                <w:lang w:val="zh-TW" w:bidi="zh-TW"/>
              </w:rPr>
              <w:t xml:space="preserve">110.05.01 </w:t>
            </w:r>
            <w:r w:rsidRPr="001C17AE">
              <w:rPr>
                <w:rFonts w:ascii="맑은 고딕" w:hAnsi="맑은 고딕" w:cs="Times New Roman"/>
                <w:color w:val="000000"/>
                <w:kern w:val="0"/>
                <w:sz w:val="18"/>
                <w:szCs w:val="20"/>
                <w:lang w:bidi="en-US"/>
              </w:rPr>
              <w:t>UV source</w:t>
            </w:r>
            <w:r w:rsidRPr="001C17AE">
              <w:rPr>
                <w:rFonts w:ascii="맑은 고딕" w:hAnsi="맑은 고딕" w:cs="SimSun"/>
                <w:color w:val="000000"/>
                <w:kern w:val="0"/>
                <w:sz w:val="18"/>
                <w:szCs w:val="20"/>
                <w:lang w:bidi="en-US"/>
              </w:rPr>
              <w:t>：</w:t>
            </w:r>
            <w:r w:rsidRPr="001C17AE">
              <w:rPr>
                <w:rFonts w:ascii="맑은 고딕" w:hAnsi="맑은 고딕" w:cs="Times New Roman"/>
                <w:color w:val="000000"/>
                <w:kern w:val="0"/>
                <w:sz w:val="18"/>
                <w:szCs w:val="20"/>
                <w:lang w:bidi="en-US"/>
              </w:rPr>
              <w:t>Xe MP</w:t>
            </w:r>
          </w:p>
        </w:tc>
      </w:tr>
      <w:tr w:rsidR="00ED1B43" w:rsidRPr="001C17AE" w14:paraId="017845BB" w14:textId="77777777" w:rsidTr="00ED1B43">
        <w:trPr>
          <w:trHeight w:hRule="exact" w:val="418"/>
          <w:jc w:val="center"/>
        </w:trPr>
        <w:tc>
          <w:tcPr>
            <w:tcW w:w="432" w:type="dxa"/>
            <w:vMerge w:val="restart"/>
            <w:tcBorders>
              <w:top w:val="single" w:sz="4" w:space="0" w:color="auto"/>
              <w:left w:val="single" w:sz="4" w:space="0" w:color="auto"/>
            </w:tcBorders>
            <w:shd w:val="clear" w:color="auto" w:fill="auto"/>
            <w:vAlign w:val="center"/>
          </w:tcPr>
          <w:p w14:paraId="12116677"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4"/>
                <w:lang w:eastAsia="en-US" w:bidi="en-US"/>
              </w:rPr>
            </w:pPr>
            <w:r w:rsidRPr="001C17AE">
              <w:rPr>
                <w:rFonts w:ascii="맑은 고딕" w:hAnsi="맑은 고딕" w:cs="Times New Roman"/>
                <w:color w:val="000000"/>
                <w:kern w:val="0"/>
                <w:sz w:val="18"/>
                <w:szCs w:val="14"/>
                <w:lang w:eastAsia="en-US" w:bidi="en-US"/>
              </w:rPr>
              <w:t>N°</w:t>
            </w:r>
          </w:p>
        </w:tc>
        <w:tc>
          <w:tcPr>
            <w:tcW w:w="1411" w:type="dxa"/>
            <w:gridSpan w:val="2"/>
            <w:tcBorders>
              <w:top w:val="single" w:sz="4" w:space="0" w:color="auto"/>
              <w:left w:val="single" w:sz="4" w:space="0" w:color="auto"/>
            </w:tcBorders>
            <w:shd w:val="clear" w:color="auto" w:fill="auto"/>
            <w:vAlign w:val="center"/>
          </w:tcPr>
          <w:p w14:paraId="409491C3"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eastAsia="en-US" w:bidi="en-US"/>
              </w:rPr>
            </w:pPr>
            <w:r w:rsidRPr="001C17AE">
              <w:rPr>
                <w:rFonts w:ascii="맑은 고딕" w:hAnsi="맑은 고딕" w:cs="Times New Roman"/>
                <w:color w:val="000000"/>
                <w:kern w:val="0"/>
                <w:sz w:val="18"/>
                <w:szCs w:val="20"/>
                <w:lang w:eastAsia="en-US" w:bidi="en-US"/>
              </w:rPr>
              <w:t>TEST</w:t>
            </w:r>
          </w:p>
        </w:tc>
        <w:tc>
          <w:tcPr>
            <w:tcW w:w="3258" w:type="dxa"/>
            <w:gridSpan w:val="6"/>
            <w:tcBorders>
              <w:top w:val="single" w:sz="4" w:space="0" w:color="auto"/>
              <w:left w:val="single" w:sz="4" w:space="0" w:color="auto"/>
            </w:tcBorders>
            <w:shd w:val="clear" w:color="auto" w:fill="auto"/>
            <w:vAlign w:val="center"/>
          </w:tcPr>
          <w:p w14:paraId="1EA8B7F7"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eastAsia="en-US" w:bidi="en-US"/>
              </w:rPr>
            </w:pPr>
            <w:r w:rsidRPr="001C17AE">
              <w:rPr>
                <w:rFonts w:ascii="맑은 고딕" w:hAnsi="맑은 고딕" w:cs="Times New Roman"/>
                <w:color w:val="000000"/>
                <w:kern w:val="0"/>
                <w:sz w:val="18"/>
                <w:szCs w:val="20"/>
                <w:lang w:eastAsia="en-US" w:bidi="en-US"/>
              </w:rPr>
              <w:t>SUBJECTS</w:t>
            </w:r>
          </w:p>
        </w:tc>
        <w:tc>
          <w:tcPr>
            <w:tcW w:w="2703" w:type="dxa"/>
            <w:gridSpan w:val="5"/>
            <w:tcBorders>
              <w:top w:val="single" w:sz="4" w:space="0" w:color="auto"/>
              <w:left w:val="single" w:sz="4" w:space="0" w:color="auto"/>
            </w:tcBorders>
            <w:shd w:val="clear" w:color="auto" w:fill="auto"/>
            <w:vAlign w:val="center"/>
          </w:tcPr>
          <w:p w14:paraId="49A63534"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eastAsia="en-US" w:bidi="en-US"/>
              </w:rPr>
            </w:pPr>
            <w:r w:rsidRPr="001C17AE">
              <w:rPr>
                <w:rFonts w:ascii="맑은 고딕" w:hAnsi="맑은 고딕" w:cs="Times New Roman"/>
                <w:color w:val="000000"/>
                <w:kern w:val="0"/>
                <w:sz w:val="18"/>
                <w:szCs w:val="20"/>
                <w:lang w:eastAsia="en-US" w:bidi="en-US"/>
              </w:rPr>
              <w:t>RESULTS</w:t>
            </w:r>
          </w:p>
        </w:tc>
        <w:tc>
          <w:tcPr>
            <w:tcW w:w="989" w:type="dxa"/>
            <w:vMerge w:val="restart"/>
            <w:tcBorders>
              <w:top w:val="single" w:sz="4" w:space="0" w:color="auto"/>
              <w:left w:val="single" w:sz="4" w:space="0" w:color="auto"/>
            </w:tcBorders>
            <w:shd w:val="clear" w:color="auto" w:fill="auto"/>
            <w:vAlign w:val="center"/>
          </w:tcPr>
          <w:p w14:paraId="0853E7C2" w14:textId="77777777" w:rsidR="00ED1B43" w:rsidRPr="00B05035" w:rsidRDefault="00ED1B43" w:rsidP="00CD37C0">
            <w:pPr>
              <w:widowControl w:val="0"/>
              <w:autoSpaceDE w:val="0"/>
              <w:autoSpaceDN w:val="0"/>
              <w:spacing w:after="0"/>
              <w:jc w:val="center"/>
              <w:rPr>
                <w:rFonts w:ascii="맑은 고딕" w:hAnsi="맑은 고딕" w:cs="SimSun"/>
                <w:color w:val="000000"/>
                <w:kern w:val="0"/>
                <w:sz w:val="14"/>
                <w:szCs w:val="14"/>
                <w:lang w:eastAsia="en-US" w:bidi="en-US"/>
              </w:rPr>
            </w:pPr>
            <w:r w:rsidRPr="00B05035">
              <w:rPr>
                <w:rFonts w:ascii="맑은 고딕" w:hAnsi="맑은 고딕" w:cs="Times New Roman"/>
                <w:color w:val="000000"/>
                <w:kern w:val="0"/>
                <w:sz w:val="14"/>
                <w:szCs w:val="14"/>
                <w:lang w:eastAsia="en-US" w:bidi="en-US"/>
              </w:rPr>
              <w:t>CONCLUSION</w:t>
            </w:r>
          </w:p>
          <w:p w14:paraId="15EEA51E"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4"/>
                <w:lang w:eastAsia="en-US" w:bidi="en-US"/>
              </w:rPr>
            </w:pPr>
            <w:r w:rsidRPr="001C17AE">
              <w:rPr>
                <w:rFonts w:ascii="맑은 고딕" w:hAnsi="맑은 고딕" w:cs="Times New Roman"/>
                <w:color w:val="000000"/>
                <w:kern w:val="0"/>
                <w:sz w:val="18"/>
                <w:szCs w:val="14"/>
                <w:lang w:val="zh-CN" w:eastAsia="zh-CN" w:bidi="zh-CN"/>
              </w:rPr>
              <w:t>Cl</w:t>
            </w:r>
            <w:r w:rsidRPr="001C17AE">
              <w:rPr>
                <w:rFonts w:ascii="맑은 고딕" w:hAnsi="맑은 고딕" w:cs="Courier New"/>
                <w:color w:val="000000"/>
                <w:kern w:val="0"/>
                <w:sz w:val="18"/>
                <w:szCs w:val="9"/>
                <w:lang w:val="zh-CN" w:eastAsia="zh-CN" w:bidi="zh-CN"/>
              </w:rPr>
              <w:t>n’</w:t>
            </w:r>
            <w:r w:rsidRPr="001C17AE">
              <w:rPr>
                <w:rFonts w:ascii="맑은 고딕" w:hAnsi="맑은 고딕" w:cs="Times New Roman"/>
                <w:color w:val="000000"/>
                <w:kern w:val="0"/>
                <w:sz w:val="18"/>
                <w:szCs w:val="14"/>
                <w:lang w:val="zh-CN" w:eastAsia="zh-CN" w:bidi="zh-CN"/>
              </w:rPr>
              <w:t>[%]≤17 %</w:t>
            </w:r>
          </w:p>
        </w:tc>
        <w:tc>
          <w:tcPr>
            <w:tcW w:w="859" w:type="dxa"/>
            <w:vMerge w:val="restart"/>
            <w:tcBorders>
              <w:top w:val="single" w:sz="4" w:space="0" w:color="auto"/>
              <w:left w:val="single" w:sz="4" w:space="0" w:color="auto"/>
              <w:right w:val="single" w:sz="4" w:space="0" w:color="auto"/>
            </w:tcBorders>
            <w:shd w:val="clear" w:color="auto" w:fill="auto"/>
            <w:vAlign w:val="center"/>
          </w:tcPr>
          <w:p w14:paraId="7F4126BE" w14:textId="77777777" w:rsidR="00ED1B43" w:rsidRPr="00B05035" w:rsidRDefault="00ED1B43" w:rsidP="00CD37C0">
            <w:pPr>
              <w:widowControl w:val="0"/>
              <w:autoSpaceDE w:val="0"/>
              <w:autoSpaceDN w:val="0"/>
              <w:spacing w:after="0"/>
              <w:jc w:val="center"/>
              <w:rPr>
                <w:rFonts w:ascii="맑은 고딕" w:hAnsi="맑은 고딕" w:cs="SimSun"/>
                <w:color w:val="000000"/>
                <w:kern w:val="0"/>
                <w:sz w:val="14"/>
                <w:szCs w:val="14"/>
                <w:lang w:eastAsia="en-US" w:bidi="en-US"/>
              </w:rPr>
            </w:pPr>
            <w:r w:rsidRPr="00B05035">
              <w:rPr>
                <w:rFonts w:ascii="맑은 고딕" w:hAnsi="맑은 고딕" w:cs="Times New Roman"/>
                <w:color w:val="000000"/>
                <w:kern w:val="0"/>
                <w:sz w:val="14"/>
                <w:szCs w:val="14"/>
                <w:lang w:eastAsia="en-US" w:bidi="en-US"/>
              </w:rPr>
              <w:t>COMMENTS</w:t>
            </w:r>
          </w:p>
        </w:tc>
      </w:tr>
      <w:tr w:rsidR="00ED1B43" w:rsidRPr="001C17AE" w14:paraId="6AD4632D" w14:textId="77777777" w:rsidTr="00ED1B43">
        <w:trPr>
          <w:trHeight w:hRule="exact" w:val="907"/>
          <w:jc w:val="center"/>
        </w:trPr>
        <w:tc>
          <w:tcPr>
            <w:tcW w:w="432" w:type="dxa"/>
            <w:vMerge/>
            <w:tcBorders>
              <w:left w:val="single" w:sz="4" w:space="0" w:color="auto"/>
            </w:tcBorders>
            <w:shd w:val="clear" w:color="auto" w:fill="auto"/>
            <w:vAlign w:val="center"/>
          </w:tcPr>
          <w:p w14:paraId="7E17D066"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24"/>
                <w:lang w:eastAsia="en-US" w:bidi="en-US"/>
              </w:rPr>
            </w:pPr>
          </w:p>
        </w:tc>
        <w:tc>
          <w:tcPr>
            <w:tcW w:w="696" w:type="dxa"/>
            <w:tcBorders>
              <w:top w:val="single" w:sz="4" w:space="0" w:color="auto"/>
              <w:left w:val="single" w:sz="4" w:space="0" w:color="auto"/>
            </w:tcBorders>
            <w:shd w:val="clear" w:color="auto" w:fill="auto"/>
          </w:tcPr>
          <w:p w14:paraId="72A2E578" w14:textId="77777777" w:rsidR="00ED1B43" w:rsidRPr="00B05035" w:rsidRDefault="00ED1B43" w:rsidP="00CD37C0">
            <w:pPr>
              <w:widowControl w:val="0"/>
              <w:autoSpaceDE w:val="0"/>
              <w:autoSpaceDN w:val="0"/>
              <w:spacing w:after="0"/>
              <w:jc w:val="center"/>
              <w:rPr>
                <w:rFonts w:ascii="맑은 고딕" w:hAnsi="맑은 고딕" w:cs="SimSun"/>
                <w:color w:val="000000"/>
                <w:kern w:val="0"/>
                <w:sz w:val="14"/>
                <w:szCs w:val="14"/>
                <w:lang w:eastAsia="en-US" w:bidi="en-US"/>
              </w:rPr>
            </w:pPr>
            <w:r w:rsidRPr="00B05035">
              <w:rPr>
                <w:rFonts w:ascii="맑은 고딕" w:hAnsi="맑은 고딕" w:cs="SimSun"/>
                <w:color w:val="000000"/>
                <w:kern w:val="0"/>
                <w:sz w:val="14"/>
                <w:szCs w:val="14"/>
                <w:lang w:eastAsia="en-US" w:bidi="en-US"/>
              </w:rPr>
              <w:t>Exposure date</w:t>
            </w:r>
          </w:p>
        </w:tc>
        <w:tc>
          <w:tcPr>
            <w:tcW w:w="715" w:type="dxa"/>
            <w:tcBorders>
              <w:top w:val="single" w:sz="4" w:space="0" w:color="auto"/>
              <w:left w:val="single" w:sz="4" w:space="0" w:color="auto"/>
            </w:tcBorders>
            <w:shd w:val="clear" w:color="auto" w:fill="auto"/>
            <w:vAlign w:val="center"/>
          </w:tcPr>
          <w:p w14:paraId="6E4A211B" w14:textId="77777777" w:rsidR="00ED1B43" w:rsidRPr="00B05035" w:rsidRDefault="00ED1B43" w:rsidP="00CD37C0">
            <w:pPr>
              <w:widowControl w:val="0"/>
              <w:autoSpaceDE w:val="0"/>
              <w:autoSpaceDN w:val="0"/>
              <w:spacing w:after="0"/>
              <w:jc w:val="center"/>
              <w:rPr>
                <w:rFonts w:ascii="맑은 고딕" w:hAnsi="맑은 고딕" w:cs="SimSun"/>
                <w:color w:val="000000"/>
                <w:kern w:val="0"/>
                <w:sz w:val="14"/>
                <w:szCs w:val="14"/>
                <w:lang w:eastAsia="en-US" w:bidi="en-US"/>
              </w:rPr>
            </w:pPr>
            <w:r w:rsidRPr="00B05035">
              <w:rPr>
                <w:rFonts w:ascii="맑은 고딕" w:hAnsi="맑은 고딕" w:cs="SimSun"/>
                <w:color w:val="000000"/>
                <w:kern w:val="0"/>
                <w:sz w:val="14"/>
                <w:szCs w:val="14"/>
                <w:lang w:eastAsia="en-US" w:bidi="en-US"/>
              </w:rPr>
              <w:t>Technician name</w:t>
            </w:r>
          </w:p>
        </w:tc>
        <w:tc>
          <w:tcPr>
            <w:tcW w:w="542" w:type="dxa"/>
            <w:tcBorders>
              <w:top w:val="single" w:sz="4" w:space="0" w:color="auto"/>
              <w:left w:val="single" w:sz="4" w:space="0" w:color="auto"/>
            </w:tcBorders>
            <w:shd w:val="clear" w:color="auto" w:fill="auto"/>
            <w:vAlign w:val="center"/>
          </w:tcPr>
          <w:p w14:paraId="2CE4F408" w14:textId="77777777" w:rsidR="00ED1B43" w:rsidRPr="00B05035" w:rsidRDefault="00ED1B43" w:rsidP="00CD37C0">
            <w:pPr>
              <w:widowControl w:val="0"/>
              <w:autoSpaceDE w:val="0"/>
              <w:autoSpaceDN w:val="0"/>
              <w:spacing w:after="0"/>
              <w:jc w:val="center"/>
              <w:rPr>
                <w:rFonts w:ascii="맑은 고딕" w:hAnsi="맑은 고딕" w:cs="SimSun"/>
                <w:color w:val="000000"/>
                <w:kern w:val="0"/>
                <w:sz w:val="14"/>
                <w:szCs w:val="14"/>
                <w:lang w:eastAsia="en-US" w:bidi="en-US"/>
              </w:rPr>
            </w:pPr>
            <w:r w:rsidRPr="00B05035">
              <w:rPr>
                <w:rFonts w:ascii="맑은 고딕" w:hAnsi="맑은 고딕" w:cs="SimSun"/>
                <w:color w:val="000000"/>
                <w:kern w:val="0"/>
                <w:sz w:val="14"/>
                <w:szCs w:val="14"/>
                <w:lang w:eastAsia="en-US" w:bidi="en-US"/>
              </w:rPr>
              <w:t>Subject code</w:t>
            </w:r>
          </w:p>
        </w:tc>
        <w:tc>
          <w:tcPr>
            <w:tcW w:w="451" w:type="dxa"/>
            <w:tcBorders>
              <w:top w:val="single" w:sz="4" w:space="0" w:color="auto"/>
              <w:left w:val="single" w:sz="4" w:space="0" w:color="auto"/>
            </w:tcBorders>
            <w:shd w:val="clear" w:color="auto" w:fill="auto"/>
            <w:vAlign w:val="center"/>
          </w:tcPr>
          <w:p w14:paraId="6672AE0C"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eastAsia="en-US" w:bidi="en-US"/>
              </w:rPr>
              <w:t>Skin</w:t>
            </w:r>
          </w:p>
          <w:p w14:paraId="588BE5B7"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eastAsia="en-US" w:bidi="en-US"/>
              </w:rPr>
              <w:t>ITA°</w:t>
            </w:r>
          </w:p>
        </w:tc>
        <w:tc>
          <w:tcPr>
            <w:tcW w:w="427" w:type="dxa"/>
            <w:tcBorders>
              <w:top w:val="single" w:sz="4" w:space="0" w:color="auto"/>
              <w:left w:val="single" w:sz="4" w:space="0" w:color="auto"/>
            </w:tcBorders>
            <w:shd w:val="clear" w:color="auto" w:fill="auto"/>
            <w:vAlign w:val="center"/>
          </w:tcPr>
          <w:p w14:paraId="09F871C7" w14:textId="77777777" w:rsidR="00ED1B43" w:rsidRPr="00B05035" w:rsidRDefault="00ED1B43" w:rsidP="00CD37C0">
            <w:pPr>
              <w:widowControl w:val="0"/>
              <w:autoSpaceDE w:val="0"/>
              <w:autoSpaceDN w:val="0"/>
              <w:spacing w:after="0"/>
              <w:jc w:val="center"/>
              <w:rPr>
                <w:rFonts w:ascii="맑은 고딕" w:hAnsi="맑은 고딕" w:cs="SimSun"/>
                <w:color w:val="000000"/>
                <w:kern w:val="0"/>
                <w:sz w:val="14"/>
                <w:szCs w:val="14"/>
                <w:lang w:eastAsia="en-US" w:bidi="en-US"/>
              </w:rPr>
            </w:pPr>
            <w:r w:rsidRPr="00B05035">
              <w:rPr>
                <w:rFonts w:ascii="맑은 고딕" w:hAnsi="맑은 고딕" w:cs="SimSun"/>
                <w:color w:val="000000"/>
                <w:kern w:val="0"/>
                <w:sz w:val="14"/>
                <w:szCs w:val="14"/>
                <w:lang w:eastAsia="en-US" w:bidi="en-US"/>
              </w:rPr>
              <w:t>Photo</w:t>
            </w:r>
          </w:p>
          <w:p w14:paraId="1B31A009"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4"/>
                <w:lang w:eastAsia="en-US" w:bidi="en-US"/>
              </w:rPr>
            </w:pPr>
            <w:r w:rsidRPr="001C17AE">
              <w:rPr>
                <w:rFonts w:ascii="맑은 고딕" w:hAnsi="맑은 고딕" w:cs="SimSun"/>
                <w:color w:val="000000"/>
                <w:kern w:val="0"/>
                <w:sz w:val="18"/>
                <w:szCs w:val="14"/>
                <w:lang w:eastAsia="en-US" w:bidi="en-US"/>
              </w:rPr>
              <w:t>type</w:t>
            </w:r>
          </w:p>
        </w:tc>
        <w:tc>
          <w:tcPr>
            <w:tcW w:w="701" w:type="dxa"/>
            <w:tcBorders>
              <w:top w:val="single" w:sz="4" w:space="0" w:color="auto"/>
              <w:left w:val="single" w:sz="4" w:space="0" w:color="auto"/>
            </w:tcBorders>
            <w:shd w:val="clear" w:color="auto" w:fill="auto"/>
          </w:tcPr>
          <w:p w14:paraId="59D52A59"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eastAsia="en-US" w:bidi="en-US"/>
              </w:rPr>
              <w:t>MEDu</w:t>
            </w:r>
          </w:p>
          <w:p w14:paraId="61C67132" w14:textId="2F7431C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val="zh-CN" w:eastAsia="zh-CN" w:bidi="zh-CN"/>
              </w:rPr>
              <w:t>(mJ</w:t>
            </w:r>
            <w:r w:rsidRPr="001C17AE">
              <w:rPr>
                <w:rFonts w:ascii="MS Gothic" w:eastAsia="MS Gothic" w:hAnsi="MS Gothic" w:cs="MS Gothic" w:hint="eastAsia"/>
                <w:color w:val="000000"/>
                <w:kern w:val="0"/>
                <w:sz w:val="18"/>
                <w:szCs w:val="16"/>
                <w:lang w:val="zh-CN" w:eastAsia="zh-CN" w:bidi="zh-CN"/>
              </w:rPr>
              <w:t>⋅</w:t>
            </w:r>
            <w:r w:rsidRPr="001C17AE">
              <w:rPr>
                <w:rFonts w:ascii="맑은 고딕" w:hAnsi="맑은 고딕" w:cs="SimSun"/>
                <w:color w:val="000000"/>
                <w:kern w:val="0"/>
                <w:sz w:val="18"/>
                <w:szCs w:val="16"/>
                <w:lang w:val="zh-CN" w:eastAsia="zh-CN" w:bidi="zh-CN"/>
              </w:rPr>
              <w:t>cm</w:t>
            </w:r>
            <w:r w:rsidRPr="001C17AE">
              <w:rPr>
                <w:rFonts w:ascii="맑은 고딕" w:hAnsi="맑은 고딕" w:cs="SimSun"/>
                <w:color w:val="000000"/>
                <w:kern w:val="0"/>
                <w:sz w:val="18"/>
                <w:szCs w:val="16"/>
                <w:vertAlign w:val="superscript"/>
                <w:lang w:val="zh-CN" w:eastAsia="zh-CN" w:bidi="zh-CN"/>
              </w:rPr>
              <w:t>2</w:t>
            </w:r>
            <w:r w:rsidRPr="001C17AE">
              <w:rPr>
                <w:rFonts w:ascii="맑은 고딕" w:hAnsi="맑은 고딕" w:cs="SimSun"/>
                <w:color w:val="000000"/>
                <w:kern w:val="0"/>
                <w:sz w:val="18"/>
                <w:szCs w:val="16"/>
                <w:lang w:val="zh-CN" w:eastAsia="zh-CN" w:bidi="zh-CN"/>
              </w:rPr>
              <w:t>)</w:t>
            </w:r>
          </w:p>
        </w:tc>
        <w:tc>
          <w:tcPr>
            <w:tcW w:w="715" w:type="dxa"/>
            <w:tcBorders>
              <w:top w:val="single" w:sz="4" w:space="0" w:color="auto"/>
              <w:left w:val="single" w:sz="4" w:space="0" w:color="auto"/>
            </w:tcBorders>
            <w:shd w:val="clear" w:color="auto" w:fill="auto"/>
            <w:vAlign w:val="center"/>
          </w:tcPr>
          <w:p w14:paraId="14F17557"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eastAsia="en-US" w:bidi="en-US"/>
              </w:rPr>
              <w:t>MEDp</w:t>
            </w:r>
          </w:p>
          <w:p w14:paraId="0E2F4CD8"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val="zh-CN" w:eastAsia="zh-CN" w:bidi="zh-CN"/>
              </w:rPr>
              <w:t>(mJ</w:t>
            </w:r>
            <w:r w:rsidRPr="001C17AE">
              <w:rPr>
                <w:rFonts w:ascii="MS Gothic" w:eastAsia="MS Gothic" w:hAnsi="MS Gothic" w:cs="MS Gothic" w:hint="eastAsia"/>
                <w:color w:val="000000"/>
                <w:kern w:val="0"/>
                <w:sz w:val="18"/>
                <w:szCs w:val="16"/>
                <w:lang w:val="zh-CN" w:eastAsia="zh-CN" w:bidi="zh-CN"/>
              </w:rPr>
              <w:t>⋅</w:t>
            </w:r>
            <w:r w:rsidRPr="001C17AE">
              <w:rPr>
                <w:rFonts w:ascii="맑은 고딕" w:hAnsi="맑은 고딕" w:cs="SimSun"/>
                <w:color w:val="000000"/>
                <w:kern w:val="0"/>
                <w:sz w:val="18"/>
                <w:szCs w:val="16"/>
                <w:lang w:val="zh-CN" w:eastAsia="zh-CN" w:bidi="zh-CN"/>
              </w:rPr>
              <w:t>cm</w:t>
            </w:r>
            <w:r w:rsidRPr="001C17AE">
              <w:rPr>
                <w:rFonts w:ascii="맑은 고딕" w:hAnsi="맑은 고딕" w:cs="SimSun"/>
                <w:color w:val="000000"/>
                <w:kern w:val="0"/>
                <w:sz w:val="18"/>
                <w:szCs w:val="16"/>
                <w:vertAlign w:val="superscript"/>
                <w:lang w:val="zh-CN" w:eastAsia="zh-CN" w:bidi="zh-CN"/>
              </w:rPr>
              <w:t>-2</w:t>
            </w:r>
            <w:r w:rsidRPr="001C17AE">
              <w:rPr>
                <w:rFonts w:ascii="맑은 고딕" w:hAnsi="맑은 고딕" w:cs="SimSun"/>
                <w:color w:val="000000"/>
                <w:kern w:val="0"/>
                <w:sz w:val="18"/>
                <w:szCs w:val="16"/>
                <w:lang w:val="zh-CN" w:eastAsia="zh-CN" w:bidi="zh-CN"/>
              </w:rPr>
              <w:t>)</w:t>
            </w:r>
          </w:p>
        </w:tc>
        <w:tc>
          <w:tcPr>
            <w:tcW w:w="422" w:type="dxa"/>
            <w:tcBorders>
              <w:top w:val="single" w:sz="4" w:space="0" w:color="auto"/>
              <w:left w:val="single" w:sz="4" w:space="0" w:color="auto"/>
            </w:tcBorders>
            <w:shd w:val="clear" w:color="auto" w:fill="auto"/>
            <w:vAlign w:val="center"/>
          </w:tcPr>
          <w:p w14:paraId="47A3C3D3"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eastAsia="en-US" w:bidi="en-US"/>
              </w:rPr>
              <w:t>SPFi</w:t>
            </w:r>
          </w:p>
        </w:tc>
        <w:tc>
          <w:tcPr>
            <w:tcW w:w="533" w:type="dxa"/>
            <w:tcBorders>
              <w:top w:val="single" w:sz="4" w:space="0" w:color="auto"/>
              <w:left w:val="single" w:sz="4" w:space="0" w:color="auto"/>
            </w:tcBorders>
            <w:shd w:val="clear" w:color="auto" w:fill="auto"/>
            <w:vAlign w:val="center"/>
          </w:tcPr>
          <w:p w14:paraId="709C48D2"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eastAsia="en-US" w:bidi="en-US"/>
              </w:rPr>
              <w:t>SPF</w:t>
            </w:r>
            <w:r w:rsidRPr="001C17AE">
              <w:rPr>
                <w:rFonts w:ascii="맑은 고딕" w:hAnsi="맑은 고딕" w:cs="Courier New"/>
                <w:color w:val="000000"/>
                <w:kern w:val="0"/>
                <w:sz w:val="18"/>
                <w:szCs w:val="16"/>
                <w:lang w:eastAsia="en-US" w:bidi="en-US"/>
              </w:rPr>
              <w:t>n’</w:t>
            </w:r>
          </w:p>
        </w:tc>
        <w:tc>
          <w:tcPr>
            <w:tcW w:w="538" w:type="dxa"/>
            <w:tcBorders>
              <w:top w:val="single" w:sz="4" w:space="0" w:color="auto"/>
              <w:left w:val="single" w:sz="4" w:space="0" w:color="auto"/>
            </w:tcBorders>
            <w:shd w:val="clear" w:color="auto" w:fill="auto"/>
            <w:vAlign w:val="center"/>
          </w:tcPr>
          <w:p w14:paraId="36A291F5"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eastAsia="en-US" w:bidi="en-US"/>
              </w:rPr>
              <w:t>S</w:t>
            </w:r>
            <w:r w:rsidRPr="001C17AE">
              <w:rPr>
                <w:rFonts w:ascii="맑은 고딕" w:hAnsi="맑은 고딕" w:cs="Courier New"/>
                <w:color w:val="000000"/>
                <w:kern w:val="0"/>
                <w:sz w:val="18"/>
                <w:szCs w:val="16"/>
                <w:lang w:eastAsia="en-US" w:bidi="en-US"/>
              </w:rPr>
              <w:t>n’</w:t>
            </w:r>
          </w:p>
        </w:tc>
        <w:tc>
          <w:tcPr>
            <w:tcW w:w="547" w:type="dxa"/>
            <w:tcBorders>
              <w:top w:val="single" w:sz="4" w:space="0" w:color="auto"/>
              <w:left w:val="single" w:sz="4" w:space="0" w:color="auto"/>
            </w:tcBorders>
            <w:shd w:val="clear" w:color="auto" w:fill="auto"/>
            <w:vAlign w:val="center"/>
          </w:tcPr>
          <w:p w14:paraId="15C62C9D"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eastAsia="en-US" w:bidi="en-US"/>
              </w:rPr>
              <w:t>C</w:t>
            </w:r>
            <w:r w:rsidRPr="001C17AE">
              <w:rPr>
                <w:rFonts w:ascii="맑은 고딕" w:hAnsi="맑은 고딕" w:cs="Courier New"/>
                <w:color w:val="000000"/>
                <w:kern w:val="0"/>
                <w:sz w:val="18"/>
                <w:szCs w:val="16"/>
                <w:lang w:eastAsia="en-US" w:bidi="en-US"/>
              </w:rPr>
              <w:t>n’</w:t>
            </w:r>
          </w:p>
        </w:tc>
        <w:tc>
          <w:tcPr>
            <w:tcW w:w="538" w:type="dxa"/>
            <w:tcBorders>
              <w:top w:val="single" w:sz="4" w:space="0" w:color="auto"/>
              <w:left w:val="single" w:sz="4" w:space="0" w:color="auto"/>
            </w:tcBorders>
            <w:shd w:val="clear" w:color="auto" w:fill="auto"/>
            <w:vAlign w:val="bottom"/>
          </w:tcPr>
          <w:p w14:paraId="6EAA36E2"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SimSun"/>
                <w:color w:val="000000"/>
                <w:kern w:val="0"/>
                <w:sz w:val="18"/>
                <w:szCs w:val="16"/>
                <w:lang w:eastAsia="en-US" w:bidi="en-US"/>
              </w:rPr>
              <w:t>Cl</w:t>
            </w:r>
            <w:r w:rsidRPr="001C17AE">
              <w:rPr>
                <w:rFonts w:ascii="맑은 고딕" w:hAnsi="맑은 고딕" w:cs="Courier New"/>
                <w:color w:val="000000"/>
                <w:kern w:val="0"/>
                <w:sz w:val="18"/>
                <w:szCs w:val="16"/>
                <w:lang w:eastAsia="en-US" w:bidi="en-US"/>
              </w:rPr>
              <w:t>n'</w:t>
            </w:r>
            <w:r w:rsidRPr="001C17AE">
              <w:rPr>
                <w:rFonts w:ascii="맑은 고딕" w:hAnsi="맑은 고딕" w:cs="SimSun"/>
                <w:color w:val="000000"/>
                <w:kern w:val="0"/>
                <w:sz w:val="18"/>
                <w:szCs w:val="16"/>
                <w:lang w:eastAsia="en-US" w:bidi="en-US"/>
              </w:rPr>
              <w:t>[%]</w:t>
            </w:r>
          </w:p>
          <w:p w14:paraId="1308709E"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84160B">
              <w:rPr>
                <w:rFonts w:ascii="맑은 고딕" w:hAnsi="맑은 고딕" w:cs="SimSun"/>
                <w:color w:val="000000"/>
                <w:kern w:val="0"/>
                <w:sz w:val="18"/>
                <w:szCs w:val="16"/>
                <w:lang w:eastAsia="zh-CN" w:bidi="zh-CN"/>
              </w:rPr>
              <w:t>(100</w:t>
            </w:r>
            <w:r w:rsidRPr="0084160B">
              <w:rPr>
                <w:rFonts w:ascii="맑은 고딕" w:hAnsi="맑은 고딕" w:cs="Courier New"/>
                <w:color w:val="000000"/>
                <w:kern w:val="0"/>
                <w:sz w:val="18"/>
                <w:szCs w:val="16"/>
                <w:lang w:eastAsia="zh-CN" w:bidi="zh-CN"/>
              </w:rPr>
              <w:t>cn</w:t>
            </w:r>
            <w:r w:rsidRPr="0084160B">
              <w:rPr>
                <w:rFonts w:ascii="맑은 고딕" w:hAnsi="맑은 고딕" w:cs="Times New Roman"/>
                <w:color w:val="000000"/>
                <w:kern w:val="0"/>
                <w:sz w:val="18"/>
                <w:szCs w:val="16"/>
                <w:lang w:eastAsia="zh-CN" w:bidi="zh-CN"/>
              </w:rPr>
              <w:t>′</w:t>
            </w:r>
          </w:p>
          <w:p w14:paraId="45D52242"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84160B">
              <w:rPr>
                <w:rFonts w:ascii="맑은 고딕" w:hAnsi="맑은 고딕" w:cs="SimSun"/>
                <w:color w:val="000000"/>
                <w:kern w:val="0"/>
                <w:sz w:val="18"/>
                <w:szCs w:val="16"/>
                <w:lang w:eastAsia="zh-CN" w:bidi="zh-CN"/>
              </w:rPr>
              <w:t>/SPF</w:t>
            </w:r>
            <w:r w:rsidRPr="0084160B">
              <w:rPr>
                <w:rFonts w:ascii="맑은 고딕" w:hAnsi="맑은 고딕" w:cs="Courier New"/>
                <w:color w:val="000000"/>
                <w:kern w:val="0"/>
                <w:sz w:val="18"/>
                <w:szCs w:val="16"/>
                <w:lang w:eastAsia="zh-CN" w:bidi="zh-CN"/>
              </w:rPr>
              <w:t>n</w:t>
            </w:r>
            <w:r w:rsidRPr="0084160B">
              <w:rPr>
                <w:rFonts w:ascii="맑은 고딕" w:hAnsi="맑은 고딕" w:cs="Times New Roman"/>
                <w:color w:val="000000"/>
                <w:kern w:val="0"/>
                <w:sz w:val="18"/>
                <w:szCs w:val="16"/>
                <w:lang w:eastAsia="zh-CN" w:bidi="zh-CN"/>
              </w:rPr>
              <w:t>′</w:t>
            </w:r>
            <w:r w:rsidRPr="0084160B">
              <w:rPr>
                <w:rFonts w:ascii="맑은 고딕" w:hAnsi="맑은 고딕" w:cs="SimSun"/>
                <w:color w:val="000000"/>
                <w:kern w:val="0"/>
                <w:sz w:val="18"/>
                <w:szCs w:val="16"/>
                <w:lang w:eastAsia="zh-CN" w:bidi="zh-CN"/>
              </w:rPr>
              <w:t>)</w:t>
            </w:r>
          </w:p>
        </w:tc>
        <w:tc>
          <w:tcPr>
            <w:tcW w:w="547" w:type="dxa"/>
            <w:tcBorders>
              <w:top w:val="single" w:sz="4" w:space="0" w:color="auto"/>
              <w:left w:val="single" w:sz="4" w:space="0" w:color="auto"/>
            </w:tcBorders>
            <w:shd w:val="clear" w:color="auto" w:fill="auto"/>
            <w:vAlign w:val="center"/>
          </w:tcPr>
          <w:p w14:paraId="1C90150C"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6"/>
                <w:lang w:eastAsia="en-US" w:bidi="en-US"/>
              </w:rPr>
            </w:pPr>
            <w:r w:rsidRPr="001C17AE">
              <w:rPr>
                <w:rFonts w:ascii="맑은 고딕" w:hAnsi="맑은 고딕" w:cs="Courier New"/>
                <w:color w:val="000000"/>
                <w:kern w:val="0"/>
                <w:sz w:val="18"/>
                <w:szCs w:val="16"/>
                <w:lang w:eastAsia="en-US" w:bidi="en-US"/>
              </w:rPr>
              <w:t>n</w:t>
            </w:r>
          </w:p>
        </w:tc>
        <w:tc>
          <w:tcPr>
            <w:tcW w:w="989" w:type="dxa"/>
            <w:vMerge/>
            <w:tcBorders>
              <w:left w:val="single" w:sz="4" w:space="0" w:color="auto"/>
            </w:tcBorders>
            <w:shd w:val="clear" w:color="auto" w:fill="auto"/>
            <w:vAlign w:val="center"/>
          </w:tcPr>
          <w:p w14:paraId="5E842362" w14:textId="77777777" w:rsidR="00ED1B43" w:rsidRPr="001C17AE" w:rsidRDefault="00ED1B43" w:rsidP="00CD37C0">
            <w:pPr>
              <w:widowControl w:val="0"/>
              <w:autoSpaceDE w:val="0"/>
              <w:autoSpaceDN w:val="0"/>
              <w:spacing w:after="0"/>
              <w:jc w:val="center"/>
              <w:rPr>
                <w:rFonts w:ascii="맑은 고딕" w:hAnsi="맑은 고딕" w:cs="함초롬바탕"/>
                <w:color w:val="000000"/>
                <w:kern w:val="0"/>
                <w:sz w:val="18"/>
                <w:szCs w:val="24"/>
                <w:lang w:eastAsia="en-US" w:bidi="en-US"/>
              </w:rPr>
            </w:pPr>
          </w:p>
        </w:tc>
        <w:tc>
          <w:tcPr>
            <w:tcW w:w="859" w:type="dxa"/>
            <w:vMerge/>
            <w:tcBorders>
              <w:left w:val="single" w:sz="4" w:space="0" w:color="auto"/>
              <w:right w:val="single" w:sz="4" w:space="0" w:color="auto"/>
            </w:tcBorders>
            <w:shd w:val="clear" w:color="auto" w:fill="auto"/>
            <w:vAlign w:val="center"/>
          </w:tcPr>
          <w:p w14:paraId="0E4E3F05" w14:textId="77777777" w:rsidR="00ED1B43" w:rsidRPr="001C17AE" w:rsidRDefault="00ED1B43" w:rsidP="00CD37C0">
            <w:pPr>
              <w:widowControl w:val="0"/>
              <w:autoSpaceDE w:val="0"/>
              <w:autoSpaceDN w:val="0"/>
              <w:spacing w:after="0"/>
              <w:jc w:val="center"/>
              <w:rPr>
                <w:rFonts w:ascii="맑은 고딕" w:hAnsi="맑은 고딕" w:cs="함초롬바탕"/>
                <w:color w:val="000000"/>
                <w:kern w:val="0"/>
                <w:sz w:val="18"/>
                <w:szCs w:val="24"/>
                <w:lang w:eastAsia="en-US" w:bidi="en-US"/>
              </w:rPr>
            </w:pPr>
          </w:p>
        </w:tc>
      </w:tr>
      <w:tr w:rsidR="00ED1B43" w:rsidRPr="001C17AE" w14:paraId="7D07F871" w14:textId="77777777" w:rsidTr="00ED1B43">
        <w:trPr>
          <w:trHeight w:hRule="exact" w:val="312"/>
          <w:jc w:val="center"/>
        </w:trPr>
        <w:tc>
          <w:tcPr>
            <w:tcW w:w="432" w:type="dxa"/>
            <w:tcBorders>
              <w:top w:val="single" w:sz="4" w:space="0" w:color="auto"/>
              <w:left w:val="single" w:sz="4" w:space="0" w:color="auto"/>
            </w:tcBorders>
            <w:shd w:val="clear" w:color="auto" w:fill="auto"/>
            <w:vAlign w:val="center"/>
          </w:tcPr>
          <w:p w14:paraId="70EDB6AC" w14:textId="77777777" w:rsidR="00ED1B43" w:rsidRPr="001C17AE" w:rsidRDefault="00ED1B43" w:rsidP="00CD37C0">
            <w:pPr>
              <w:widowControl w:val="0"/>
              <w:autoSpaceDE w:val="0"/>
              <w:autoSpaceDN w:val="0"/>
              <w:spacing w:after="0"/>
              <w:ind w:firstLine="1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w:t>
            </w:r>
          </w:p>
        </w:tc>
        <w:tc>
          <w:tcPr>
            <w:tcW w:w="696" w:type="dxa"/>
            <w:tcBorders>
              <w:top w:val="single" w:sz="4" w:space="0" w:color="auto"/>
              <w:left w:val="single" w:sz="4" w:space="0" w:color="auto"/>
            </w:tcBorders>
            <w:shd w:val="clear" w:color="auto" w:fill="auto"/>
          </w:tcPr>
          <w:p w14:paraId="6A85D21A"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715" w:type="dxa"/>
            <w:tcBorders>
              <w:top w:val="single" w:sz="4" w:space="0" w:color="auto"/>
              <w:left w:val="single" w:sz="4" w:space="0" w:color="auto"/>
            </w:tcBorders>
            <w:shd w:val="clear" w:color="auto" w:fill="auto"/>
          </w:tcPr>
          <w:p w14:paraId="2ADA25C2"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542" w:type="dxa"/>
            <w:tcBorders>
              <w:top w:val="single" w:sz="4" w:space="0" w:color="auto"/>
              <w:left w:val="single" w:sz="4" w:space="0" w:color="auto"/>
            </w:tcBorders>
            <w:shd w:val="clear" w:color="auto" w:fill="auto"/>
          </w:tcPr>
          <w:p w14:paraId="0DE7560D"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451" w:type="dxa"/>
            <w:tcBorders>
              <w:top w:val="single" w:sz="4" w:space="0" w:color="auto"/>
              <w:left w:val="single" w:sz="4" w:space="0" w:color="auto"/>
            </w:tcBorders>
            <w:shd w:val="clear" w:color="auto" w:fill="auto"/>
            <w:vAlign w:val="center"/>
          </w:tcPr>
          <w:p w14:paraId="7EDCEAA4"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56,4</w:t>
            </w:r>
          </w:p>
        </w:tc>
        <w:tc>
          <w:tcPr>
            <w:tcW w:w="427" w:type="dxa"/>
            <w:tcBorders>
              <w:top w:val="single" w:sz="4" w:space="0" w:color="auto"/>
              <w:left w:val="single" w:sz="4" w:space="0" w:color="auto"/>
            </w:tcBorders>
            <w:shd w:val="clear" w:color="auto" w:fill="auto"/>
            <w:vAlign w:val="center"/>
          </w:tcPr>
          <w:p w14:paraId="7C227F13"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4"/>
                <w:lang w:eastAsia="en-US" w:bidi="en-US"/>
              </w:rPr>
            </w:pPr>
            <w:r w:rsidRPr="001C17AE">
              <w:rPr>
                <w:rFonts w:ascii="맑은 고딕" w:hAnsi="맑은 고딕" w:cs="Times New Roman"/>
                <w:color w:val="000000"/>
                <w:kern w:val="0"/>
                <w:sz w:val="18"/>
                <w:szCs w:val="14"/>
                <w:lang w:eastAsia="en-US" w:bidi="en-US"/>
              </w:rPr>
              <w:t>I</w:t>
            </w:r>
          </w:p>
        </w:tc>
        <w:tc>
          <w:tcPr>
            <w:tcW w:w="701" w:type="dxa"/>
            <w:tcBorders>
              <w:top w:val="single" w:sz="4" w:space="0" w:color="auto"/>
              <w:left w:val="single" w:sz="4" w:space="0" w:color="auto"/>
            </w:tcBorders>
            <w:shd w:val="clear" w:color="auto" w:fill="auto"/>
            <w:vAlign w:val="center"/>
          </w:tcPr>
          <w:p w14:paraId="5271F283" w14:textId="77777777" w:rsidR="00ED1B43" w:rsidRPr="001C17AE" w:rsidRDefault="00ED1B43" w:rsidP="00CD37C0">
            <w:pPr>
              <w:widowControl w:val="0"/>
              <w:autoSpaceDE w:val="0"/>
              <w:autoSpaceDN w:val="0"/>
              <w:spacing w:after="0"/>
              <w:ind w:firstLine="28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19</w:t>
            </w:r>
          </w:p>
        </w:tc>
        <w:tc>
          <w:tcPr>
            <w:tcW w:w="715" w:type="dxa"/>
            <w:tcBorders>
              <w:top w:val="single" w:sz="4" w:space="0" w:color="auto"/>
              <w:left w:val="single" w:sz="4" w:space="0" w:color="auto"/>
            </w:tcBorders>
            <w:shd w:val="clear" w:color="auto" w:fill="auto"/>
            <w:vAlign w:val="center"/>
          </w:tcPr>
          <w:p w14:paraId="78717A1B"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290</w:t>
            </w:r>
          </w:p>
        </w:tc>
        <w:tc>
          <w:tcPr>
            <w:tcW w:w="422" w:type="dxa"/>
            <w:tcBorders>
              <w:top w:val="single" w:sz="4" w:space="0" w:color="auto"/>
              <w:left w:val="single" w:sz="4" w:space="0" w:color="auto"/>
            </w:tcBorders>
            <w:shd w:val="clear" w:color="auto" w:fill="auto"/>
            <w:vAlign w:val="center"/>
          </w:tcPr>
          <w:p w14:paraId="34665AF1"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15,3</w:t>
            </w:r>
          </w:p>
        </w:tc>
        <w:tc>
          <w:tcPr>
            <w:tcW w:w="533" w:type="dxa"/>
            <w:tcBorders>
              <w:top w:val="single" w:sz="4" w:space="0" w:color="auto"/>
              <w:left w:val="single" w:sz="4" w:space="0" w:color="auto"/>
            </w:tcBorders>
            <w:shd w:val="clear" w:color="auto" w:fill="auto"/>
            <w:vAlign w:val="center"/>
          </w:tcPr>
          <w:p w14:paraId="55BB9037"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17985E75"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vAlign w:val="center"/>
          </w:tcPr>
          <w:p w14:paraId="4B6C6520"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1870666D"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tcPr>
          <w:p w14:paraId="2B16295C"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989" w:type="dxa"/>
            <w:tcBorders>
              <w:top w:val="single" w:sz="4" w:space="0" w:color="auto"/>
              <w:left w:val="single" w:sz="4" w:space="0" w:color="auto"/>
            </w:tcBorders>
            <w:shd w:val="clear" w:color="auto" w:fill="auto"/>
            <w:vAlign w:val="center"/>
          </w:tcPr>
          <w:p w14:paraId="0C3D6606" w14:textId="77777777" w:rsidR="00ED1B43" w:rsidRPr="001C17AE" w:rsidRDefault="00ED1B43" w:rsidP="00CD37C0">
            <w:pPr>
              <w:widowControl w:val="0"/>
              <w:autoSpaceDE w:val="0"/>
              <w:autoSpaceDN w:val="0"/>
              <w:spacing w:after="0"/>
              <w:ind w:firstLine="4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859" w:type="dxa"/>
            <w:tcBorders>
              <w:top w:val="single" w:sz="4" w:space="0" w:color="auto"/>
              <w:left w:val="single" w:sz="4" w:space="0" w:color="auto"/>
              <w:right w:val="single" w:sz="4" w:space="0" w:color="auto"/>
            </w:tcBorders>
            <w:shd w:val="clear" w:color="auto" w:fill="auto"/>
          </w:tcPr>
          <w:p w14:paraId="2A7F9F1E"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r>
      <w:tr w:rsidR="00ED1B43" w:rsidRPr="001C17AE" w14:paraId="7177E381" w14:textId="77777777" w:rsidTr="00ED1B43">
        <w:trPr>
          <w:trHeight w:hRule="exact" w:val="307"/>
          <w:jc w:val="center"/>
        </w:trPr>
        <w:tc>
          <w:tcPr>
            <w:tcW w:w="432" w:type="dxa"/>
            <w:tcBorders>
              <w:top w:val="single" w:sz="4" w:space="0" w:color="auto"/>
              <w:left w:val="single" w:sz="4" w:space="0" w:color="auto"/>
            </w:tcBorders>
            <w:shd w:val="clear" w:color="auto" w:fill="auto"/>
            <w:vAlign w:val="center"/>
          </w:tcPr>
          <w:p w14:paraId="35D3103F" w14:textId="77777777" w:rsidR="00ED1B43" w:rsidRPr="001C17AE" w:rsidRDefault="00ED1B43" w:rsidP="00CD37C0">
            <w:pPr>
              <w:widowControl w:val="0"/>
              <w:autoSpaceDE w:val="0"/>
              <w:autoSpaceDN w:val="0"/>
              <w:spacing w:after="0"/>
              <w:ind w:firstLine="1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w:t>
            </w:r>
          </w:p>
        </w:tc>
        <w:tc>
          <w:tcPr>
            <w:tcW w:w="696" w:type="dxa"/>
            <w:tcBorders>
              <w:top w:val="single" w:sz="4" w:space="0" w:color="auto"/>
              <w:left w:val="single" w:sz="4" w:space="0" w:color="auto"/>
            </w:tcBorders>
            <w:shd w:val="clear" w:color="auto" w:fill="auto"/>
          </w:tcPr>
          <w:p w14:paraId="7D230AD6"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715" w:type="dxa"/>
            <w:tcBorders>
              <w:top w:val="single" w:sz="4" w:space="0" w:color="auto"/>
              <w:left w:val="single" w:sz="4" w:space="0" w:color="auto"/>
            </w:tcBorders>
            <w:shd w:val="clear" w:color="auto" w:fill="auto"/>
          </w:tcPr>
          <w:p w14:paraId="4463BEA9"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542" w:type="dxa"/>
            <w:tcBorders>
              <w:top w:val="single" w:sz="4" w:space="0" w:color="auto"/>
              <w:left w:val="single" w:sz="4" w:space="0" w:color="auto"/>
            </w:tcBorders>
            <w:shd w:val="clear" w:color="auto" w:fill="auto"/>
          </w:tcPr>
          <w:p w14:paraId="41962A3E"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451" w:type="dxa"/>
            <w:tcBorders>
              <w:top w:val="single" w:sz="4" w:space="0" w:color="auto"/>
              <w:left w:val="single" w:sz="4" w:space="0" w:color="auto"/>
            </w:tcBorders>
            <w:shd w:val="clear" w:color="auto" w:fill="auto"/>
            <w:vAlign w:val="center"/>
          </w:tcPr>
          <w:p w14:paraId="38DF65FD"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48,6</w:t>
            </w:r>
          </w:p>
        </w:tc>
        <w:tc>
          <w:tcPr>
            <w:tcW w:w="427" w:type="dxa"/>
            <w:tcBorders>
              <w:top w:val="single" w:sz="4" w:space="0" w:color="auto"/>
              <w:left w:val="single" w:sz="4" w:space="0" w:color="auto"/>
            </w:tcBorders>
            <w:shd w:val="clear" w:color="auto" w:fill="auto"/>
            <w:vAlign w:val="center"/>
          </w:tcPr>
          <w:p w14:paraId="6D58701A"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eastAsia="en-US" w:bidi="en-US"/>
              </w:rPr>
              <w:t>II</w:t>
            </w:r>
          </w:p>
        </w:tc>
        <w:tc>
          <w:tcPr>
            <w:tcW w:w="701" w:type="dxa"/>
            <w:tcBorders>
              <w:top w:val="single" w:sz="4" w:space="0" w:color="auto"/>
              <w:left w:val="single" w:sz="4" w:space="0" w:color="auto"/>
            </w:tcBorders>
            <w:shd w:val="clear" w:color="auto" w:fill="auto"/>
            <w:vAlign w:val="center"/>
          </w:tcPr>
          <w:p w14:paraId="74D18370" w14:textId="77777777" w:rsidR="00ED1B43" w:rsidRPr="001C17AE" w:rsidRDefault="00ED1B43" w:rsidP="00CD37C0">
            <w:pPr>
              <w:widowControl w:val="0"/>
              <w:autoSpaceDE w:val="0"/>
              <w:autoSpaceDN w:val="0"/>
              <w:spacing w:after="0"/>
              <w:ind w:firstLine="28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29</w:t>
            </w:r>
          </w:p>
        </w:tc>
        <w:tc>
          <w:tcPr>
            <w:tcW w:w="715" w:type="dxa"/>
            <w:tcBorders>
              <w:top w:val="single" w:sz="4" w:space="0" w:color="auto"/>
              <w:left w:val="single" w:sz="4" w:space="0" w:color="auto"/>
            </w:tcBorders>
            <w:shd w:val="clear" w:color="auto" w:fill="auto"/>
            <w:vAlign w:val="center"/>
          </w:tcPr>
          <w:p w14:paraId="24AC5268"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350</w:t>
            </w:r>
          </w:p>
        </w:tc>
        <w:tc>
          <w:tcPr>
            <w:tcW w:w="422" w:type="dxa"/>
            <w:tcBorders>
              <w:top w:val="single" w:sz="4" w:space="0" w:color="auto"/>
              <w:left w:val="single" w:sz="4" w:space="0" w:color="auto"/>
            </w:tcBorders>
            <w:shd w:val="clear" w:color="auto" w:fill="auto"/>
            <w:vAlign w:val="center"/>
          </w:tcPr>
          <w:p w14:paraId="01E216DC"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12,1</w:t>
            </w:r>
          </w:p>
        </w:tc>
        <w:tc>
          <w:tcPr>
            <w:tcW w:w="533" w:type="dxa"/>
            <w:tcBorders>
              <w:top w:val="single" w:sz="4" w:space="0" w:color="auto"/>
              <w:left w:val="single" w:sz="4" w:space="0" w:color="auto"/>
            </w:tcBorders>
            <w:shd w:val="clear" w:color="auto" w:fill="auto"/>
            <w:vAlign w:val="center"/>
          </w:tcPr>
          <w:p w14:paraId="59939671"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0DFF4074"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vAlign w:val="center"/>
          </w:tcPr>
          <w:p w14:paraId="14584CA1"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1A806F98"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tcPr>
          <w:p w14:paraId="4C45C90C"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989" w:type="dxa"/>
            <w:tcBorders>
              <w:top w:val="single" w:sz="4" w:space="0" w:color="auto"/>
              <w:left w:val="single" w:sz="4" w:space="0" w:color="auto"/>
            </w:tcBorders>
            <w:shd w:val="clear" w:color="auto" w:fill="auto"/>
            <w:vAlign w:val="center"/>
          </w:tcPr>
          <w:p w14:paraId="2C3EBF5B" w14:textId="77777777" w:rsidR="00ED1B43" w:rsidRPr="001C17AE" w:rsidRDefault="00ED1B43" w:rsidP="00CD37C0">
            <w:pPr>
              <w:widowControl w:val="0"/>
              <w:autoSpaceDE w:val="0"/>
              <w:autoSpaceDN w:val="0"/>
              <w:spacing w:after="0"/>
              <w:ind w:firstLine="4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859" w:type="dxa"/>
            <w:tcBorders>
              <w:top w:val="single" w:sz="4" w:space="0" w:color="auto"/>
              <w:left w:val="single" w:sz="4" w:space="0" w:color="auto"/>
              <w:right w:val="single" w:sz="4" w:space="0" w:color="auto"/>
            </w:tcBorders>
            <w:shd w:val="clear" w:color="auto" w:fill="auto"/>
          </w:tcPr>
          <w:p w14:paraId="7E3FD268"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r>
      <w:tr w:rsidR="00ED1B43" w:rsidRPr="001C17AE" w14:paraId="764FB5E6" w14:textId="77777777" w:rsidTr="00ED1B43">
        <w:trPr>
          <w:trHeight w:hRule="exact" w:val="312"/>
          <w:jc w:val="center"/>
        </w:trPr>
        <w:tc>
          <w:tcPr>
            <w:tcW w:w="432" w:type="dxa"/>
            <w:tcBorders>
              <w:top w:val="single" w:sz="4" w:space="0" w:color="auto"/>
              <w:left w:val="single" w:sz="4" w:space="0" w:color="auto"/>
            </w:tcBorders>
            <w:shd w:val="clear" w:color="auto" w:fill="auto"/>
            <w:vAlign w:val="center"/>
          </w:tcPr>
          <w:p w14:paraId="1F5FB24B" w14:textId="77777777" w:rsidR="00ED1B43" w:rsidRPr="001C17AE" w:rsidRDefault="00ED1B43" w:rsidP="00CD37C0">
            <w:pPr>
              <w:widowControl w:val="0"/>
              <w:autoSpaceDE w:val="0"/>
              <w:autoSpaceDN w:val="0"/>
              <w:spacing w:after="0"/>
              <w:ind w:firstLine="1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3</w:t>
            </w:r>
          </w:p>
        </w:tc>
        <w:tc>
          <w:tcPr>
            <w:tcW w:w="696" w:type="dxa"/>
            <w:tcBorders>
              <w:top w:val="single" w:sz="4" w:space="0" w:color="auto"/>
              <w:left w:val="single" w:sz="4" w:space="0" w:color="auto"/>
            </w:tcBorders>
            <w:shd w:val="clear" w:color="auto" w:fill="auto"/>
          </w:tcPr>
          <w:p w14:paraId="3547A669"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715" w:type="dxa"/>
            <w:tcBorders>
              <w:top w:val="single" w:sz="4" w:space="0" w:color="auto"/>
              <w:left w:val="single" w:sz="4" w:space="0" w:color="auto"/>
            </w:tcBorders>
            <w:shd w:val="clear" w:color="auto" w:fill="auto"/>
          </w:tcPr>
          <w:p w14:paraId="18C7E8B5"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542" w:type="dxa"/>
            <w:tcBorders>
              <w:top w:val="single" w:sz="4" w:space="0" w:color="auto"/>
              <w:left w:val="single" w:sz="4" w:space="0" w:color="auto"/>
            </w:tcBorders>
            <w:shd w:val="clear" w:color="auto" w:fill="auto"/>
          </w:tcPr>
          <w:p w14:paraId="48372412"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451" w:type="dxa"/>
            <w:tcBorders>
              <w:top w:val="single" w:sz="4" w:space="0" w:color="auto"/>
              <w:left w:val="single" w:sz="4" w:space="0" w:color="auto"/>
            </w:tcBorders>
            <w:shd w:val="clear" w:color="auto" w:fill="auto"/>
            <w:vAlign w:val="center"/>
          </w:tcPr>
          <w:p w14:paraId="066FA8D9"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58,1</w:t>
            </w:r>
          </w:p>
        </w:tc>
        <w:tc>
          <w:tcPr>
            <w:tcW w:w="427" w:type="dxa"/>
            <w:tcBorders>
              <w:top w:val="single" w:sz="4" w:space="0" w:color="auto"/>
              <w:left w:val="single" w:sz="4" w:space="0" w:color="auto"/>
            </w:tcBorders>
            <w:shd w:val="clear" w:color="auto" w:fill="auto"/>
            <w:vAlign w:val="center"/>
          </w:tcPr>
          <w:p w14:paraId="04AD4C4D"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eastAsia="en-US" w:bidi="en-US"/>
              </w:rPr>
              <w:t>I</w:t>
            </w:r>
          </w:p>
        </w:tc>
        <w:tc>
          <w:tcPr>
            <w:tcW w:w="701" w:type="dxa"/>
            <w:tcBorders>
              <w:top w:val="single" w:sz="4" w:space="0" w:color="auto"/>
              <w:left w:val="single" w:sz="4" w:space="0" w:color="auto"/>
            </w:tcBorders>
            <w:shd w:val="clear" w:color="auto" w:fill="auto"/>
            <w:vAlign w:val="center"/>
          </w:tcPr>
          <w:p w14:paraId="0754D3AF" w14:textId="77777777" w:rsidR="00ED1B43" w:rsidRPr="001C17AE" w:rsidRDefault="00ED1B43" w:rsidP="00CD37C0">
            <w:pPr>
              <w:widowControl w:val="0"/>
              <w:autoSpaceDE w:val="0"/>
              <w:autoSpaceDN w:val="0"/>
              <w:spacing w:after="0"/>
              <w:ind w:firstLine="28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19</w:t>
            </w:r>
          </w:p>
        </w:tc>
        <w:tc>
          <w:tcPr>
            <w:tcW w:w="715" w:type="dxa"/>
            <w:tcBorders>
              <w:top w:val="single" w:sz="4" w:space="0" w:color="auto"/>
              <w:left w:val="single" w:sz="4" w:space="0" w:color="auto"/>
            </w:tcBorders>
            <w:shd w:val="clear" w:color="auto" w:fill="auto"/>
            <w:vAlign w:val="center"/>
          </w:tcPr>
          <w:p w14:paraId="5C498C68"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290</w:t>
            </w:r>
          </w:p>
        </w:tc>
        <w:tc>
          <w:tcPr>
            <w:tcW w:w="422" w:type="dxa"/>
            <w:tcBorders>
              <w:top w:val="single" w:sz="4" w:space="0" w:color="auto"/>
              <w:left w:val="single" w:sz="4" w:space="0" w:color="auto"/>
            </w:tcBorders>
            <w:shd w:val="clear" w:color="auto" w:fill="auto"/>
            <w:vAlign w:val="center"/>
          </w:tcPr>
          <w:p w14:paraId="0C9C5597"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15,3</w:t>
            </w:r>
          </w:p>
        </w:tc>
        <w:tc>
          <w:tcPr>
            <w:tcW w:w="533" w:type="dxa"/>
            <w:tcBorders>
              <w:top w:val="single" w:sz="4" w:space="0" w:color="auto"/>
              <w:left w:val="single" w:sz="4" w:space="0" w:color="auto"/>
            </w:tcBorders>
            <w:shd w:val="clear" w:color="auto" w:fill="auto"/>
            <w:vAlign w:val="center"/>
          </w:tcPr>
          <w:p w14:paraId="648C333B"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7196532B"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vAlign w:val="center"/>
          </w:tcPr>
          <w:p w14:paraId="2F0198AD"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6B4AE8A8"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tcPr>
          <w:p w14:paraId="33CC5DA2"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989" w:type="dxa"/>
            <w:tcBorders>
              <w:top w:val="single" w:sz="4" w:space="0" w:color="auto"/>
              <w:left w:val="single" w:sz="4" w:space="0" w:color="auto"/>
            </w:tcBorders>
            <w:shd w:val="clear" w:color="auto" w:fill="auto"/>
            <w:vAlign w:val="center"/>
          </w:tcPr>
          <w:p w14:paraId="4230D935" w14:textId="77777777" w:rsidR="00ED1B43" w:rsidRPr="001C17AE" w:rsidRDefault="00ED1B43" w:rsidP="00CD37C0">
            <w:pPr>
              <w:widowControl w:val="0"/>
              <w:autoSpaceDE w:val="0"/>
              <w:autoSpaceDN w:val="0"/>
              <w:spacing w:after="0"/>
              <w:ind w:firstLine="4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859" w:type="dxa"/>
            <w:tcBorders>
              <w:top w:val="single" w:sz="4" w:space="0" w:color="auto"/>
              <w:left w:val="single" w:sz="4" w:space="0" w:color="auto"/>
              <w:right w:val="single" w:sz="4" w:space="0" w:color="auto"/>
            </w:tcBorders>
            <w:shd w:val="clear" w:color="auto" w:fill="auto"/>
          </w:tcPr>
          <w:p w14:paraId="6709996C"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r>
      <w:tr w:rsidR="00ED1B43" w:rsidRPr="001C17AE" w14:paraId="7BEB0481" w14:textId="77777777" w:rsidTr="00ED1B43">
        <w:trPr>
          <w:trHeight w:hRule="exact" w:val="307"/>
          <w:jc w:val="center"/>
        </w:trPr>
        <w:tc>
          <w:tcPr>
            <w:tcW w:w="432" w:type="dxa"/>
            <w:tcBorders>
              <w:top w:val="single" w:sz="4" w:space="0" w:color="auto"/>
              <w:left w:val="single" w:sz="4" w:space="0" w:color="auto"/>
            </w:tcBorders>
            <w:shd w:val="clear" w:color="auto" w:fill="auto"/>
            <w:vAlign w:val="center"/>
          </w:tcPr>
          <w:p w14:paraId="6B022772" w14:textId="77777777" w:rsidR="00ED1B43" w:rsidRPr="001C17AE" w:rsidRDefault="00ED1B43" w:rsidP="00CD37C0">
            <w:pPr>
              <w:widowControl w:val="0"/>
              <w:autoSpaceDE w:val="0"/>
              <w:autoSpaceDN w:val="0"/>
              <w:spacing w:after="0"/>
              <w:ind w:firstLine="1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4</w:t>
            </w:r>
          </w:p>
        </w:tc>
        <w:tc>
          <w:tcPr>
            <w:tcW w:w="696" w:type="dxa"/>
            <w:tcBorders>
              <w:top w:val="single" w:sz="4" w:space="0" w:color="auto"/>
              <w:left w:val="single" w:sz="4" w:space="0" w:color="auto"/>
            </w:tcBorders>
            <w:shd w:val="clear" w:color="auto" w:fill="auto"/>
          </w:tcPr>
          <w:p w14:paraId="4CB03A06"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715" w:type="dxa"/>
            <w:tcBorders>
              <w:top w:val="single" w:sz="4" w:space="0" w:color="auto"/>
              <w:left w:val="single" w:sz="4" w:space="0" w:color="auto"/>
            </w:tcBorders>
            <w:shd w:val="clear" w:color="auto" w:fill="auto"/>
          </w:tcPr>
          <w:p w14:paraId="1FAECA87"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542" w:type="dxa"/>
            <w:tcBorders>
              <w:top w:val="single" w:sz="4" w:space="0" w:color="auto"/>
              <w:left w:val="single" w:sz="4" w:space="0" w:color="auto"/>
            </w:tcBorders>
            <w:shd w:val="clear" w:color="auto" w:fill="auto"/>
          </w:tcPr>
          <w:p w14:paraId="0F9C686D"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451" w:type="dxa"/>
            <w:tcBorders>
              <w:top w:val="single" w:sz="4" w:space="0" w:color="auto"/>
              <w:left w:val="single" w:sz="4" w:space="0" w:color="auto"/>
            </w:tcBorders>
            <w:shd w:val="clear" w:color="auto" w:fill="auto"/>
            <w:vAlign w:val="center"/>
          </w:tcPr>
          <w:p w14:paraId="7E5EC6BB"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43.5</w:t>
            </w:r>
          </w:p>
        </w:tc>
        <w:tc>
          <w:tcPr>
            <w:tcW w:w="427" w:type="dxa"/>
            <w:tcBorders>
              <w:top w:val="single" w:sz="4" w:space="0" w:color="auto"/>
              <w:left w:val="single" w:sz="4" w:space="0" w:color="auto"/>
            </w:tcBorders>
            <w:shd w:val="clear" w:color="auto" w:fill="auto"/>
            <w:vAlign w:val="center"/>
          </w:tcPr>
          <w:p w14:paraId="14FAE96D"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eastAsia="en-US" w:bidi="en-US"/>
              </w:rPr>
              <w:t>II</w:t>
            </w:r>
          </w:p>
        </w:tc>
        <w:tc>
          <w:tcPr>
            <w:tcW w:w="701" w:type="dxa"/>
            <w:tcBorders>
              <w:top w:val="single" w:sz="4" w:space="0" w:color="auto"/>
              <w:left w:val="single" w:sz="4" w:space="0" w:color="auto"/>
            </w:tcBorders>
            <w:shd w:val="clear" w:color="auto" w:fill="auto"/>
            <w:vAlign w:val="center"/>
          </w:tcPr>
          <w:p w14:paraId="78D9A6E1" w14:textId="77777777" w:rsidR="00ED1B43" w:rsidRPr="001C17AE" w:rsidRDefault="00ED1B43" w:rsidP="00CD37C0">
            <w:pPr>
              <w:widowControl w:val="0"/>
              <w:autoSpaceDE w:val="0"/>
              <w:autoSpaceDN w:val="0"/>
              <w:spacing w:after="0"/>
              <w:ind w:firstLine="28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24</w:t>
            </w:r>
          </w:p>
        </w:tc>
        <w:tc>
          <w:tcPr>
            <w:tcW w:w="715" w:type="dxa"/>
            <w:tcBorders>
              <w:top w:val="single" w:sz="4" w:space="0" w:color="auto"/>
              <w:left w:val="single" w:sz="4" w:space="0" w:color="auto"/>
            </w:tcBorders>
            <w:shd w:val="clear" w:color="auto" w:fill="auto"/>
            <w:vAlign w:val="center"/>
          </w:tcPr>
          <w:p w14:paraId="50E3ECFD"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420</w:t>
            </w:r>
          </w:p>
        </w:tc>
        <w:tc>
          <w:tcPr>
            <w:tcW w:w="422" w:type="dxa"/>
            <w:tcBorders>
              <w:top w:val="single" w:sz="4" w:space="0" w:color="auto"/>
              <w:left w:val="single" w:sz="4" w:space="0" w:color="auto"/>
            </w:tcBorders>
            <w:shd w:val="clear" w:color="auto" w:fill="auto"/>
            <w:vAlign w:val="center"/>
          </w:tcPr>
          <w:p w14:paraId="53078B70"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17,5</w:t>
            </w:r>
          </w:p>
        </w:tc>
        <w:tc>
          <w:tcPr>
            <w:tcW w:w="533" w:type="dxa"/>
            <w:tcBorders>
              <w:top w:val="single" w:sz="4" w:space="0" w:color="auto"/>
              <w:left w:val="single" w:sz="4" w:space="0" w:color="auto"/>
            </w:tcBorders>
            <w:shd w:val="clear" w:color="auto" w:fill="auto"/>
            <w:vAlign w:val="center"/>
          </w:tcPr>
          <w:p w14:paraId="637D263F"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53312191"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vAlign w:val="center"/>
          </w:tcPr>
          <w:p w14:paraId="1EE199FC"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4FDD1803"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tcPr>
          <w:p w14:paraId="6FEEFF28"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989" w:type="dxa"/>
            <w:tcBorders>
              <w:top w:val="single" w:sz="4" w:space="0" w:color="auto"/>
              <w:left w:val="single" w:sz="4" w:space="0" w:color="auto"/>
            </w:tcBorders>
            <w:shd w:val="clear" w:color="auto" w:fill="auto"/>
            <w:vAlign w:val="center"/>
          </w:tcPr>
          <w:p w14:paraId="3EBF9A17" w14:textId="77777777" w:rsidR="00ED1B43" w:rsidRPr="001C17AE" w:rsidRDefault="00ED1B43" w:rsidP="00CD37C0">
            <w:pPr>
              <w:widowControl w:val="0"/>
              <w:autoSpaceDE w:val="0"/>
              <w:autoSpaceDN w:val="0"/>
              <w:spacing w:after="0"/>
              <w:ind w:firstLine="4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859" w:type="dxa"/>
            <w:tcBorders>
              <w:top w:val="single" w:sz="4" w:space="0" w:color="auto"/>
              <w:left w:val="single" w:sz="4" w:space="0" w:color="auto"/>
              <w:right w:val="single" w:sz="4" w:space="0" w:color="auto"/>
            </w:tcBorders>
            <w:shd w:val="clear" w:color="auto" w:fill="auto"/>
          </w:tcPr>
          <w:p w14:paraId="5787483C"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r>
      <w:tr w:rsidR="00ED1B43" w:rsidRPr="001C17AE" w14:paraId="55DA30A3" w14:textId="77777777" w:rsidTr="00ED1B43">
        <w:trPr>
          <w:trHeight w:hRule="exact" w:val="312"/>
          <w:jc w:val="center"/>
        </w:trPr>
        <w:tc>
          <w:tcPr>
            <w:tcW w:w="432" w:type="dxa"/>
            <w:tcBorders>
              <w:top w:val="single" w:sz="4" w:space="0" w:color="auto"/>
              <w:left w:val="single" w:sz="4" w:space="0" w:color="auto"/>
            </w:tcBorders>
            <w:shd w:val="clear" w:color="auto" w:fill="auto"/>
            <w:vAlign w:val="center"/>
          </w:tcPr>
          <w:p w14:paraId="0218B97C" w14:textId="77777777" w:rsidR="00ED1B43" w:rsidRPr="001C17AE" w:rsidRDefault="00ED1B43" w:rsidP="00CD37C0">
            <w:pPr>
              <w:widowControl w:val="0"/>
              <w:autoSpaceDE w:val="0"/>
              <w:autoSpaceDN w:val="0"/>
              <w:spacing w:after="0"/>
              <w:ind w:firstLine="1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5</w:t>
            </w:r>
          </w:p>
        </w:tc>
        <w:tc>
          <w:tcPr>
            <w:tcW w:w="696" w:type="dxa"/>
            <w:tcBorders>
              <w:top w:val="single" w:sz="4" w:space="0" w:color="auto"/>
              <w:left w:val="single" w:sz="4" w:space="0" w:color="auto"/>
            </w:tcBorders>
            <w:shd w:val="clear" w:color="auto" w:fill="auto"/>
          </w:tcPr>
          <w:p w14:paraId="09907DD3"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715" w:type="dxa"/>
            <w:tcBorders>
              <w:top w:val="single" w:sz="4" w:space="0" w:color="auto"/>
              <w:left w:val="single" w:sz="4" w:space="0" w:color="auto"/>
            </w:tcBorders>
            <w:shd w:val="clear" w:color="auto" w:fill="auto"/>
          </w:tcPr>
          <w:p w14:paraId="0737CED7"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542" w:type="dxa"/>
            <w:tcBorders>
              <w:top w:val="single" w:sz="4" w:space="0" w:color="auto"/>
              <w:left w:val="single" w:sz="4" w:space="0" w:color="auto"/>
            </w:tcBorders>
            <w:shd w:val="clear" w:color="auto" w:fill="auto"/>
          </w:tcPr>
          <w:p w14:paraId="0306C7A5"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451" w:type="dxa"/>
            <w:tcBorders>
              <w:top w:val="single" w:sz="4" w:space="0" w:color="auto"/>
              <w:left w:val="single" w:sz="4" w:space="0" w:color="auto"/>
            </w:tcBorders>
            <w:shd w:val="clear" w:color="auto" w:fill="auto"/>
            <w:vAlign w:val="center"/>
          </w:tcPr>
          <w:p w14:paraId="3625BC58"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44,0</w:t>
            </w:r>
          </w:p>
        </w:tc>
        <w:tc>
          <w:tcPr>
            <w:tcW w:w="427" w:type="dxa"/>
            <w:tcBorders>
              <w:top w:val="single" w:sz="4" w:space="0" w:color="auto"/>
              <w:left w:val="single" w:sz="4" w:space="0" w:color="auto"/>
            </w:tcBorders>
            <w:shd w:val="clear" w:color="auto" w:fill="auto"/>
            <w:vAlign w:val="center"/>
          </w:tcPr>
          <w:p w14:paraId="60B73FC5"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eastAsia="en-US" w:bidi="en-US"/>
              </w:rPr>
              <w:t>II</w:t>
            </w:r>
          </w:p>
        </w:tc>
        <w:tc>
          <w:tcPr>
            <w:tcW w:w="701" w:type="dxa"/>
            <w:tcBorders>
              <w:top w:val="single" w:sz="4" w:space="0" w:color="auto"/>
              <w:left w:val="single" w:sz="4" w:space="0" w:color="auto"/>
            </w:tcBorders>
            <w:shd w:val="clear" w:color="auto" w:fill="auto"/>
            <w:vAlign w:val="center"/>
          </w:tcPr>
          <w:p w14:paraId="711658E2" w14:textId="77777777" w:rsidR="00ED1B43" w:rsidRPr="001C17AE" w:rsidRDefault="00ED1B43" w:rsidP="00CD37C0">
            <w:pPr>
              <w:widowControl w:val="0"/>
              <w:autoSpaceDE w:val="0"/>
              <w:autoSpaceDN w:val="0"/>
              <w:spacing w:after="0"/>
              <w:ind w:firstLine="28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20</w:t>
            </w:r>
          </w:p>
        </w:tc>
        <w:tc>
          <w:tcPr>
            <w:tcW w:w="715" w:type="dxa"/>
            <w:tcBorders>
              <w:top w:val="single" w:sz="4" w:space="0" w:color="auto"/>
              <w:left w:val="single" w:sz="4" w:space="0" w:color="auto"/>
            </w:tcBorders>
            <w:shd w:val="clear" w:color="auto" w:fill="auto"/>
            <w:vAlign w:val="center"/>
          </w:tcPr>
          <w:p w14:paraId="015CBAA9"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440</w:t>
            </w:r>
          </w:p>
        </w:tc>
        <w:tc>
          <w:tcPr>
            <w:tcW w:w="422" w:type="dxa"/>
            <w:tcBorders>
              <w:top w:val="single" w:sz="4" w:space="0" w:color="auto"/>
              <w:left w:val="single" w:sz="4" w:space="0" w:color="auto"/>
            </w:tcBorders>
            <w:shd w:val="clear" w:color="auto" w:fill="auto"/>
            <w:vAlign w:val="center"/>
          </w:tcPr>
          <w:p w14:paraId="5D718FE1"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22,0</w:t>
            </w:r>
          </w:p>
        </w:tc>
        <w:tc>
          <w:tcPr>
            <w:tcW w:w="533" w:type="dxa"/>
            <w:tcBorders>
              <w:top w:val="single" w:sz="4" w:space="0" w:color="auto"/>
              <w:left w:val="single" w:sz="4" w:space="0" w:color="auto"/>
            </w:tcBorders>
            <w:shd w:val="clear" w:color="auto" w:fill="auto"/>
            <w:vAlign w:val="center"/>
          </w:tcPr>
          <w:p w14:paraId="68A98434"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4A419F8C"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vAlign w:val="center"/>
          </w:tcPr>
          <w:p w14:paraId="5292A3D6"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5EA42ABF"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tcPr>
          <w:p w14:paraId="5B08D1B4"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989" w:type="dxa"/>
            <w:tcBorders>
              <w:top w:val="single" w:sz="4" w:space="0" w:color="auto"/>
              <w:left w:val="single" w:sz="4" w:space="0" w:color="auto"/>
            </w:tcBorders>
            <w:shd w:val="clear" w:color="auto" w:fill="auto"/>
            <w:vAlign w:val="center"/>
          </w:tcPr>
          <w:p w14:paraId="7C61CAF1" w14:textId="77777777" w:rsidR="00ED1B43" w:rsidRPr="001C17AE" w:rsidRDefault="00ED1B43" w:rsidP="00CD37C0">
            <w:pPr>
              <w:widowControl w:val="0"/>
              <w:autoSpaceDE w:val="0"/>
              <w:autoSpaceDN w:val="0"/>
              <w:spacing w:after="0"/>
              <w:ind w:firstLine="4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859" w:type="dxa"/>
            <w:tcBorders>
              <w:top w:val="single" w:sz="4" w:space="0" w:color="auto"/>
              <w:left w:val="single" w:sz="4" w:space="0" w:color="auto"/>
              <w:right w:val="single" w:sz="4" w:space="0" w:color="auto"/>
            </w:tcBorders>
            <w:shd w:val="clear" w:color="auto" w:fill="auto"/>
          </w:tcPr>
          <w:p w14:paraId="4EB3769C"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r>
      <w:tr w:rsidR="00ED1B43" w:rsidRPr="001C17AE" w14:paraId="0146DEC9" w14:textId="77777777" w:rsidTr="00ED1B43">
        <w:trPr>
          <w:trHeight w:hRule="exact" w:val="312"/>
          <w:jc w:val="center"/>
        </w:trPr>
        <w:tc>
          <w:tcPr>
            <w:tcW w:w="432" w:type="dxa"/>
            <w:tcBorders>
              <w:top w:val="single" w:sz="4" w:space="0" w:color="auto"/>
              <w:left w:val="single" w:sz="4" w:space="0" w:color="auto"/>
            </w:tcBorders>
            <w:shd w:val="clear" w:color="auto" w:fill="auto"/>
            <w:vAlign w:val="center"/>
          </w:tcPr>
          <w:p w14:paraId="2E88C19F" w14:textId="77777777" w:rsidR="00ED1B43" w:rsidRPr="001C17AE" w:rsidRDefault="00ED1B43" w:rsidP="00CD37C0">
            <w:pPr>
              <w:widowControl w:val="0"/>
              <w:autoSpaceDE w:val="0"/>
              <w:autoSpaceDN w:val="0"/>
              <w:spacing w:after="0"/>
              <w:ind w:firstLine="1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6</w:t>
            </w:r>
          </w:p>
        </w:tc>
        <w:tc>
          <w:tcPr>
            <w:tcW w:w="696" w:type="dxa"/>
            <w:tcBorders>
              <w:top w:val="single" w:sz="4" w:space="0" w:color="auto"/>
              <w:left w:val="single" w:sz="4" w:space="0" w:color="auto"/>
            </w:tcBorders>
            <w:shd w:val="clear" w:color="auto" w:fill="auto"/>
          </w:tcPr>
          <w:p w14:paraId="4F78B386"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715" w:type="dxa"/>
            <w:tcBorders>
              <w:top w:val="single" w:sz="4" w:space="0" w:color="auto"/>
              <w:left w:val="single" w:sz="4" w:space="0" w:color="auto"/>
            </w:tcBorders>
            <w:shd w:val="clear" w:color="auto" w:fill="auto"/>
          </w:tcPr>
          <w:p w14:paraId="648BEF73"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542" w:type="dxa"/>
            <w:tcBorders>
              <w:top w:val="single" w:sz="4" w:space="0" w:color="auto"/>
              <w:left w:val="single" w:sz="4" w:space="0" w:color="auto"/>
            </w:tcBorders>
            <w:shd w:val="clear" w:color="auto" w:fill="auto"/>
          </w:tcPr>
          <w:p w14:paraId="676DEB76"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451" w:type="dxa"/>
            <w:tcBorders>
              <w:top w:val="single" w:sz="4" w:space="0" w:color="auto"/>
              <w:left w:val="single" w:sz="4" w:space="0" w:color="auto"/>
            </w:tcBorders>
            <w:shd w:val="clear" w:color="auto" w:fill="auto"/>
            <w:vAlign w:val="center"/>
          </w:tcPr>
          <w:p w14:paraId="7EEF0227"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42,7</w:t>
            </w:r>
          </w:p>
        </w:tc>
        <w:tc>
          <w:tcPr>
            <w:tcW w:w="427" w:type="dxa"/>
            <w:tcBorders>
              <w:top w:val="single" w:sz="4" w:space="0" w:color="auto"/>
              <w:left w:val="single" w:sz="4" w:space="0" w:color="auto"/>
            </w:tcBorders>
            <w:shd w:val="clear" w:color="auto" w:fill="auto"/>
            <w:vAlign w:val="center"/>
          </w:tcPr>
          <w:p w14:paraId="32328EC6"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eastAsia="en-US" w:bidi="en-US"/>
              </w:rPr>
              <w:t>II</w:t>
            </w:r>
          </w:p>
        </w:tc>
        <w:tc>
          <w:tcPr>
            <w:tcW w:w="701" w:type="dxa"/>
            <w:tcBorders>
              <w:top w:val="single" w:sz="4" w:space="0" w:color="auto"/>
              <w:left w:val="single" w:sz="4" w:space="0" w:color="auto"/>
            </w:tcBorders>
            <w:shd w:val="clear" w:color="auto" w:fill="auto"/>
            <w:vAlign w:val="center"/>
          </w:tcPr>
          <w:p w14:paraId="589C1E77" w14:textId="77777777" w:rsidR="00ED1B43" w:rsidRPr="001C17AE" w:rsidRDefault="00ED1B43" w:rsidP="00CD37C0">
            <w:pPr>
              <w:widowControl w:val="0"/>
              <w:autoSpaceDE w:val="0"/>
              <w:autoSpaceDN w:val="0"/>
              <w:spacing w:after="0"/>
              <w:ind w:firstLine="28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17</w:t>
            </w:r>
          </w:p>
        </w:tc>
        <w:tc>
          <w:tcPr>
            <w:tcW w:w="715" w:type="dxa"/>
            <w:tcBorders>
              <w:top w:val="single" w:sz="4" w:space="0" w:color="auto"/>
              <w:left w:val="single" w:sz="4" w:space="0" w:color="auto"/>
            </w:tcBorders>
            <w:shd w:val="clear" w:color="auto" w:fill="auto"/>
            <w:vAlign w:val="center"/>
          </w:tcPr>
          <w:p w14:paraId="7849A194"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330</w:t>
            </w:r>
          </w:p>
        </w:tc>
        <w:tc>
          <w:tcPr>
            <w:tcW w:w="422" w:type="dxa"/>
            <w:tcBorders>
              <w:top w:val="single" w:sz="4" w:space="0" w:color="auto"/>
              <w:left w:val="single" w:sz="4" w:space="0" w:color="auto"/>
            </w:tcBorders>
            <w:shd w:val="clear" w:color="auto" w:fill="auto"/>
            <w:vAlign w:val="center"/>
          </w:tcPr>
          <w:p w14:paraId="3BC8AF9D"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19,4</w:t>
            </w:r>
          </w:p>
        </w:tc>
        <w:tc>
          <w:tcPr>
            <w:tcW w:w="533" w:type="dxa"/>
            <w:tcBorders>
              <w:top w:val="single" w:sz="4" w:space="0" w:color="auto"/>
              <w:left w:val="single" w:sz="4" w:space="0" w:color="auto"/>
            </w:tcBorders>
            <w:shd w:val="clear" w:color="auto" w:fill="auto"/>
            <w:vAlign w:val="center"/>
          </w:tcPr>
          <w:p w14:paraId="1D05F5D3"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08B466B0"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vAlign w:val="center"/>
          </w:tcPr>
          <w:p w14:paraId="0BD428E9"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6532243F"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tcPr>
          <w:p w14:paraId="4FA5682B"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989" w:type="dxa"/>
            <w:tcBorders>
              <w:top w:val="single" w:sz="4" w:space="0" w:color="auto"/>
              <w:left w:val="single" w:sz="4" w:space="0" w:color="auto"/>
            </w:tcBorders>
            <w:shd w:val="clear" w:color="auto" w:fill="auto"/>
            <w:vAlign w:val="center"/>
          </w:tcPr>
          <w:p w14:paraId="179A06F3" w14:textId="77777777" w:rsidR="00ED1B43" w:rsidRPr="001C17AE" w:rsidRDefault="00ED1B43" w:rsidP="00CD37C0">
            <w:pPr>
              <w:widowControl w:val="0"/>
              <w:autoSpaceDE w:val="0"/>
              <w:autoSpaceDN w:val="0"/>
              <w:spacing w:after="0"/>
              <w:ind w:firstLine="4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859" w:type="dxa"/>
            <w:tcBorders>
              <w:top w:val="single" w:sz="4" w:space="0" w:color="auto"/>
              <w:left w:val="single" w:sz="4" w:space="0" w:color="auto"/>
              <w:right w:val="single" w:sz="4" w:space="0" w:color="auto"/>
            </w:tcBorders>
            <w:shd w:val="clear" w:color="auto" w:fill="auto"/>
          </w:tcPr>
          <w:p w14:paraId="0B095D24"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r>
      <w:tr w:rsidR="00ED1B43" w:rsidRPr="001C17AE" w14:paraId="076FB089" w14:textId="77777777" w:rsidTr="00ED1B43">
        <w:trPr>
          <w:trHeight w:hRule="exact" w:val="307"/>
          <w:jc w:val="center"/>
        </w:trPr>
        <w:tc>
          <w:tcPr>
            <w:tcW w:w="432" w:type="dxa"/>
            <w:tcBorders>
              <w:top w:val="single" w:sz="4" w:space="0" w:color="auto"/>
              <w:left w:val="single" w:sz="4" w:space="0" w:color="auto"/>
            </w:tcBorders>
            <w:shd w:val="clear" w:color="auto" w:fill="auto"/>
            <w:vAlign w:val="center"/>
          </w:tcPr>
          <w:p w14:paraId="16DD7B0C" w14:textId="77777777" w:rsidR="00ED1B43" w:rsidRPr="001C17AE" w:rsidRDefault="00ED1B43" w:rsidP="00CD37C0">
            <w:pPr>
              <w:widowControl w:val="0"/>
              <w:autoSpaceDE w:val="0"/>
              <w:autoSpaceDN w:val="0"/>
              <w:spacing w:after="0"/>
              <w:ind w:firstLine="1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7</w:t>
            </w:r>
          </w:p>
        </w:tc>
        <w:tc>
          <w:tcPr>
            <w:tcW w:w="696" w:type="dxa"/>
            <w:tcBorders>
              <w:top w:val="single" w:sz="4" w:space="0" w:color="auto"/>
              <w:left w:val="single" w:sz="4" w:space="0" w:color="auto"/>
            </w:tcBorders>
            <w:shd w:val="clear" w:color="auto" w:fill="auto"/>
          </w:tcPr>
          <w:p w14:paraId="49C62D6A"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715" w:type="dxa"/>
            <w:tcBorders>
              <w:top w:val="single" w:sz="4" w:space="0" w:color="auto"/>
              <w:left w:val="single" w:sz="4" w:space="0" w:color="auto"/>
            </w:tcBorders>
            <w:shd w:val="clear" w:color="auto" w:fill="auto"/>
          </w:tcPr>
          <w:p w14:paraId="52C9075F"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542" w:type="dxa"/>
            <w:tcBorders>
              <w:top w:val="single" w:sz="4" w:space="0" w:color="auto"/>
              <w:left w:val="single" w:sz="4" w:space="0" w:color="auto"/>
            </w:tcBorders>
            <w:shd w:val="clear" w:color="auto" w:fill="auto"/>
          </w:tcPr>
          <w:p w14:paraId="052CB12A"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451" w:type="dxa"/>
            <w:tcBorders>
              <w:top w:val="single" w:sz="4" w:space="0" w:color="auto"/>
              <w:left w:val="single" w:sz="4" w:space="0" w:color="auto"/>
            </w:tcBorders>
            <w:shd w:val="clear" w:color="auto" w:fill="auto"/>
            <w:vAlign w:val="center"/>
          </w:tcPr>
          <w:p w14:paraId="1E955015"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34,9</w:t>
            </w:r>
          </w:p>
        </w:tc>
        <w:tc>
          <w:tcPr>
            <w:tcW w:w="427" w:type="dxa"/>
            <w:tcBorders>
              <w:top w:val="single" w:sz="4" w:space="0" w:color="auto"/>
              <w:left w:val="single" w:sz="4" w:space="0" w:color="auto"/>
            </w:tcBorders>
            <w:shd w:val="clear" w:color="auto" w:fill="auto"/>
            <w:vAlign w:val="center"/>
          </w:tcPr>
          <w:p w14:paraId="612DF577"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eastAsia="en-US" w:bidi="en-US"/>
              </w:rPr>
              <w:t>III</w:t>
            </w:r>
          </w:p>
        </w:tc>
        <w:tc>
          <w:tcPr>
            <w:tcW w:w="701" w:type="dxa"/>
            <w:tcBorders>
              <w:top w:val="single" w:sz="4" w:space="0" w:color="auto"/>
              <w:left w:val="single" w:sz="4" w:space="0" w:color="auto"/>
            </w:tcBorders>
            <w:shd w:val="clear" w:color="auto" w:fill="auto"/>
            <w:vAlign w:val="center"/>
          </w:tcPr>
          <w:p w14:paraId="3B2ECD24" w14:textId="77777777" w:rsidR="00ED1B43" w:rsidRPr="001C17AE" w:rsidRDefault="00ED1B43" w:rsidP="00CD37C0">
            <w:pPr>
              <w:widowControl w:val="0"/>
              <w:autoSpaceDE w:val="0"/>
              <w:autoSpaceDN w:val="0"/>
              <w:spacing w:after="0"/>
              <w:ind w:firstLine="28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29</w:t>
            </w:r>
          </w:p>
        </w:tc>
        <w:tc>
          <w:tcPr>
            <w:tcW w:w="715" w:type="dxa"/>
            <w:tcBorders>
              <w:top w:val="single" w:sz="4" w:space="0" w:color="auto"/>
              <w:left w:val="single" w:sz="4" w:space="0" w:color="auto"/>
            </w:tcBorders>
            <w:shd w:val="clear" w:color="auto" w:fill="auto"/>
            <w:vAlign w:val="center"/>
          </w:tcPr>
          <w:p w14:paraId="0D80C209"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460</w:t>
            </w:r>
          </w:p>
        </w:tc>
        <w:tc>
          <w:tcPr>
            <w:tcW w:w="422" w:type="dxa"/>
            <w:tcBorders>
              <w:top w:val="single" w:sz="4" w:space="0" w:color="auto"/>
              <w:left w:val="single" w:sz="4" w:space="0" w:color="auto"/>
            </w:tcBorders>
            <w:shd w:val="clear" w:color="auto" w:fill="auto"/>
            <w:vAlign w:val="center"/>
          </w:tcPr>
          <w:p w14:paraId="1FA09296"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15,9</w:t>
            </w:r>
          </w:p>
        </w:tc>
        <w:tc>
          <w:tcPr>
            <w:tcW w:w="533" w:type="dxa"/>
            <w:tcBorders>
              <w:top w:val="single" w:sz="4" w:space="0" w:color="auto"/>
              <w:left w:val="single" w:sz="4" w:space="0" w:color="auto"/>
            </w:tcBorders>
            <w:shd w:val="clear" w:color="auto" w:fill="auto"/>
            <w:vAlign w:val="center"/>
          </w:tcPr>
          <w:p w14:paraId="6E244A9F"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014FB691"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vAlign w:val="center"/>
          </w:tcPr>
          <w:p w14:paraId="6A1B9571"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3F40F5CE"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tcPr>
          <w:p w14:paraId="3A22B867"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989" w:type="dxa"/>
            <w:tcBorders>
              <w:top w:val="single" w:sz="4" w:space="0" w:color="auto"/>
              <w:left w:val="single" w:sz="4" w:space="0" w:color="auto"/>
            </w:tcBorders>
            <w:shd w:val="clear" w:color="auto" w:fill="auto"/>
            <w:vAlign w:val="center"/>
          </w:tcPr>
          <w:p w14:paraId="610915B7" w14:textId="77777777" w:rsidR="00ED1B43" w:rsidRPr="001C17AE" w:rsidRDefault="00ED1B43" w:rsidP="00CD37C0">
            <w:pPr>
              <w:widowControl w:val="0"/>
              <w:autoSpaceDE w:val="0"/>
              <w:autoSpaceDN w:val="0"/>
              <w:spacing w:after="0"/>
              <w:ind w:firstLine="4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859" w:type="dxa"/>
            <w:tcBorders>
              <w:top w:val="single" w:sz="4" w:space="0" w:color="auto"/>
              <w:left w:val="single" w:sz="4" w:space="0" w:color="auto"/>
              <w:right w:val="single" w:sz="4" w:space="0" w:color="auto"/>
            </w:tcBorders>
            <w:shd w:val="clear" w:color="auto" w:fill="auto"/>
          </w:tcPr>
          <w:p w14:paraId="34930691"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r>
      <w:tr w:rsidR="00ED1B43" w:rsidRPr="001C17AE" w14:paraId="10639A1E" w14:textId="77777777" w:rsidTr="00ED1B43">
        <w:trPr>
          <w:trHeight w:hRule="exact" w:val="312"/>
          <w:jc w:val="center"/>
        </w:trPr>
        <w:tc>
          <w:tcPr>
            <w:tcW w:w="432" w:type="dxa"/>
            <w:tcBorders>
              <w:top w:val="single" w:sz="4" w:space="0" w:color="auto"/>
              <w:left w:val="single" w:sz="4" w:space="0" w:color="auto"/>
            </w:tcBorders>
            <w:shd w:val="clear" w:color="auto" w:fill="auto"/>
            <w:vAlign w:val="center"/>
          </w:tcPr>
          <w:p w14:paraId="62D432A9" w14:textId="77777777" w:rsidR="00ED1B43" w:rsidRPr="001C17AE" w:rsidRDefault="00ED1B43" w:rsidP="00CD37C0">
            <w:pPr>
              <w:widowControl w:val="0"/>
              <w:autoSpaceDE w:val="0"/>
              <w:autoSpaceDN w:val="0"/>
              <w:spacing w:after="0"/>
              <w:ind w:firstLine="1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8</w:t>
            </w:r>
          </w:p>
        </w:tc>
        <w:tc>
          <w:tcPr>
            <w:tcW w:w="696" w:type="dxa"/>
            <w:tcBorders>
              <w:top w:val="single" w:sz="4" w:space="0" w:color="auto"/>
              <w:left w:val="single" w:sz="4" w:space="0" w:color="auto"/>
            </w:tcBorders>
            <w:shd w:val="clear" w:color="auto" w:fill="auto"/>
          </w:tcPr>
          <w:p w14:paraId="01A874C2"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715" w:type="dxa"/>
            <w:tcBorders>
              <w:top w:val="single" w:sz="4" w:space="0" w:color="auto"/>
              <w:left w:val="single" w:sz="4" w:space="0" w:color="auto"/>
            </w:tcBorders>
            <w:shd w:val="clear" w:color="auto" w:fill="auto"/>
          </w:tcPr>
          <w:p w14:paraId="3693F784"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542" w:type="dxa"/>
            <w:tcBorders>
              <w:top w:val="single" w:sz="4" w:space="0" w:color="auto"/>
              <w:left w:val="single" w:sz="4" w:space="0" w:color="auto"/>
            </w:tcBorders>
            <w:shd w:val="clear" w:color="auto" w:fill="auto"/>
          </w:tcPr>
          <w:p w14:paraId="658B4FE7"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451" w:type="dxa"/>
            <w:tcBorders>
              <w:top w:val="single" w:sz="4" w:space="0" w:color="auto"/>
              <w:left w:val="single" w:sz="4" w:space="0" w:color="auto"/>
            </w:tcBorders>
            <w:shd w:val="clear" w:color="auto" w:fill="auto"/>
            <w:vAlign w:val="center"/>
          </w:tcPr>
          <w:p w14:paraId="2C854B21"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57,0</w:t>
            </w:r>
          </w:p>
        </w:tc>
        <w:tc>
          <w:tcPr>
            <w:tcW w:w="427" w:type="dxa"/>
            <w:tcBorders>
              <w:top w:val="single" w:sz="4" w:space="0" w:color="auto"/>
              <w:left w:val="single" w:sz="4" w:space="0" w:color="auto"/>
            </w:tcBorders>
            <w:shd w:val="clear" w:color="auto" w:fill="auto"/>
            <w:vAlign w:val="center"/>
          </w:tcPr>
          <w:p w14:paraId="109FEE48"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eastAsia="en-US" w:bidi="en-US"/>
              </w:rPr>
              <w:t>I</w:t>
            </w:r>
          </w:p>
        </w:tc>
        <w:tc>
          <w:tcPr>
            <w:tcW w:w="701" w:type="dxa"/>
            <w:tcBorders>
              <w:top w:val="single" w:sz="4" w:space="0" w:color="auto"/>
              <w:left w:val="single" w:sz="4" w:space="0" w:color="auto"/>
            </w:tcBorders>
            <w:shd w:val="clear" w:color="auto" w:fill="auto"/>
            <w:vAlign w:val="center"/>
          </w:tcPr>
          <w:p w14:paraId="628509F5" w14:textId="77777777" w:rsidR="00ED1B43" w:rsidRPr="001C17AE" w:rsidRDefault="00ED1B43" w:rsidP="00CD37C0">
            <w:pPr>
              <w:widowControl w:val="0"/>
              <w:autoSpaceDE w:val="0"/>
              <w:autoSpaceDN w:val="0"/>
              <w:spacing w:after="0"/>
              <w:ind w:firstLine="28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19</w:t>
            </w:r>
          </w:p>
        </w:tc>
        <w:tc>
          <w:tcPr>
            <w:tcW w:w="715" w:type="dxa"/>
            <w:tcBorders>
              <w:top w:val="single" w:sz="4" w:space="0" w:color="auto"/>
              <w:left w:val="single" w:sz="4" w:space="0" w:color="auto"/>
            </w:tcBorders>
            <w:shd w:val="clear" w:color="auto" w:fill="auto"/>
            <w:vAlign w:val="center"/>
          </w:tcPr>
          <w:p w14:paraId="24DBF8FC"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260</w:t>
            </w:r>
          </w:p>
        </w:tc>
        <w:tc>
          <w:tcPr>
            <w:tcW w:w="422" w:type="dxa"/>
            <w:tcBorders>
              <w:top w:val="single" w:sz="4" w:space="0" w:color="auto"/>
              <w:left w:val="single" w:sz="4" w:space="0" w:color="auto"/>
            </w:tcBorders>
            <w:shd w:val="clear" w:color="auto" w:fill="auto"/>
            <w:vAlign w:val="center"/>
          </w:tcPr>
          <w:p w14:paraId="25EBB47D"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13,2</w:t>
            </w:r>
          </w:p>
        </w:tc>
        <w:tc>
          <w:tcPr>
            <w:tcW w:w="533" w:type="dxa"/>
            <w:tcBorders>
              <w:top w:val="single" w:sz="4" w:space="0" w:color="auto"/>
              <w:left w:val="single" w:sz="4" w:space="0" w:color="auto"/>
            </w:tcBorders>
            <w:shd w:val="clear" w:color="auto" w:fill="auto"/>
            <w:vAlign w:val="center"/>
          </w:tcPr>
          <w:p w14:paraId="5E77EA30"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396017EB"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vAlign w:val="center"/>
          </w:tcPr>
          <w:p w14:paraId="36825C1A"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42142118"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tcPr>
          <w:p w14:paraId="194672C8"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989" w:type="dxa"/>
            <w:tcBorders>
              <w:top w:val="single" w:sz="4" w:space="0" w:color="auto"/>
              <w:left w:val="single" w:sz="4" w:space="0" w:color="auto"/>
            </w:tcBorders>
            <w:shd w:val="clear" w:color="auto" w:fill="auto"/>
            <w:vAlign w:val="center"/>
          </w:tcPr>
          <w:p w14:paraId="3EAE2D0F" w14:textId="77777777" w:rsidR="00ED1B43" w:rsidRPr="001C17AE" w:rsidRDefault="00ED1B43" w:rsidP="00CD37C0">
            <w:pPr>
              <w:widowControl w:val="0"/>
              <w:autoSpaceDE w:val="0"/>
              <w:autoSpaceDN w:val="0"/>
              <w:spacing w:after="0"/>
              <w:ind w:firstLine="4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859" w:type="dxa"/>
            <w:tcBorders>
              <w:top w:val="single" w:sz="4" w:space="0" w:color="auto"/>
              <w:left w:val="single" w:sz="4" w:space="0" w:color="auto"/>
              <w:right w:val="single" w:sz="4" w:space="0" w:color="auto"/>
            </w:tcBorders>
            <w:shd w:val="clear" w:color="auto" w:fill="auto"/>
          </w:tcPr>
          <w:p w14:paraId="3B038073"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r>
      <w:tr w:rsidR="00ED1B43" w:rsidRPr="001C17AE" w14:paraId="7EBCADC3" w14:textId="77777777" w:rsidTr="00ED1B43">
        <w:trPr>
          <w:trHeight w:hRule="exact" w:val="307"/>
          <w:jc w:val="center"/>
        </w:trPr>
        <w:tc>
          <w:tcPr>
            <w:tcW w:w="432" w:type="dxa"/>
            <w:tcBorders>
              <w:top w:val="single" w:sz="4" w:space="0" w:color="auto"/>
              <w:left w:val="single" w:sz="4" w:space="0" w:color="auto"/>
            </w:tcBorders>
            <w:shd w:val="clear" w:color="auto" w:fill="auto"/>
            <w:vAlign w:val="center"/>
          </w:tcPr>
          <w:p w14:paraId="581C184F" w14:textId="77777777" w:rsidR="00ED1B43" w:rsidRPr="001C17AE" w:rsidRDefault="00ED1B43" w:rsidP="00CD37C0">
            <w:pPr>
              <w:widowControl w:val="0"/>
              <w:autoSpaceDE w:val="0"/>
              <w:autoSpaceDN w:val="0"/>
              <w:spacing w:after="0"/>
              <w:ind w:firstLine="1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9</w:t>
            </w:r>
          </w:p>
        </w:tc>
        <w:tc>
          <w:tcPr>
            <w:tcW w:w="696" w:type="dxa"/>
            <w:tcBorders>
              <w:top w:val="single" w:sz="4" w:space="0" w:color="auto"/>
              <w:left w:val="single" w:sz="4" w:space="0" w:color="auto"/>
            </w:tcBorders>
            <w:shd w:val="clear" w:color="auto" w:fill="auto"/>
          </w:tcPr>
          <w:p w14:paraId="48DD7D5E"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715" w:type="dxa"/>
            <w:tcBorders>
              <w:top w:val="single" w:sz="4" w:space="0" w:color="auto"/>
              <w:left w:val="single" w:sz="4" w:space="0" w:color="auto"/>
            </w:tcBorders>
            <w:shd w:val="clear" w:color="auto" w:fill="auto"/>
          </w:tcPr>
          <w:p w14:paraId="741F63D9"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542" w:type="dxa"/>
            <w:tcBorders>
              <w:top w:val="single" w:sz="4" w:space="0" w:color="auto"/>
              <w:left w:val="single" w:sz="4" w:space="0" w:color="auto"/>
            </w:tcBorders>
            <w:shd w:val="clear" w:color="auto" w:fill="auto"/>
          </w:tcPr>
          <w:p w14:paraId="734680D4"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451" w:type="dxa"/>
            <w:tcBorders>
              <w:top w:val="single" w:sz="4" w:space="0" w:color="auto"/>
              <w:left w:val="single" w:sz="4" w:space="0" w:color="auto"/>
            </w:tcBorders>
            <w:shd w:val="clear" w:color="auto" w:fill="auto"/>
            <w:vAlign w:val="center"/>
          </w:tcPr>
          <w:p w14:paraId="72C92EBD"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54,8</w:t>
            </w:r>
          </w:p>
        </w:tc>
        <w:tc>
          <w:tcPr>
            <w:tcW w:w="427" w:type="dxa"/>
            <w:tcBorders>
              <w:top w:val="single" w:sz="4" w:space="0" w:color="auto"/>
              <w:left w:val="single" w:sz="4" w:space="0" w:color="auto"/>
            </w:tcBorders>
            <w:shd w:val="clear" w:color="auto" w:fill="auto"/>
            <w:vAlign w:val="center"/>
          </w:tcPr>
          <w:p w14:paraId="2B12EDE4"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eastAsia="en-US" w:bidi="en-US"/>
              </w:rPr>
              <w:t>II</w:t>
            </w:r>
          </w:p>
        </w:tc>
        <w:tc>
          <w:tcPr>
            <w:tcW w:w="701" w:type="dxa"/>
            <w:tcBorders>
              <w:top w:val="single" w:sz="4" w:space="0" w:color="auto"/>
              <w:left w:val="single" w:sz="4" w:space="0" w:color="auto"/>
            </w:tcBorders>
            <w:shd w:val="clear" w:color="auto" w:fill="auto"/>
            <w:vAlign w:val="center"/>
          </w:tcPr>
          <w:p w14:paraId="103D0698" w14:textId="77777777" w:rsidR="00ED1B43" w:rsidRPr="001C17AE" w:rsidRDefault="00ED1B43" w:rsidP="00CD37C0">
            <w:pPr>
              <w:widowControl w:val="0"/>
              <w:autoSpaceDE w:val="0"/>
              <w:autoSpaceDN w:val="0"/>
              <w:spacing w:after="0"/>
              <w:ind w:firstLine="28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27</w:t>
            </w:r>
          </w:p>
        </w:tc>
        <w:tc>
          <w:tcPr>
            <w:tcW w:w="715" w:type="dxa"/>
            <w:tcBorders>
              <w:top w:val="single" w:sz="4" w:space="0" w:color="auto"/>
              <w:left w:val="single" w:sz="4" w:space="0" w:color="auto"/>
            </w:tcBorders>
            <w:shd w:val="clear" w:color="auto" w:fill="auto"/>
            <w:vAlign w:val="center"/>
          </w:tcPr>
          <w:p w14:paraId="1032A2A1"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370</w:t>
            </w:r>
          </w:p>
        </w:tc>
        <w:tc>
          <w:tcPr>
            <w:tcW w:w="422" w:type="dxa"/>
            <w:tcBorders>
              <w:top w:val="single" w:sz="4" w:space="0" w:color="auto"/>
              <w:left w:val="single" w:sz="4" w:space="0" w:color="auto"/>
            </w:tcBorders>
            <w:shd w:val="clear" w:color="auto" w:fill="auto"/>
            <w:vAlign w:val="center"/>
          </w:tcPr>
          <w:p w14:paraId="0195B0D1"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13,7</w:t>
            </w:r>
          </w:p>
        </w:tc>
        <w:tc>
          <w:tcPr>
            <w:tcW w:w="533" w:type="dxa"/>
            <w:tcBorders>
              <w:top w:val="single" w:sz="4" w:space="0" w:color="auto"/>
              <w:left w:val="single" w:sz="4" w:space="0" w:color="auto"/>
            </w:tcBorders>
            <w:shd w:val="clear" w:color="auto" w:fill="auto"/>
            <w:vAlign w:val="center"/>
          </w:tcPr>
          <w:p w14:paraId="66ACE97C"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128636A8"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vAlign w:val="center"/>
          </w:tcPr>
          <w:p w14:paraId="41EB8C98"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38" w:type="dxa"/>
            <w:tcBorders>
              <w:top w:val="single" w:sz="4" w:space="0" w:color="auto"/>
              <w:left w:val="single" w:sz="4" w:space="0" w:color="auto"/>
            </w:tcBorders>
            <w:shd w:val="clear" w:color="auto" w:fill="auto"/>
            <w:vAlign w:val="center"/>
          </w:tcPr>
          <w:p w14:paraId="047D7A97"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547" w:type="dxa"/>
            <w:tcBorders>
              <w:top w:val="single" w:sz="4" w:space="0" w:color="auto"/>
              <w:left w:val="single" w:sz="4" w:space="0" w:color="auto"/>
            </w:tcBorders>
            <w:shd w:val="clear" w:color="auto" w:fill="auto"/>
          </w:tcPr>
          <w:p w14:paraId="5CD49E63"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989" w:type="dxa"/>
            <w:tcBorders>
              <w:top w:val="single" w:sz="4" w:space="0" w:color="auto"/>
              <w:left w:val="single" w:sz="4" w:space="0" w:color="auto"/>
            </w:tcBorders>
            <w:shd w:val="clear" w:color="auto" w:fill="auto"/>
            <w:vAlign w:val="center"/>
          </w:tcPr>
          <w:p w14:paraId="63CD2A42" w14:textId="77777777" w:rsidR="00ED1B43" w:rsidRPr="001C17AE" w:rsidRDefault="00ED1B43" w:rsidP="00CD37C0">
            <w:pPr>
              <w:widowControl w:val="0"/>
              <w:autoSpaceDE w:val="0"/>
              <w:autoSpaceDN w:val="0"/>
              <w:spacing w:after="0"/>
              <w:ind w:firstLine="4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w:t>
            </w:r>
          </w:p>
        </w:tc>
        <w:tc>
          <w:tcPr>
            <w:tcW w:w="859" w:type="dxa"/>
            <w:tcBorders>
              <w:top w:val="single" w:sz="4" w:space="0" w:color="auto"/>
              <w:left w:val="single" w:sz="4" w:space="0" w:color="auto"/>
              <w:right w:val="single" w:sz="4" w:space="0" w:color="auto"/>
            </w:tcBorders>
            <w:shd w:val="clear" w:color="auto" w:fill="auto"/>
          </w:tcPr>
          <w:p w14:paraId="50DB0E33"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r>
      <w:tr w:rsidR="00ED1B43" w:rsidRPr="001C17AE" w14:paraId="3C0751DF" w14:textId="77777777" w:rsidTr="00ED1B43">
        <w:trPr>
          <w:trHeight w:hRule="exact" w:val="312"/>
          <w:jc w:val="center"/>
        </w:trPr>
        <w:tc>
          <w:tcPr>
            <w:tcW w:w="432" w:type="dxa"/>
            <w:tcBorders>
              <w:top w:val="single" w:sz="4" w:space="0" w:color="auto"/>
              <w:left w:val="single" w:sz="4" w:space="0" w:color="auto"/>
            </w:tcBorders>
            <w:shd w:val="clear" w:color="auto" w:fill="auto"/>
            <w:vAlign w:val="bottom"/>
          </w:tcPr>
          <w:p w14:paraId="27631FFB"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10</w:t>
            </w:r>
          </w:p>
        </w:tc>
        <w:tc>
          <w:tcPr>
            <w:tcW w:w="696" w:type="dxa"/>
            <w:tcBorders>
              <w:top w:val="single" w:sz="4" w:space="0" w:color="auto"/>
              <w:left w:val="single" w:sz="4" w:space="0" w:color="auto"/>
            </w:tcBorders>
            <w:shd w:val="clear" w:color="auto" w:fill="auto"/>
          </w:tcPr>
          <w:p w14:paraId="20CEA9B1"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715" w:type="dxa"/>
            <w:tcBorders>
              <w:top w:val="single" w:sz="4" w:space="0" w:color="auto"/>
              <w:left w:val="single" w:sz="4" w:space="0" w:color="auto"/>
            </w:tcBorders>
            <w:shd w:val="clear" w:color="auto" w:fill="auto"/>
          </w:tcPr>
          <w:p w14:paraId="3350A60C"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542" w:type="dxa"/>
            <w:tcBorders>
              <w:top w:val="single" w:sz="4" w:space="0" w:color="auto"/>
              <w:left w:val="single" w:sz="4" w:space="0" w:color="auto"/>
            </w:tcBorders>
            <w:shd w:val="clear" w:color="auto" w:fill="auto"/>
          </w:tcPr>
          <w:p w14:paraId="37FEDD6C"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c>
          <w:tcPr>
            <w:tcW w:w="451" w:type="dxa"/>
            <w:tcBorders>
              <w:top w:val="single" w:sz="4" w:space="0" w:color="auto"/>
              <w:left w:val="single" w:sz="4" w:space="0" w:color="auto"/>
            </w:tcBorders>
            <w:shd w:val="clear" w:color="auto" w:fill="auto"/>
            <w:vAlign w:val="bottom"/>
          </w:tcPr>
          <w:p w14:paraId="47814184"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45,3</w:t>
            </w:r>
          </w:p>
        </w:tc>
        <w:tc>
          <w:tcPr>
            <w:tcW w:w="427" w:type="dxa"/>
            <w:tcBorders>
              <w:top w:val="single" w:sz="4" w:space="0" w:color="auto"/>
              <w:left w:val="single" w:sz="4" w:space="0" w:color="auto"/>
            </w:tcBorders>
            <w:shd w:val="clear" w:color="auto" w:fill="auto"/>
            <w:vAlign w:val="bottom"/>
          </w:tcPr>
          <w:p w14:paraId="44BB3128"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eastAsia="en-US" w:bidi="en-US"/>
              </w:rPr>
              <w:t>II</w:t>
            </w:r>
          </w:p>
        </w:tc>
        <w:tc>
          <w:tcPr>
            <w:tcW w:w="701" w:type="dxa"/>
            <w:tcBorders>
              <w:top w:val="single" w:sz="4" w:space="0" w:color="auto"/>
              <w:left w:val="single" w:sz="4" w:space="0" w:color="auto"/>
            </w:tcBorders>
            <w:shd w:val="clear" w:color="auto" w:fill="auto"/>
            <w:vAlign w:val="bottom"/>
          </w:tcPr>
          <w:p w14:paraId="5C599AF4" w14:textId="77777777" w:rsidR="00ED1B43" w:rsidRPr="001C17AE" w:rsidRDefault="00ED1B43" w:rsidP="00CD37C0">
            <w:pPr>
              <w:widowControl w:val="0"/>
              <w:autoSpaceDE w:val="0"/>
              <w:autoSpaceDN w:val="0"/>
              <w:spacing w:after="0"/>
              <w:ind w:firstLine="28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19</w:t>
            </w:r>
          </w:p>
        </w:tc>
        <w:tc>
          <w:tcPr>
            <w:tcW w:w="715" w:type="dxa"/>
            <w:tcBorders>
              <w:top w:val="single" w:sz="4" w:space="0" w:color="auto"/>
              <w:left w:val="single" w:sz="4" w:space="0" w:color="auto"/>
            </w:tcBorders>
            <w:shd w:val="clear" w:color="auto" w:fill="auto"/>
            <w:vAlign w:val="bottom"/>
          </w:tcPr>
          <w:p w14:paraId="749A7128" w14:textId="77777777" w:rsidR="00ED1B43" w:rsidRPr="001C17AE" w:rsidRDefault="00ED1B43" w:rsidP="00CD37C0">
            <w:pPr>
              <w:widowControl w:val="0"/>
              <w:autoSpaceDE w:val="0"/>
              <w:autoSpaceDN w:val="0"/>
              <w:spacing w:after="0"/>
              <w:ind w:firstLine="24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230</w:t>
            </w:r>
          </w:p>
        </w:tc>
        <w:tc>
          <w:tcPr>
            <w:tcW w:w="422" w:type="dxa"/>
            <w:tcBorders>
              <w:top w:val="single" w:sz="4" w:space="0" w:color="auto"/>
              <w:left w:val="single" w:sz="4" w:space="0" w:color="auto"/>
            </w:tcBorders>
            <w:shd w:val="clear" w:color="auto" w:fill="auto"/>
            <w:vAlign w:val="bottom"/>
          </w:tcPr>
          <w:p w14:paraId="63F408A9"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12,1</w:t>
            </w:r>
          </w:p>
        </w:tc>
        <w:tc>
          <w:tcPr>
            <w:tcW w:w="533" w:type="dxa"/>
            <w:tcBorders>
              <w:top w:val="single" w:sz="4" w:space="0" w:color="auto"/>
              <w:left w:val="single" w:sz="4" w:space="0" w:color="auto"/>
            </w:tcBorders>
            <w:shd w:val="clear" w:color="auto" w:fill="auto"/>
            <w:vAlign w:val="bottom"/>
          </w:tcPr>
          <w:p w14:paraId="23FD226C" w14:textId="77777777" w:rsidR="00ED1B43" w:rsidRPr="001C17AE" w:rsidRDefault="00ED1B43" w:rsidP="00CD37C0">
            <w:pPr>
              <w:widowControl w:val="0"/>
              <w:autoSpaceDE w:val="0"/>
              <w:autoSpaceDN w:val="0"/>
              <w:spacing w:after="0"/>
              <w:jc w:val="left"/>
              <w:rPr>
                <w:rFonts w:ascii="맑은 고딕" w:hAnsi="맑은 고딕" w:cs="SimSun"/>
                <w:color w:val="000000"/>
                <w:kern w:val="0"/>
                <w:sz w:val="18"/>
                <w:szCs w:val="14"/>
                <w:lang w:eastAsia="en-US" w:bidi="en-US"/>
              </w:rPr>
            </w:pPr>
            <w:r w:rsidRPr="001C17AE">
              <w:rPr>
                <w:rFonts w:ascii="맑은 고딕" w:hAnsi="맑은 고딕" w:cs="Times New Roman"/>
                <w:color w:val="000000"/>
                <w:kern w:val="0"/>
                <w:sz w:val="18"/>
                <w:szCs w:val="14"/>
                <w:lang w:val="zh-CN" w:eastAsia="zh-CN" w:bidi="zh-CN"/>
              </w:rPr>
              <w:t>15,6</w:t>
            </w:r>
          </w:p>
        </w:tc>
        <w:tc>
          <w:tcPr>
            <w:tcW w:w="538" w:type="dxa"/>
            <w:tcBorders>
              <w:top w:val="single" w:sz="4" w:space="0" w:color="auto"/>
              <w:left w:val="single" w:sz="4" w:space="0" w:color="auto"/>
            </w:tcBorders>
            <w:shd w:val="clear" w:color="auto" w:fill="auto"/>
            <w:vAlign w:val="bottom"/>
          </w:tcPr>
          <w:p w14:paraId="411E59B5" w14:textId="77777777" w:rsidR="00ED1B43" w:rsidRPr="001C17AE" w:rsidRDefault="00ED1B43" w:rsidP="00CD37C0">
            <w:pPr>
              <w:widowControl w:val="0"/>
              <w:autoSpaceDE w:val="0"/>
              <w:autoSpaceDN w:val="0"/>
              <w:spacing w:after="0"/>
              <w:ind w:firstLine="160"/>
              <w:jc w:val="left"/>
              <w:rPr>
                <w:rFonts w:ascii="맑은 고딕" w:hAnsi="맑은 고딕" w:cs="SimSun"/>
                <w:color w:val="000000"/>
                <w:kern w:val="0"/>
                <w:sz w:val="18"/>
                <w:szCs w:val="14"/>
                <w:lang w:eastAsia="en-US" w:bidi="en-US"/>
              </w:rPr>
            </w:pPr>
            <w:r w:rsidRPr="001C17AE">
              <w:rPr>
                <w:rFonts w:ascii="맑은 고딕" w:hAnsi="맑은 고딕" w:cs="Times New Roman"/>
                <w:color w:val="000000"/>
                <w:kern w:val="0"/>
                <w:sz w:val="18"/>
                <w:szCs w:val="14"/>
                <w:lang w:val="zh-CN" w:eastAsia="zh-CN" w:bidi="zh-CN"/>
              </w:rPr>
              <w:t>3,2</w:t>
            </w:r>
          </w:p>
        </w:tc>
        <w:tc>
          <w:tcPr>
            <w:tcW w:w="547" w:type="dxa"/>
            <w:tcBorders>
              <w:top w:val="single" w:sz="4" w:space="0" w:color="auto"/>
              <w:left w:val="single" w:sz="4" w:space="0" w:color="auto"/>
            </w:tcBorders>
            <w:shd w:val="clear" w:color="auto" w:fill="auto"/>
            <w:vAlign w:val="bottom"/>
          </w:tcPr>
          <w:p w14:paraId="446451BD" w14:textId="77777777" w:rsidR="00ED1B43" w:rsidRPr="001C17AE" w:rsidRDefault="00ED1B43" w:rsidP="00CD37C0">
            <w:pPr>
              <w:widowControl w:val="0"/>
              <w:autoSpaceDE w:val="0"/>
              <w:autoSpaceDN w:val="0"/>
              <w:spacing w:after="0"/>
              <w:ind w:firstLine="140"/>
              <w:jc w:val="left"/>
              <w:rPr>
                <w:rFonts w:ascii="맑은 고딕" w:hAnsi="맑은 고딕" w:cs="SimSun"/>
                <w:color w:val="000000"/>
                <w:kern w:val="0"/>
                <w:sz w:val="18"/>
                <w:szCs w:val="14"/>
                <w:lang w:eastAsia="en-US" w:bidi="en-US"/>
              </w:rPr>
            </w:pPr>
            <w:r w:rsidRPr="001C17AE">
              <w:rPr>
                <w:rFonts w:ascii="맑은 고딕" w:hAnsi="맑은 고딕" w:cs="Times New Roman"/>
                <w:color w:val="000000"/>
                <w:kern w:val="0"/>
                <w:sz w:val="18"/>
                <w:szCs w:val="14"/>
                <w:lang w:val="zh-CN" w:eastAsia="zh-CN" w:bidi="zh-CN"/>
              </w:rPr>
              <w:t>2,31</w:t>
            </w:r>
          </w:p>
        </w:tc>
        <w:tc>
          <w:tcPr>
            <w:tcW w:w="538" w:type="dxa"/>
            <w:tcBorders>
              <w:top w:val="single" w:sz="4" w:space="0" w:color="auto"/>
              <w:left w:val="single" w:sz="4" w:space="0" w:color="auto"/>
            </w:tcBorders>
            <w:shd w:val="clear" w:color="auto" w:fill="auto"/>
            <w:vAlign w:val="bottom"/>
          </w:tcPr>
          <w:p w14:paraId="57A0A975" w14:textId="77777777" w:rsidR="00ED1B43" w:rsidRPr="001C17AE" w:rsidRDefault="00ED1B43" w:rsidP="00CD37C0">
            <w:pPr>
              <w:widowControl w:val="0"/>
              <w:autoSpaceDE w:val="0"/>
              <w:autoSpaceDN w:val="0"/>
              <w:spacing w:after="0"/>
              <w:jc w:val="left"/>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14,8%</w:t>
            </w:r>
          </w:p>
        </w:tc>
        <w:tc>
          <w:tcPr>
            <w:tcW w:w="547" w:type="dxa"/>
            <w:tcBorders>
              <w:top w:val="single" w:sz="4" w:space="0" w:color="auto"/>
              <w:left w:val="single" w:sz="4" w:space="0" w:color="auto"/>
            </w:tcBorders>
            <w:shd w:val="clear" w:color="auto" w:fill="auto"/>
            <w:vAlign w:val="bottom"/>
          </w:tcPr>
          <w:p w14:paraId="4991D9A0"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val="zh-CN" w:eastAsia="zh-CN" w:bidi="zh-CN"/>
              </w:rPr>
              <w:t>8</w:t>
            </w:r>
          </w:p>
        </w:tc>
        <w:tc>
          <w:tcPr>
            <w:tcW w:w="989" w:type="dxa"/>
            <w:tcBorders>
              <w:top w:val="single" w:sz="4" w:space="0" w:color="auto"/>
              <w:left w:val="single" w:sz="4" w:space="0" w:color="auto"/>
            </w:tcBorders>
            <w:shd w:val="clear" w:color="auto" w:fill="auto"/>
            <w:vAlign w:val="bottom"/>
          </w:tcPr>
          <w:p w14:paraId="7B56AD15"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12"/>
                <w:lang w:eastAsia="en-US" w:bidi="en-US"/>
              </w:rPr>
            </w:pPr>
            <w:r w:rsidRPr="001C17AE">
              <w:rPr>
                <w:rFonts w:ascii="맑은 고딕" w:hAnsi="맑은 고딕" w:cs="SimSun"/>
                <w:color w:val="000000"/>
                <w:kern w:val="0"/>
                <w:sz w:val="18"/>
                <w:szCs w:val="12"/>
                <w:lang w:eastAsia="en-US" w:bidi="en-US"/>
              </w:rPr>
              <w:t>Complies</w:t>
            </w:r>
          </w:p>
        </w:tc>
        <w:tc>
          <w:tcPr>
            <w:tcW w:w="859" w:type="dxa"/>
            <w:tcBorders>
              <w:top w:val="single" w:sz="4" w:space="0" w:color="auto"/>
              <w:left w:val="single" w:sz="4" w:space="0" w:color="auto"/>
              <w:right w:val="single" w:sz="4" w:space="0" w:color="auto"/>
            </w:tcBorders>
            <w:shd w:val="clear" w:color="auto" w:fill="auto"/>
          </w:tcPr>
          <w:p w14:paraId="473AF64A" w14:textId="77777777" w:rsidR="00ED1B43" w:rsidRPr="001C17AE" w:rsidRDefault="00ED1B43" w:rsidP="00CD37C0">
            <w:pPr>
              <w:widowControl w:val="0"/>
              <w:autoSpaceDE w:val="0"/>
              <w:autoSpaceDN w:val="0"/>
              <w:spacing w:after="0"/>
              <w:jc w:val="left"/>
              <w:rPr>
                <w:rFonts w:ascii="맑은 고딕" w:hAnsi="맑은 고딕" w:cs="함초롬바탕"/>
                <w:color w:val="000000"/>
                <w:kern w:val="0"/>
                <w:sz w:val="18"/>
                <w:szCs w:val="10"/>
                <w:lang w:eastAsia="en-US" w:bidi="en-US"/>
              </w:rPr>
            </w:pPr>
          </w:p>
        </w:tc>
      </w:tr>
      <w:tr w:rsidR="00ED1B43" w:rsidRPr="001C17AE" w14:paraId="5C87EFB8" w14:textId="77777777" w:rsidTr="00ED1B43">
        <w:trPr>
          <w:trHeight w:hRule="exact" w:val="614"/>
          <w:jc w:val="center"/>
        </w:trPr>
        <w:tc>
          <w:tcPr>
            <w:tcW w:w="1843" w:type="dxa"/>
            <w:gridSpan w:val="3"/>
            <w:tcBorders>
              <w:top w:val="single" w:sz="4" w:space="0" w:color="auto"/>
              <w:left w:val="single" w:sz="4" w:space="0" w:color="auto"/>
              <w:bottom w:val="single" w:sz="4" w:space="0" w:color="auto"/>
            </w:tcBorders>
            <w:shd w:val="clear" w:color="auto" w:fill="auto"/>
          </w:tcPr>
          <w:p w14:paraId="7FDC9B72" w14:textId="77777777" w:rsidR="00ED1B43" w:rsidRPr="001C17AE" w:rsidRDefault="00ED1B43" w:rsidP="00B05035">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Times New Roman"/>
                <w:color w:val="000000"/>
                <w:kern w:val="0"/>
                <w:sz w:val="18"/>
                <w:szCs w:val="18"/>
                <w:lang w:eastAsia="en-US" w:bidi="en-US"/>
              </w:rPr>
              <w:t>FINAL RESULT</w:t>
            </w:r>
          </w:p>
        </w:tc>
        <w:tc>
          <w:tcPr>
            <w:tcW w:w="2121" w:type="dxa"/>
            <w:gridSpan w:val="4"/>
            <w:tcBorders>
              <w:top w:val="single" w:sz="4" w:space="0" w:color="auto"/>
              <w:left w:val="single" w:sz="4" w:space="0" w:color="auto"/>
              <w:bottom w:val="single" w:sz="4" w:space="0" w:color="auto"/>
            </w:tcBorders>
            <w:shd w:val="clear" w:color="auto" w:fill="auto"/>
          </w:tcPr>
          <w:p w14:paraId="4D445089" w14:textId="77777777" w:rsidR="00ED1B43" w:rsidRPr="001C17AE" w:rsidRDefault="00ED1B43" w:rsidP="00B05035">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Times New Roman"/>
                <w:color w:val="000000"/>
                <w:kern w:val="0"/>
                <w:sz w:val="18"/>
                <w:szCs w:val="18"/>
                <w:lang w:eastAsia="en-US" w:bidi="en-US"/>
              </w:rPr>
              <w:t xml:space="preserve">Mean SPF </w:t>
            </w:r>
            <w:r w:rsidRPr="001C17AE">
              <w:rPr>
                <w:rFonts w:ascii="맑은 고딕" w:hAnsi="맑은 고딕" w:cs="Times New Roman"/>
                <w:color w:val="000000"/>
                <w:kern w:val="0"/>
                <w:sz w:val="18"/>
                <w:szCs w:val="18"/>
                <w:lang w:val="zh-CN" w:eastAsia="zh-CN" w:bidi="zh-CN"/>
              </w:rPr>
              <w:t>= 15,6</w:t>
            </w:r>
          </w:p>
        </w:tc>
        <w:tc>
          <w:tcPr>
            <w:tcW w:w="1137" w:type="dxa"/>
            <w:gridSpan w:val="2"/>
            <w:tcBorders>
              <w:top w:val="single" w:sz="4" w:space="0" w:color="auto"/>
              <w:left w:val="single" w:sz="4" w:space="0" w:color="auto"/>
              <w:bottom w:val="single" w:sz="4" w:space="0" w:color="auto"/>
            </w:tcBorders>
            <w:shd w:val="clear" w:color="auto" w:fill="auto"/>
          </w:tcPr>
          <w:p w14:paraId="50D275CE" w14:textId="77777777" w:rsidR="00ED1B43" w:rsidRPr="001C17AE" w:rsidRDefault="00ED1B43" w:rsidP="00B05035">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Times New Roman"/>
                <w:color w:val="000000"/>
                <w:kern w:val="0"/>
                <w:sz w:val="18"/>
                <w:szCs w:val="18"/>
                <w:lang w:eastAsia="en-US" w:bidi="en-US"/>
              </w:rPr>
              <w:t xml:space="preserve">s </w:t>
            </w:r>
            <w:r w:rsidRPr="001C17AE">
              <w:rPr>
                <w:rFonts w:ascii="맑은 고딕" w:hAnsi="맑은 고딕" w:cs="Times New Roman"/>
                <w:color w:val="000000"/>
                <w:kern w:val="0"/>
                <w:sz w:val="18"/>
                <w:szCs w:val="18"/>
                <w:lang w:val="zh-CN" w:eastAsia="zh-CN" w:bidi="zh-CN"/>
              </w:rPr>
              <w:t>= 3,2</w:t>
            </w:r>
          </w:p>
        </w:tc>
        <w:tc>
          <w:tcPr>
            <w:tcW w:w="1071" w:type="dxa"/>
            <w:gridSpan w:val="2"/>
            <w:tcBorders>
              <w:top w:val="single" w:sz="4" w:space="0" w:color="auto"/>
              <w:left w:val="single" w:sz="4" w:space="0" w:color="auto"/>
              <w:bottom w:val="single" w:sz="4" w:space="0" w:color="auto"/>
            </w:tcBorders>
            <w:shd w:val="clear" w:color="auto" w:fill="auto"/>
          </w:tcPr>
          <w:p w14:paraId="34FE381A" w14:textId="77777777" w:rsidR="00ED1B43" w:rsidRPr="001C17AE" w:rsidRDefault="00ED1B43" w:rsidP="00B05035">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Times New Roman"/>
                <w:color w:val="000000"/>
                <w:kern w:val="0"/>
                <w:sz w:val="18"/>
                <w:szCs w:val="18"/>
                <w:lang w:eastAsia="en-US" w:bidi="en-US"/>
              </w:rPr>
              <w:t xml:space="preserve">c= </w:t>
            </w:r>
            <w:r w:rsidRPr="001C17AE">
              <w:rPr>
                <w:rFonts w:ascii="맑은 고딕" w:hAnsi="맑은 고딕" w:cs="Times New Roman"/>
                <w:color w:val="000000"/>
                <w:kern w:val="0"/>
                <w:sz w:val="18"/>
                <w:szCs w:val="18"/>
                <w:lang w:val="zh-CN" w:eastAsia="zh-CN" w:bidi="zh-CN"/>
              </w:rPr>
              <w:t>2,31</w:t>
            </w:r>
          </w:p>
        </w:tc>
        <w:tc>
          <w:tcPr>
            <w:tcW w:w="1632" w:type="dxa"/>
            <w:gridSpan w:val="3"/>
            <w:tcBorders>
              <w:top w:val="single" w:sz="4" w:space="0" w:color="auto"/>
              <w:left w:val="single" w:sz="4" w:space="0" w:color="auto"/>
              <w:bottom w:val="single" w:sz="4" w:space="0" w:color="auto"/>
            </w:tcBorders>
            <w:shd w:val="clear" w:color="auto" w:fill="auto"/>
          </w:tcPr>
          <w:p w14:paraId="17BB163D" w14:textId="77777777" w:rsidR="00ED1B43" w:rsidRPr="001C17AE" w:rsidRDefault="00ED1B43" w:rsidP="00B05035">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Times New Roman"/>
                <w:color w:val="000000"/>
                <w:kern w:val="0"/>
                <w:sz w:val="18"/>
                <w:szCs w:val="18"/>
                <w:lang w:eastAsia="en-US" w:bidi="en-US"/>
              </w:rPr>
              <w:t xml:space="preserve">Cl[%] </w:t>
            </w:r>
            <w:r w:rsidRPr="001C17AE">
              <w:rPr>
                <w:rFonts w:ascii="맑은 고딕" w:hAnsi="맑은 고딕" w:cs="Times New Roman"/>
                <w:color w:val="000000"/>
                <w:kern w:val="0"/>
                <w:sz w:val="18"/>
                <w:szCs w:val="18"/>
                <w:lang w:val="zh-CN" w:eastAsia="zh-CN" w:bidi="zh-CN"/>
              </w:rPr>
              <w:t>= 14,8 %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F50DF00" w14:textId="77777777" w:rsidR="00ED1B43" w:rsidRPr="001C17AE" w:rsidRDefault="00ED1B43" w:rsidP="00B05035">
            <w:pPr>
              <w:widowControl w:val="0"/>
              <w:autoSpaceDE w:val="0"/>
              <w:autoSpaceDN w:val="0"/>
              <w:spacing w:after="0" w:line="302" w:lineRule="exact"/>
              <w:jc w:val="center"/>
              <w:rPr>
                <w:rFonts w:ascii="맑은 고딕" w:hAnsi="맑은 고딕" w:cs="SimSun"/>
                <w:color w:val="000000"/>
                <w:kern w:val="0"/>
                <w:sz w:val="18"/>
                <w:szCs w:val="18"/>
                <w:lang w:eastAsia="en-US" w:bidi="en-US"/>
              </w:rPr>
            </w:pPr>
            <w:r w:rsidRPr="001C17AE">
              <w:rPr>
                <w:rFonts w:ascii="맑은 고딕" w:hAnsi="맑은 고딕" w:cs="Times New Roman"/>
                <w:color w:val="000000"/>
                <w:kern w:val="0"/>
                <w:sz w:val="18"/>
                <w:szCs w:val="18"/>
                <w:lang w:val="zh-CN" w:eastAsia="zh-CN" w:bidi="zh-CN"/>
              </w:rPr>
              <w:t xml:space="preserve">95 % </w:t>
            </w:r>
            <w:r w:rsidRPr="001C17AE">
              <w:rPr>
                <w:rFonts w:ascii="맑은 고딕" w:hAnsi="맑은 고딕" w:cs="Times New Roman"/>
                <w:color w:val="000000"/>
                <w:kern w:val="0"/>
                <w:sz w:val="18"/>
                <w:szCs w:val="18"/>
                <w:lang w:eastAsia="en-US" w:bidi="en-US"/>
              </w:rPr>
              <w:t>Cl</w:t>
            </w:r>
            <w:r w:rsidRPr="001C17AE">
              <w:rPr>
                <w:rFonts w:ascii="맑은 고딕" w:hAnsi="맑은 고딕" w:cs="SimSun"/>
                <w:b/>
                <w:bCs/>
                <w:color w:val="000000"/>
                <w:kern w:val="0"/>
                <w:sz w:val="18"/>
                <w:szCs w:val="19"/>
                <w:lang w:eastAsia="en-US" w:bidi="en-US"/>
              </w:rPr>
              <w:t>：</w:t>
            </w:r>
            <w:r w:rsidRPr="001C17AE">
              <w:rPr>
                <w:rFonts w:ascii="맑은 고딕" w:hAnsi="맑은 고딕" w:cs="Times New Roman"/>
                <w:b/>
                <w:bCs/>
                <w:color w:val="000000"/>
                <w:kern w:val="0"/>
                <w:sz w:val="18"/>
                <w:szCs w:val="18"/>
                <w:lang w:eastAsia="en-US" w:bidi="en-US"/>
              </w:rPr>
              <w:t xml:space="preserve"> </w:t>
            </w:r>
            <w:r w:rsidRPr="001C17AE">
              <w:rPr>
                <w:rFonts w:ascii="맑은 고딕" w:hAnsi="맑은 고딕" w:cs="Times New Roman"/>
                <w:color w:val="000000"/>
                <w:kern w:val="0"/>
                <w:sz w:val="18"/>
                <w:szCs w:val="18"/>
                <w:lang w:val="zh-CN" w:eastAsia="zh-CN" w:bidi="zh-CN"/>
              </w:rPr>
              <w:t xml:space="preserve">13,3 - 17,9 </w:t>
            </w:r>
            <w:r w:rsidRPr="001C17AE">
              <w:rPr>
                <w:rFonts w:ascii="맑은 고딕" w:hAnsi="맑은 고딕" w:cs="Times New Roman"/>
                <w:color w:val="000000"/>
                <w:kern w:val="0"/>
                <w:sz w:val="18"/>
                <w:szCs w:val="18"/>
                <w:lang w:eastAsia="en-US" w:bidi="en-US"/>
              </w:rPr>
              <w:t xml:space="preserve">(n </w:t>
            </w:r>
            <w:r w:rsidRPr="001C17AE">
              <w:rPr>
                <w:rFonts w:ascii="맑은 고딕" w:hAnsi="맑은 고딕" w:cs="Times New Roman"/>
                <w:color w:val="000000"/>
                <w:kern w:val="0"/>
                <w:sz w:val="18"/>
                <w:szCs w:val="18"/>
                <w:lang w:val="zh-CN" w:eastAsia="zh-CN" w:bidi="zh-CN"/>
              </w:rPr>
              <w:t>= 10)</w:t>
            </w:r>
          </w:p>
        </w:tc>
      </w:tr>
    </w:tbl>
    <w:p w14:paraId="34ABDFE0" w14:textId="77777777" w:rsidR="008A5532" w:rsidRPr="001C17AE" w:rsidRDefault="008A5532" w:rsidP="00CD37C0">
      <w:pPr>
        <w:autoSpaceDE w:val="0"/>
        <w:autoSpaceDN w:val="0"/>
        <w:spacing w:after="0"/>
      </w:pPr>
    </w:p>
    <w:p w14:paraId="0FE655D6" w14:textId="77777777" w:rsidR="00ED1B43" w:rsidRPr="001C17AE" w:rsidRDefault="00ED1B43" w:rsidP="00CD37C0">
      <w:pPr>
        <w:autoSpaceDE w:val="0"/>
        <w:autoSpaceDN w:val="0"/>
        <w:spacing w:after="0"/>
      </w:pPr>
    </w:p>
    <w:p w14:paraId="11E03326" w14:textId="77777777" w:rsidR="00ED1B43" w:rsidRPr="001C17AE" w:rsidRDefault="00ED1B43" w:rsidP="00CD37C0">
      <w:pPr>
        <w:autoSpaceDE w:val="0"/>
        <w:autoSpaceDN w:val="0"/>
        <w:spacing w:after="0"/>
      </w:pPr>
    </w:p>
    <w:p w14:paraId="40B85D95" w14:textId="45176469"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14" w:name="_Toc146630669"/>
      <w:r w:rsidRPr="001C17AE">
        <w:rPr>
          <w:b/>
          <w:bCs/>
          <w:sz w:val="22"/>
          <w:szCs w:val="24"/>
        </w:rPr>
        <w:t>제품과 접촉하는 포장재의 재료</w:t>
      </w:r>
      <w:bookmarkEnd w:id="14"/>
    </w:p>
    <w:tbl>
      <w:tblPr>
        <w:tblOverlap w:val="never"/>
        <w:tblW w:w="0" w:type="auto"/>
        <w:tblLayout w:type="fixed"/>
        <w:tblCellMar>
          <w:left w:w="10" w:type="dxa"/>
          <w:right w:w="10" w:type="dxa"/>
        </w:tblCellMar>
        <w:tblLook w:val="0000" w:firstRow="0" w:lastRow="0" w:firstColumn="0" w:lastColumn="0" w:noHBand="0" w:noVBand="0"/>
      </w:tblPr>
      <w:tblGrid>
        <w:gridCol w:w="3498"/>
        <w:gridCol w:w="4195"/>
      </w:tblGrid>
      <w:tr w:rsidR="00ED1B43" w:rsidRPr="001C17AE" w14:paraId="379ABE91" w14:textId="77777777" w:rsidTr="00ED1B43">
        <w:trPr>
          <w:trHeight w:hRule="exact" w:val="652"/>
        </w:trPr>
        <w:tc>
          <w:tcPr>
            <w:tcW w:w="3498" w:type="dxa"/>
            <w:tcBorders>
              <w:top w:val="single" w:sz="4" w:space="0" w:color="auto"/>
              <w:left w:val="single" w:sz="4" w:space="0" w:color="auto"/>
            </w:tcBorders>
            <w:shd w:val="clear" w:color="auto" w:fill="auto"/>
            <w:vAlign w:val="center"/>
          </w:tcPr>
          <w:p w14:paraId="5168D976"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포장재</w:t>
            </w:r>
          </w:p>
        </w:tc>
        <w:tc>
          <w:tcPr>
            <w:tcW w:w="4195" w:type="dxa"/>
            <w:tcBorders>
              <w:top w:val="single" w:sz="4" w:space="0" w:color="auto"/>
              <w:left w:val="single" w:sz="4" w:space="0" w:color="auto"/>
              <w:right w:val="single" w:sz="4" w:space="0" w:color="auto"/>
            </w:tcBorders>
            <w:shd w:val="clear" w:color="auto" w:fill="auto"/>
            <w:vAlign w:val="center"/>
          </w:tcPr>
          <w:p w14:paraId="3E6B5B4F"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b/>
                <w:color w:val="000000"/>
                <w:kern w:val="0"/>
                <w:sz w:val="18"/>
                <w:szCs w:val="20"/>
                <w:lang w:bidi="en-US"/>
              </w:rPr>
              <w:t>재질</w:t>
            </w:r>
          </w:p>
        </w:tc>
      </w:tr>
      <w:tr w:rsidR="00ED1B43" w:rsidRPr="001C17AE" w14:paraId="7DB4B6A8" w14:textId="77777777" w:rsidTr="00ED1B43">
        <w:trPr>
          <w:trHeight w:hRule="exact" w:val="637"/>
        </w:trPr>
        <w:tc>
          <w:tcPr>
            <w:tcW w:w="3498" w:type="dxa"/>
            <w:tcBorders>
              <w:top w:val="single" w:sz="4" w:space="0" w:color="auto"/>
              <w:left w:val="single" w:sz="4" w:space="0" w:color="auto"/>
            </w:tcBorders>
            <w:shd w:val="clear" w:color="auto" w:fill="auto"/>
            <w:vAlign w:val="center"/>
          </w:tcPr>
          <w:p w14:paraId="468D847C" w14:textId="37485493" w:rsidR="00ED1B43" w:rsidRPr="001C17AE" w:rsidRDefault="00F26DB7" w:rsidP="00CD37C0">
            <w:pPr>
              <w:widowControl w:val="0"/>
              <w:autoSpaceDE w:val="0"/>
              <w:autoSpaceDN w:val="0"/>
              <w:spacing w:after="0"/>
              <w:jc w:val="center"/>
              <w:rPr>
                <w:rFonts w:ascii="맑은 고딕" w:hAnsi="맑은 고딕" w:cs="SimSun"/>
                <w:color w:val="000000"/>
                <w:kern w:val="0"/>
                <w:sz w:val="18"/>
                <w:szCs w:val="20"/>
                <w:lang w:bidi="en-US"/>
              </w:rPr>
            </w:pPr>
            <w:r>
              <w:rPr>
                <w:rFonts w:ascii="맑은 고딕" w:hAnsi="맑은 고딕" w:cs="SimSun" w:hint="eastAsia"/>
                <w:color w:val="000000"/>
                <w:kern w:val="0"/>
                <w:sz w:val="18"/>
                <w:szCs w:val="20"/>
                <w:lang w:bidi="en-US"/>
              </w:rPr>
              <w:t>리프레싱형 선스크린 로션</w:t>
            </w:r>
            <w:r w:rsidR="00ED1B43" w:rsidRPr="001C17AE">
              <w:rPr>
                <w:rFonts w:ascii="맑은 고딕" w:hAnsi="맑은 고딕" w:cs="SimSun" w:hint="eastAsia"/>
                <w:color w:val="000000"/>
                <w:kern w:val="0"/>
                <w:sz w:val="18"/>
                <w:szCs w:val="20"/>
                <w:lang w:bidi="en-US"/>
              </w:rPr>
              <w:t xml:space="preserve"> - 병 본체</w:t>
            </w:r>
          </w:p>
        </w:tc>
        <w:tc>
          <w:tcPr>
            <w:tcW w:w="4195" w:type="dxa"/>
            <w:tcBorders>
              <w:top w:val="single" w:sz="4" w:space="0" w:color="auto"/>
              <w:left w:val="single" w:sz="4" w:space="0" w:color="auto"/>
              <w:right w:val="single" w:sz="4" w:space="0" w:color="auto"/>
            </w:tcBorders>
            <w:shd w:val="clear" w:color="auto" w:fill="auto"/>
            <w:vAlign w:val="center"/>
          </w:tcPr>
          <w:p w14:paraId="3E2071A6"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LDPE</w:t>
            </w:r>
          </w:p>
        </w:tc>
      </w:tr>
      <w:tr w:rsidR="00ED1B43" w:rsidRPr="001C17AE" w14:paraId="1039DA75" w14:textId="77777777" w:rsidTr="00ED1B43">
        <w:trPr>
          <w:trHeight w:hRule="exact" w:val="652"/>
        </w:trPr>
        <w:tc>
          <w:tcPr>
            <w:tcW w:w="3498" w:type="dxa"/>
            <w:tcBorders>
              <w:top w:val="single" w:sz="4" w:space="0" w:color="auto"/>
              <w:left w:val="single" w:sz="4" w:space="0" w:color="auto"/>
              <w:bottom w:val="single" w:sz="4" w:space="0" w:color="auto"/>
            </w:tcBorders>
            <w:shd w:val="clear" w:color="auto" w:fill="auto"/>
            <w:vAlign w:val="center"/>
          </w:tcPr>
          <w:p w14:paraId="18D04491" w14:textId="1E37EA39" w:rsidR="00ED1B43" w:rsidRPr="001C17AE" w:rsidRDefault="00F26DB7" w:rsidP="00CD37C0">
            <w:pPr>
              <w:widowControl w:val="0"/>
              <w:autoSpaceDE w:val="0"/>
              <w:autoSpaceDN w:val="0"/>
              <w:spacing w:after="0"/>
              <w:jc w:val="center"/>
              <w:rPr>
                <w:rFonts w:ascii="맑은 고딕" w:hAnsi="맑은 고딕" w:cs="SimSun"/>
                <w:color w:val="000000"/>
                <w:kern w:val="0"/>
                <w:sz w:val="18"/>
                <w:szCs w:val="20"/>
                <w:lang w:bidi="en-US"/>
              </w:rPr>
            </w:pPr>
            <w:r>
              <w:rPr>
                <w:rFonts w:ascii="맑은 고딕" w:hAnsi="맑은 고딕" w:cs="SimSun" w:hint="eastAsia"/>
                <w:color w:val="000000"/>
                <w:kern w:val="0"/>
                <w:sz w:val="18"/>
                <w:szCs w:val="20"/>
                <w:lang w:bidi="en-US"/>
              </w:rPr>
              <w:t>리프레싱형 선스크린 로션</w:t>
            </w:r>
            <w:r w:rsidR="00ED1B43" w:rsidRPr="001C17AE">
              <w:rPr>
                <w:rFonts w:ascii="맑은 고딕" w:hAnsi="맑은 고딕" w:cs="SimSun" w:hint="eastAsia"/>
                <w:color w:val="000000"/>
                <w:kern w:val="0"/>
                <w:sz w:val="18"/>
                <w:szCs w:val="20"/>
                <w:lang w:bidi="en-US"/>
              </w:rPr>
              <w:t xml:space="preserve"> - 뚜껑</w:t>
            </w:r>
          </w:p>
        </w:tc>
        <w:tc>
          <w:tcPr>
            <w:tcW w:w="4195" w:type="dxa"/>
            <w:tcBorders>
              <w:top w:val="single" w:sz="4" w:space="0" w:color="auto"/>
              <w:left w:val="single" w:sz="4" w:space="0" w:color="auto"/>
              <w:bottom w:val="single" w:sz="4" w:space="0" w:color="auto"/>
              <w:right w:val="single" w:sz="4" w:space="0" w:color="auto"/>
            </w:tcBorders>
            <w:shd w:val="clear" w:color="auto" w:fill="auto"/>
            <w:vAlign w:val="center"/>
          </w:tcPr>
          <w:p w14:paraId="08E33A22" w14:textId="77777777" w:rsidR="00ED1B43" w:rsidRPr="001C17AE" w:rsidRDefault="00ED1B43" w:rsidP="00CD37C0">
            <w:pPr>
              <w:widowControl w:val="0"/>
              <w:autoSpaceDE w:val="0"/>
              <w:autoSpaceDN w:val="0"/>
              <w:spacing w:after="0"/>
              <w:jc w:val="center"/>
              <w:rPr>
                <w:rFonts w:ascii="맑은 고딕" w:hAnsi="맑은 고딕" w:cs="SimSun"/>
                <w:color w:val="000000"/>
                <w:kern w:val="0"/>
                <w:sz w:val="18"/>
                <w:szCs w:val="20"/>
                <w:lang w:bidi="en-US"/>
              </w:rPr>
            </w:pPr>
            <w:r w:rsidRPr="001C17AE">
              <w:rPr>
                <w:rFonts w:ascii="맑은 고딕" w:hAnsi="맑은 고딕" w:cs="SimSun" w:hint="eastAsia"/>
                <w:color w:val="000000"/>
                <w:kern w:val="0"/>
                <w:sz w:val="18"/>
                <w:szCs w:val="20"/>
                <w:lang w:bidi="en-US"/>
              </w:rPr>
              <w:t>LDPE</w:t>
            </w:r>
          </w:p>
        </w:tc>
      </w:tr>
    </w:tbl>
    <w:p w14:paraId="794848AD" w14:textId="2D0128B1" w:rsidR="008A5532" w:rsidRPr="001C17AE" w:rsidRDefault="008A5532" w:rsidP="00CD37C0">
      <w:pPr>
        <w:autoSpaceDE w:val="0"/>
        <w:autoSpaceDN w:val="0"/>
        <w:spacing w:after="0"/>
      </w:pPr>
    </w:p>
    <w:p w14:paraId="40B067E6" w14:textId="77777777" w:rsidR="00ED1B43" w:rsidRPr="001C17AE" w:rsidRDefault="00ED1B43" w:rsidP="00CD37C0">
      <w:pPr>
        <w:autoSpaceDE w:val="0"/>
        <w:autoSpaceDN w:val="0"/>
        <w:spacing w:after="0" w:line="259" w:lineRule="auto"/>
      </w:pPr>
      <w:r w:rsidRPr="001C17AE">
        <w:br w:type="page"/>
      </w:r>
    </w:p>
    <w:p w14:paraId="65190B62" w14:textId="0AB2F1ED" w:rsidR="008A5532" w:rsidRPr="001C17AE" w:rsidRDefault="008A5532" w:rsidP="00CD37C0">
      <w:pPr>
        <w:pStyle w:val="a5"/>
        <w:numPr>
          <w:ilvl w:val="0"/>
          <w:numId w:val="2"/>
        </w:numPr>
        <w:autoSpaceDE w:val="0"/>
        <w:autoSpaceDN w:val="0"/>
        <w:spacing w:after="0"/>
        <w:ind w:leftChars="0" w:left="426"/>
        <w:rPr>
          <w:b/>
          <w:bCs/>
          <w:sz w:val="22"/>
          <w:szCs w:val="24"/>
          <w:u w:val="single"/>
        </w:rPr>
      </w:pPr>
      <w:r w:rsidRPr="001C17AE">
        <w:rPr>
          <w:b/>
          <w:bCs/>
          <w:sz w:val="22"/>
          <w:szCs w:val="24"/>
          <w:u w:val="single"/>
        </w:rPr>
        <w:t>안전평가자료</w:t>
      </w:r>
    </w:p>
    <w:p w14:paraId="0CD6963B" w14:textId="437E2177" w:rsidR="008A5532" w:rsidRPr="001C17AE" w:rsidRDefault="008A5532" w:rsidP="00CD37C0">
      <w:pPr>
        <w:pStyle w:val="a5"/>
        <w:numPr>
          <w:ilvl w:val="0"/>
          <w:numId w:val="3"/>
        </w:numPr>
        <w:autoSpaceDE w:val="0"/>
        <w:autoSpaceDN w:val="0"/>
        <w:spacing w:after="0"/>
        <w:ind w:leftChars="0" w:left="567" w:hanging="567"/>
        <w:outlineLvl w:val="0"/>
        <w:rPr>
          <w:b/>
          <w:bCs/>
          <w:sz w:val="22"/>
          <w:szCs w:val="24"/>
        </w:rPr>
      </w:pPr>
      <w:bookmarkStart w:id="15" w:name="_Toc146630670"/>
      <w:r w:rsidRPr="001C17AE">
        <w:rPr>
          <w:b/>
          <w:bCs/>
          <w:sz w:val="22"/>
          <w:szCs w:val="24"/>
        </w:rPr>
        <w:t>제품안전자료</w:t>
      </w:r>
      <w:bookmarkEnd w:id="15"/>
    </w:p>
    <w:p w14:paraId="1F4E10EE" w14:textId="545FF089" w:rsidR="008A5532" w:rsidRPr="001C17AE" w:rsidRDefault="00C31503" w:rsidP="00CD37C0">
      <w:pPr>
        <w:autoSpaceDE w:val="0"/>
        <w:autoSpaceDN w:val="0"/>
        <w:spacing w:after="0"/>
        <w:ind w:leftChars="283" w:left="566"/>
        <w:rPr>
          <w:b/>
          <w:bCs/>
          <w:u w:val="single"/>
        </w:rPr>
      </w:pPr>
      <w:r w:rsidRPr="00C31503">
        <w:rPr>
          <w:rFonts w:hint="eastAsia"/>
          <w:b/>
          <w:bCs/>
          <w:u w:val="single"/>
        </w:rPr>
        <w:t>리프레싱형 선스크린 로션</w:t>
      </w:r>
      <w:r>
        <w:rPr>
          <w:rFonts w:hint="eastAsia"/>
          <w:b/>
          <w:bCs/>
          <w:u w:val="single"/>
        </w:rPr>
        <w:t>의</w:t>
      </w:r>
      <w:r w:rsidR="008A5532" w:rsidRPr="001C17AE">
        <w:rPr>
          <w:b/>
          <w:bCs/>
          <w:u w:val="single"/>
        </w:rPr>
        <w:t xml:space="preserve"> 일일 피부 노출량 계산</w:t>
      </w:r>
    </w:p>
    <w:p w14:paraId="10EC367B" w14:textId="5CCAB341" w:rsidR="008A5532" w:rsidRPr="001C17AE" w:rsidRDefault="008A5532" w:rsidP="00CD37C0">
      <w:pPr>
        <w:autoSpaceDE w:val="0"/>
        <w:autoSpaceDN w:val="0"/>
        <w:spacing w:after="0"/>
        <w:ind w:leftChars="283" w:left="566"/>
      </w:pPr>
      <w:r w:rsidRPr="001C17AE">
        <w:t>2021년 3월에 발표한 EU 소비자 안전과학위원회(Scientific Committee on Consumer Safety, SCCS)화장품 성분</w:t>
      </w:r>
      <w:r w:rsidR="00CD37C0">
        <w:t>시험</w:t>
      </w:r>
      <w:r w:rsidRPr="001C17AE">
        <w:t xml:space="preserve"> 및 해당 안전성 평가 가이드라인 제11버전 (SCCS/1628/21)을 참고하고 해당 용도, 부위, 빈도에 근거해 피부 노출량을 계산한다.</w:t>
      </w:r>
    </w:p>
    <w:tbl>
      <w:tblPr>
        <w:tblOverlap w:val="never"/>
        <w:tblW w:w="0" w:type="auto"/>
        <w:tblInd w:w="851" w:type="dxa"/>
        <w:tblLayout w:type="fixed"/>
        <w:tblCellMar>
          <w:left w:w="10" w:type="dxa"/>
          <w:right w:w="10" w:type="dxa"/>
        </w:tblCellMar>
        <w:tblLook w:val="0000" w:firstRow="0" w:lastRow="0" w:firstColumn="0" w:lastColumn="0" w:noHBand="0" w:noVBand="0"/>
      </w:tblPr>
      <w:tblGrid>
        <w:gridCol w:w="3964"/>
        <w:gridCol w:w="4142"/>
      </w:tblGrid>
      <w:tr w:rsidR="00ED1B43" w:rsidRPr="001C17AE" w14:paraId="59DB7B3F" w14:textId="77777777" w:rsidTr="00ED1B43">
        <w:trPr>
          <w:trHeight w:hRule="exact" w:val="418"/>
        </w:trPr>
        <w:tc>
          <w:tcPr>
            <w:tcW w:w="8106" w:type="dxa"/>
            <w:gridSpan w:val="2"/>
            <w:tcBorders>
              <w:top w:val="single" w:sz="4" w:space="0" w:color="auto"/>
              <w:left w:val="single" w:sz="4" w:space="0" w:color="auto"/>
              <w:right w:val="single" w:sz="4" w:space="0" w:color="auto"/>
            </w:tcBorders>
            <w:shd w:val="clear" w:color="auto" w:fill="auto"/>
            <w:vAlign w:val="bottom"/>
          </w:tcPr>
          <w:p w14:paraId="724EF35F" w14:textId="77777777" w:rsidR="00ED1B43" w:rsidRPr="00952CD2" w:rsidRDefault="00ED1B43" w:rsidP="00CD37C0">
            <w:pPr>
              <w:widowControl w:val="0"/>
              <w:autoSpaceDE w:val="0"/>
              <w:autoSpaceDN w:val="0"/>
              <w:spacing w:after="0"/>
              <w:jc w:val="center"/>
              <w:rPr>
                <w:rFonts w:ascii="맑은 고딕" w:hAnsi="맑은 고딕" w:cs="SimSun"/>
                <w:color w:val="000000"/>
                <w:kern w:val="0"/>
                <w:szCs w:val="20"/>
                <w:lang w:bidi="en-US"/>
              </w:rPr>
            </w:pPr>
            <w:r w:rsidRPr="00952CD2">
              <w:rPr>
                <w:rFonts w:ascii="맑은 고딕" w:hAnsi="맑은 고딕" w:cs="SimSun" w:hint="eastAsia"/>
                <w:b/>
                <w:color w:val="000000"/>
                <w:kern w:val="0"/>
                <w:szCs w:val="20"/>
                <w:lang w:bidi="en-US"/>
              </w:rPr>
              <w:t>기본 데이터</w:t>
            </w:r>
          </w:p>
        </w:tc>
      </w:tr>
      <w:tr w:rsidR="00ED1B43" w:rsidRPr="001C17AE" w14:paraId="2210330C" w14:textId="77777777" w:rsidTr="00ED1B43">
        <w:trPr>
          <w:trHeight w:hRule="exact" w:val="413"/>
        </w:trPr>
        <w:tc>
          <w:tcPr>
            <w:tcW w:w="3964" w:type="dxa"/>
            <w:tcBorders>
              <w:top w:val="single" w:sz="4" w:space="0" w:color="auto"/>
              <w:left w:val="single" w:sz="4" w:space="0" w:color="auto"/>
            </w:tcBorders>
            <w:shd w:val="clear" w:color="auto" w:fill="auto"/>
            <w:vAlign w:val="bottom"/>
          </w:tcPr>
          <w:p w14:paraId="541403EA"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평균 체중</w:t>
            </w:r>
          </w:p>
        </w:tc>
        <w:tc>
          <w:tcPr>
            <w:tcW w:w="4142" w:type="dxa"/>
            <w:tcBorders>
              <w:top w:val="single" w:sz="4" w:space="0" w:color="auto"/>
              <w:left w:val="single" w:sz="4" w:space="0" w:color="auto"/>
              <w:right w:val="single" w:sz="4" w:space="0" w:color="auto"/>
            </w:tcBorders>
            <w:shd w:val="clear" w:color="auto" w:fill="auto"/>
            <w:vAlign w:val="bottom"/>
          </w:tcPr>
          <w:p w14:paraId="1EE714A8"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60 kg</w:t>
            </w:r>
          </w:p>
        </w:tc>
      </w:tr>
      <w:tr w:rsidR="00ED1B43" w:rsidRPr="001C17AE" w14:paraId="4BFE497A" w14:textId="77777777" w:rsidTr="00ED1B43">
        <w:trPr>
          <w:trHeight w:hRule="exact" w:val="403"/>
        </w:trPr>
        <w:tc>
          <w:tcPr>
            <w:tcW w:w="3964" w:type="dxa"/>
            <w:tcBorders>
              <w:top w:val="single" w:sz="4" w:space="0" w:color="auto"/>
              <w:left w:val="single" w:sz="4" w:space="0" w:color="auto"/>
            </w:tcBorders>
            <w:shd w:val="clear" w:color="auto" w:fill="auto"/>
            <w:vAlign w:val="bottom"/>
          </w:tcPr>
          <w:p w14:paraId="628307CF"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접촉 부위</w:t>
            </w:r>
          </w:p>
        </w:tc>
        <w:tc>
          <w:tcPr>
            <w:tcW w:w="4142" w:type="dxa"/>
            <w:tcBorders>
              <w:top w:val="single" w:sz="4" w:space="0" w:color="auto"/>
              <w:left w:val="single" w:sz="4" w:space="0" w:color="auto"/>
              <w:right w:val="single" w:sz="4" w:space="0" w:color="auto"/>
            </w:tcBorders>
            <w:shd w:val="clear" w:color="auto" w:fill="auto"/>
            <w:vAlign w:val="bottom"/>
          </w:tcPr>
          <w:p w14:paraId="57CF6FBB"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 xml:space="preserve">전신 피부 </w:t>
            </w:r>
          </w:p>
        </w:tc>
      </w:tr>
      <w:tr w:rsidR="00ED1B43" w:rsidRPr="001C17AE" w14:paraId="7253D6E7" w14:textId="77777777" w:rsidTr="00ED1B43">
        <w:trPr>
          <w:trHeight w:hRule="exact" w:val="408"/>
        </w:trPr>
        <w:tc>
          <w:tcPr>
            <w:tcW w:w="3964" w:type="dxa"/>
            <w:tcBorders>
              <w:top w:val="single" w:sz="4" w:space="0" w:color="auto"/>
              <w:left w:val="single" w:sz="4" w:space="0" w:color="auto"/>
            </w:tcBorders>
            <w:shd w:val="clear" w:color="auto" w:fill="auto"/>
            <w:vAlign w:val="bottom"/>
          </w:tcPr>
          <w:p w14:paraId="7555A06A"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접촉 종류</w:t>
            </w:r>
          </w:p>
        </w:tc>
        <w:tc>
          <w:tcPr>
            <w:tcW w:w="4142" w:type="dxa"/>
            <w:tcBorders>
              <w:top w:val="single" w:sz="4" w:space="0" w:color="auto"/>
              <w:left w:val="single" w:sz="4" w:space="0" w:color="auto"/>
              <w:right w:val="single" w:sz="4" w:space="0" w:color="auto"/>
            </w:tcBorders>
            <w:shd w:val="clear" w:color="auto" w:fill="auto"/>
            <w:vAlign w:val="bottom"/>
          </w:tcPr>
          <w:p w14:paraId="70F7ED34"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제품 잔류</w:t>
            </w:r>
          </w:p>
        </w:tc>
      </w:tr>
      <w:tr w:rsidR="00ED1B43" w:rsidRPr="001C17AE" w14:paraId="659D9624" w14:textId="77777777" w:rsidTr="00ED1B43">
        <w:trPr>
          <w:trHeight w:hRule="exact" w:val="408"/>
        </w:trPr>
        <w:tc>
          <w:tcPr>
            <w:tcW w:w="3964" w:type="dxa"/>
            <w:tcBorders>
              <w:top w:val="single" w:sz="4" w:space="0" w:color="auto"/>
              <w:left w:val="single" w:sz="4" w:space="0" w:color="auto"/>
            </w:tcBorders>
            <w:shd w:val="clear" w:color="auto" w:fill="auto"/>
            <w:vAlign w:val="bottom"/>
          </w:tcPr>
          <w:p w14:paraId="1568553B"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일일 사용 빈도</w:t>
            </w:r>
          </w:p>
        </w:tc>
        <w:tc>
          <w:tcPr>
            <w:tcW w:w="4142" w:type="dxa"/>
            <w:tcBorders>
              <w:top w:val="single" w:sz="4" w:space="0" w:color="auto"/>
              <w:left w:val="single" w:sz="4" w:space="0" w:color="auto"/>
              <w:right w:val="single" w:sz="4" w:space="0" w:color="auto"/>
            </w:tcBorders>
            <w:shd w:val="clear" w:color="auto" w:fill="auto"/>
            <w:vAlign w:val="bottom"/>
          </w:tcPr>
          <w:p w14:paraId="5E9A6EE8"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2/day</w:t>
            </w:r>
          </w:p>
        </w:tc>
      </w:tr>
      <w:tr w:rsidR="00ED1B43" w:rsidRPr="001C17AE" w14:paraId="5092CDAE" w14:textId="77777777" w:rsidTr="00ED1B43">
        <w:trPr>
          <w:trHeight w:hRule="exact" w:val="413"/>
        </w:trPr>
        <w:tc>
          <w:tcPr>
            <w:tcW w:w="3964" w:type="dxa"/>
            <w:tcBorders>
              <w:top w:val="single" w:sz="4" w:space="0" w:color="auto"/>
              <w:left w:val="single" w:sz="4" w:space="0" w:color="auto"/>
            </w:tcBorders>
            <w:shd w:val="clear" w:color="auto" w:fill="auto"/>
            <w:vAlign w:val="bottom"/>
          </w:tcPr>
          <w:p w14:paraId="6995D771"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잔류 인자</w:t>
            </w:r>
          </w:p>
        </w:tc>
        <w:tc>
          <w:tcPr>
            <w:tcW w:w="4142" w:type="dxa"/>
            <w:tcBorders>
              <w:top w:val="single" w:sz="4" w:space="0" w:color="auto"/>
              <w:left w:val="single" w:sz="4" w:space="0" w:color="auto"/>
              <w:right w:val="single" w:sz="4" w:space="0" w:color="auto"/>
            </w:tcBorders>
            <w:shd w:val="clear" w:color="auto" w:fill="auto"/>
            <w:vAlign w:val="bottom"/>
          </w:tcPr>
          <w:p w14:paraId="3476E743"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1</w:t>
            </w:r>
          </w:p>
        </w:tc>
      </w:tr>
      <w:tr w:rsidR="00ED1B43" w:rsidRPr="001C17AE" w14:paraId="43DAF371" w14:textId="77777777" w:rsidTr="00ED1B43">
        <w:trPr>
          <w:trHeight w:hRule="exact" w:val="413"/>
        </w:trPr>
        <w:tc>
          <w:tcPr>
            <w:tcW w:w="3964" w:type="dxa"/>
            <w:tcBorders>
              <w:top w:val="single" w:sz="4" w:space="0" w:color="auto"/>
              <w:left w:val="single" w:sz="4" w:space="0" w:color="auto"/>
            </w:tcBorders>
            <w:shd w:val="clear" w:color="auto" w:fill="auto"/>
            <w:vAlign w:val="bottom"/>
          </w:tcPr>
          <w:p w14:paraId="2AE96BF9"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자외선 차단로션/크림 사용 표면적(cm</w:t>
            </w:r>
            <w:r w:rsidRPr="00952CD2">
              <w:rPr>
                <w:rFonts w:ascii="맑은 고딕" w:hAnsi="맑은 고딕" w:cs="SimSun" w:hint="eastAsia"/>
                <w:color w:val="000000"/>
                <w:kern w:val="0"/>
                <w:szCs w:val="20"/>
                <w:vertAlign w:val="superscript"/>
                <w:lang w:bidi="en-US"/>
              </w:rPr>
              <w:t>2</w:t>
            </w:r>
            <w:r w:rsidRPr="00952CD2">
              <w:rPr>
                <w:rFonts w:ascii="맑은 고딕" w:hAnsi="맑은 고딕" w:cs="SimSun" w:hint="eastAsia"/>
                <w:color w:val="000000"/>
                <w:kern w:val="0"/>
                <w:szCs w:val="20"/>
                <w:lang w:bidi="en-US"/>
              </w:rPr>
              <w:t>)</w:t>
            </w:r>
          </w:p>
        </w:tc>
        <w:tc>
          <w:tcPr>
            <w:tcW w:w="4142" w:type="dxa"/>
            <w:tcBorders>
              <w:top w:val="single" w:sz="4" w:space="0" w:color="auto"/>
              <w:left w:val="single" w:sz="4" w:space="0" w:color="auto"/>
              <w:right w:val="single" w:sz="4" w:space="0" w:color="auto"/>
            </w:tcBorders>
            <w:shd w:val="clear" w:color="auto" w:fill="auto"/>
            <w:vAlign w:val="bottom"/>
          </w:tcPr>
          <w:p w14:paraId="57DFE82D" w14:textId="77777777" w:rsidR="00ED1B43" w:rsidRPr="00952CD2" w:rsidRDefault="00ED1B43" w:rsidP="00CD37C0">
            <w:pPr>
              <w:widowControl w:val="0"/>
              <w:autoSpaceDE w:val="0"/>
              <w:autoSpaceDN w:val="0"/>
              <w:spacing w:after="0"/>
              <w:ind w:leftChars="50" w:lef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17500</w:t>
            </w:r>
          </w:p>
        </w:tc>
      </w:tr>
      <w:tr w:rsidR="00ED1B43" w:rsidRPr="001C17AE" w14:paraId="5BB0DBB7" w14:textId="77777777" w:rsidTr="00ED1B43">
        <w:trPr>
          <w:trHeight w:hRule="exact" w:val="2867"/>
        </w:trPr>
        <w:tc>
          <w:tcPr>
            <w:tcW w:w="8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BA21DF" w14:textId="77777777" w:rsidR="00ED1B43" w:rsidRPr="00952CD2" w:rsidRDefault="00ED1B43" w:rsidP="00CD37C0">
            <w:pPr>
              <w:widowControl w:val="0"/>
              <w:autoSpaceDE w:val="0"/>
              <w:autoSpaceDN w:val="0"/>
              <w:spacing w:after="0"/>
              <w:ind w:leftChars="50" w:left="100" w:rightChars="50" w:right="100"/>
              <w:jc w:val="left"/>
              <w:rPr>
                <w:rFonts w:ascii="맑은 고딕" w:hAnsi="맑은 고딕" w:cs="SimSun"/>
                <w:b/>
                <w:bCs/>
                <w:color w:val="000000"/>
                <w:kern w:val="0"/>
                <w:szCs w:val="20"/>
                <w:lang w:bidi="en-US"/>
              </w:rPr>
            </w:pPr>
            <w:r w:rsidRPr="00952CD2">
              <w:rPr>
                <w:rFonts w:ascii="맑은 고딕" w:hAnsi="맑은 고딕" w:cs="SimSun" w:hint="eastAsia"/>
                <w:b/>
                <w:bCs/>
                <w:color w:val="000000"/>
                <w:kern w:val="0"/>
                <w:szCs w:val="20"/>
                <w:lang w:bidi="en-US"/>
              </w:rPr>
              <w:t>일일 피부 노출량(E</w:t>
            </w:r>
            <w:r w:rsidRPr="00952CD2">
              <w:rPr>
                <w:rFonts w:ascii="맑은 고딕" w:hAnsi="맑은 고딕" w:cs="SimSun" w:hint="eastAsia"/>
                <w:b/>
                <w:bCs/>
                <w:color w:val="000000"/>
                <w:kern w:val="0"/>
                <w:szCs w:val="20"/>
                <w:vertAlign w:val="subscript"/>
                <w:lang w:bidi="en-US"/>
              </w:rPr>
              <w:t>product</w:t>
            </w:r>
            <w:r w:rsidRPr="00952CD2">
              <w:rPr>
                <w:rFonts w:ascii="맑은 고딕" w:hAnsi="맑은 고딕" w:cs="SimSun" w:hint="eastAsia"/>
                <w:b/>
                <w:bCs/>
                <w:color w:val="000000"/>
                <w:kern w:val="0"/>
                <w:szCs w:val="20"/>
                <w:lang w:bidi="en-US"/>
              </w:rPr>
              <w:t>)</w:t>
            </w:r>
          </w:p>
          <w:p w14:paraId="2C9D26D3" w14:textId="77777777" w:rsidR="00ED1B43" w:rsidRPr="00952CD2" w:rsidRDefault="00ED1B43" w:rsidP="00CD37C0">
            <w:pPr>
              <w:widowControl w:val="0"/>
              <w:autoSpaceDE w:val="0"/>
              <w:autoSpaceDN w:val="0"/>
              <w:spacing w:after="0"/>
              <w:ind w:leftChars="50" w:left="100" w:rightChars="50" w:right="100"/>
              <w:jc w:val="left"/>
              <w:rPr>
                <w:rFonts w:ascii="맑은 고딕" w:hAnsi="맑은 고딕" w:cs="SimSun"/>
                <w:color w:val="000000"/>
                <w:kern w:val="0"/>
                <w:szCs w:val="20"/>
                <w:lang w:bidi="en-US"/>
              </w:rPr>
            </w:pPr>
          </w:p>
          <w:p w14:paraId="1CB25077" w14:textId="207047C1" w:rsidR="00ED1B43" w:rsidRPr="00952CD2" w:rsidRDefault="00ED1B43" w:rsidP="00CD37C0">
            <w:pPr>
              <w:widowControl w:val="0"/>
              <w:autoSpaceDE w:val="0"/>
              <w:autoSpaceDN w:val="0"/>
              <w:spacing w:after="0"/>
              <w:ind w:leftChars="50" w:left="100" w:rightChars="50" w:righ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 xml:space="preserve">자외선 차단제 제품은 MoS 계산에서 사용하는 피부 노출량은 18.0g/일이며, 성인 평균 체중을 기준으로 추산값은 300mg/kg bw/day이다. </w:t>
            </w:r>
          </w:p>
          <w:p w14:paraId="011ABEBB" w14:textId="77777777" w:rsidR="00ED1B43" w:rsidRPr="00952CD2" w:rsidRDefault="00ED1B43" w:rsidP="00CD37C0">
            <w:pPr>
              <w:widowControl w:val="0"/>
              <w:autoSpaceDE w:val="0"/>
              <w:autoSpaceDN w:val="0"/>
              <w:spacing w:after="0"/>
              <w:ind w:leftChars="50" w:left="100" w:rightChars="50" w:right="100"/>
              <w:jc w:val="left"/>
              <w:rPr>
                <w:rFonts w:ascii="맑은 고딕" w:hAnsi="맑은 고딕" w:cs="SimSun"/>
                <w:color w:val="000000"/>
                <w:kern w:val="0"/>
                <w:szCs w:val="20"/>
                <w:lang w:bidi="en-US"/>
              </w:rPr>
            </w:pPr>
          </w:p>
          <w:p w14:paraId="7FC5A0A5" w14:textId="77777777" w:rsidR="00ED1B43" w:rsidRPr="00952CD2" w:rsidRDefault="00ED1B43" w:rsidP="00CD37C0">
            <w:pPr>
              <w:widowControl w:val="0"/>
              <w:autoSpaceDE w:val="0"/>
              <w:autoSpaceDN w:val="0"/>
              <w:spacing w:after="0"/>
              <w:ind w:leftChars="50" w:left="100" w:rightChars="50" w:right="100"/>
              <w:jc w:val="left"/>
              <w:rPr>
                <w:rFonts w:ascii="맑은 고딕" w:hAnsi="맑은 고딕" w:cs="SimSun"/>
                <w:color w:val="000000"/>
                <w:kern w:val="0"/>
                <w:szCs w:val="20"/>
                <w:lang w:bidi="en-US"/>
              </w:rPr>
            </w:pPr>
            <w:r w:rsidRPr="00952CD2">
              <w:rPr>
                <w:rFonts w:ascii="맑은 고딕" w:hAnsi="맑은 고딕" w:cs="SimSun" w:hint="eastAsia"/>
                <w:color w:val="000000"/>
                <w:kern w:val="0"/>
                <w:szCs w:val="20"/>
                <w:lang w:bidi="en-US"/>
              </w:rPr>
              <w:t>비고: 이는 SCCS에 대한 안전성 평가를 실시할 때 자외선 차단제 제품의 표준 노출 값이지만 소비자에게 이 양을 사용하도록 권장한다는 의미는 아니다(SCCNFP/0321/02).</w:t>
            </w:r>
          </w:p>
        </w:tc>
      </w:tr>
    </w:tbl>
    <w:p w14:paraId="620EF161" w14:textId="77777777" w:rsidR="00ED1B43" w:rsidRPr="001C17AE" w:rsidRDefault="00ED1B43" w:rsidP="00CD37C0">
      <w:pPr>
        <w:autoSpaceDE w:val="0"/>
        <w:autoSpaceDN w:val="0"/>
        <w:spacing w:after="0"/>
        <w:ind w:leftChars="283" w:left="566"/>
      </w:pPr>
    </w:p>
    <w:p w14:paraId="0AEA80CE" w14:textId="77777777" w:rsidR="00ED1B43" w:rsidRPr="001C17AE" w:rsidRDefault="00ED1B43" w:rsidP="00CD37C0">
      <w:pPr>
        <w:autoSpaceDE w:val="0"/>
        <w:autoSpaceDN w:val="0"/>
        <w:spacing w:after="0" w:line="259" w:lineRule="auto"/>
      </w:pPr>
      <w:r w:rsidRPr="001C17AE">
        <w:br w:type="page"/>
      </w:r>
    </w:p>
    <w:p w14:paraId="479818C0" w14:textId="615C0C3E" w:rsidR="008A5532" w:rsidRPr="001C17AE" w:rsidRDefault="008A5532" w:rsidP="00CD37C0">
      <w:pPr>
        <w:autoSpaceDE w:val="0"/>
        <w:autoSpaceDN w:val="0"/>
        <w:spacing w:after="0"/>
      </w:pPr>
    </w:p>
    <w:p w14:paraId="30FA6274" w14:textId="33A4BA59" w:rsidR="008A5532" w:rsidRPr="001C17AE" w:rsidRDefault="00F26DB7" w:rsidP="00CD37C0">
      <w:pPr>
        <w:autoSpaceDE w:val="0"/>
        <w:autoSpaceDN w:val="0"/>
        <w:spacing w:after="0"/>
        <w:ind w:leftChars="283" w:left="566"/>
        <w:rPr>
          <w:b/>
          <w:bCs/>
          <w:u w:val="single"/>
        </w:rPr>
      </w:pPr>
      <w:r>
        <w:rPr>
          <w:rFonts w:hint="eastAsia"/>
          <w:b/>
          <w:bCs/>
          <w:u w:val="single"/>
        </w:rPr>
        <w:t>리프레싱형 선스크린 로션</w:t>
      </w:r>
      <w:r w:rsidR="008A5532" w:rsidRPr="001C17AE">
        <w:rPr>
          <w:b/>
          <w:bCs/>
          <w:u w:val="single"/>
        </w:rPr>
        <w:t>＞ 각 성분 MoS값 계산</w:t>
      </w:r>
    </w:p>
    <w:p w14:paraId="109FDAC7" w14:textId="77777777" w:rsidR="008A5532" w:rsidRPr="001C17AE" w:rsidRDefault="008A5532" w:rsidP="00CD37C0">
      <w:pPr>
        <w:autoSpaceDE w:val="0"/>
        <w:autoSpaceDN w:val="0"/>
        <w:spacing w:after="0"/>
        <w:ind w:leftChars="283" w:left="566"/>
      </w:pPr>
      <w:r w:rsidRPr="001C17AE">
        <w:rPr>
          <w:rFonts w:hint="eastAsia"/>
        </w:rPr>
        <w:t>각</w:t>
      </w:r>
      <w:r w:rsidRPr="001C17AE">
        <w:t xml:space="preserve"> 성분의 안전성 계수(Margin of Safety, MoS)는 다음 표와 같다.</w:t>
      </w:r>
    </w:p>
    <w:p w14:paraId="5F98C794" w14:textId="77777777" w:rsidR="008A5532" w:rsidRPr="001C17AE" w:rsidRDefault="008A5532" w:rsidP="00CD37C0">
      <w:pPr>
        <w:autoSpaceDE w:val="0"/>
        <w:autoSpaceDN w:val="0"/>
        <w:spacing w:after="0"/>
        <w:ind w:leftChars="283" w:left="566"/>
      </w:pPr>
      <w:r w:rsidRPr="001C17AE">
        <w:t>SED= Eproduct (일일피부 노출량)×C/100(처방 백분비)×DAp/100(피부 흡수율)</w:t>
      </w:r>
    </w:p>
    <w:p w14:paraId="7D6D8E7A" w14:textId="77777777" w:rsidR="008A5532" w:rsidRPr="001C17AE" w:rsidRDefault="008A5532" w:rsidP="00CD37C0">
      <w:pPr>
        <w:autoSpaceDE w:val="0"/>
        <w:autoSpaceDN w:val="0"/>
        <w:spacing w:after="0"/>
        <w:ind w:leftChars="283" w:left="566"/>
      </w:pPr>
      <w:r w:rsidRPr="001C17AE">
        <w:rPr>
          <w:i/>
        </w:rPr>
        <w:t>M</w:t>
      </w:r>
      <w:r w:rsidRPr="001C17AE">
        <w:t>oS= PODsys/SED</w:t>
      </w:r>
    </w:p>
    <w:p w14:paraId="6EFFD53B" w14:textId="77777777" w:rsidR="008A5532" w:rsidRPr="001C17AE" w:rsidRDefault="008A5532" w:rsidP="00CD37C0">
      <w:pPr>
        <w:autoSpaceDE w:val="0"/>
        <w:autoSpaceDN w:val="0"/>
        <w:spacing w:after="0"/>
        <w:ind w:leftChars="283" w:left="566"/>
      </w:pPr>
      <w:r w:rsidRPr="001C17AE">
        <w:t>SED (mg /kg bw/day)는 전신 노출용량, Eproduct (mg /kg bw/day)은 일일피부 노출량이다.</w:t>
      </w:r>
    </w:p>
    <w:p w14:paraId="67A43364" w14:textId="77777777" w:rsidR="008A5532" w:rsidRPr="001C17AE" w:rsidRDefault="008A5532" w:rsidP="00CD37C0">
      <w:pPr>
        <w:autoSpaceDE w:val="0"/>
        <w:autoSpaceDN w:val="0"/>
        <w:spacing w:after="0"/>
        <w:ind w:leftChars="283" w:left="566"/>
      </w:pPr>
      <w:r w:rsidRPr="001C17AE">
        <w:t>C(%)는 처방 백분비, Dap(%)는 피부 흡수율, PoDsys 일반적으로 NOAEL을 사용해 추산한다.</w:t>
      </w:r>
    </w:p>
    <w:p w14:paraId="086F45DE" w14:textId="77777777" w:rsidR="00ED1B43" w:rsidRPr="001C17AE" w:rsidRDefault="00ED1B43" w:rsidP="00CD37C0">
      <w:pPr>
        <w:autoSpaceDE w:val="0"/>
        <w:autoSpaceDN w:val="0"/>
        <w:spacing w:after="0"/>
      </w:pPr>
    </w:p>
    <w:p w14:paraId="21546004" w14:textId="259A7063" w:rsidR="008A5532" w:rsidRDefault="008A5532" w:rsidP="00CD37C0">
      <w:pPr>
        <w:autoSpaceDE w:val="0"/>
        <w:autoSpaceDN w:val="0"/>
        <w:spacing w:after="0"/>
      </w:pPr>
      <w:r w:rsidRPr="001C17AE">
        <w:t xml:space="preserve">SCCS 화장품 성분 </w:t>
      </w:r>
      <w:r w:rsidR="00CD37C0">
        <w:t>시험</w:t>
      </w:r>
      <w:r w:rsidRPr="001C17AE">
        <w:t xml:space="preserve"> 및 안전성 평가 가이드라인 제11버전(SCCS/1628/21)에서는 90일 경구 독성 시험이 화장품 성분에 대해 가장 일반적으로 사용되는 반복</w:t>
      </w:r>
      <w:r w:rsidR="00B05035">
        <w:rPr>
          <w:rFonts w:hint="eastAsia"/>
        </w:rPr>
        <w:t xml:space="preserve"> </w:t>
      </w:r>
      <w:r w:rsidRPr="001C17AE">
        <w:t>투여 독성 시험이라고 언급하고 있다. 과학적이고 합리적인 연구에서 명확한 용량 반응점(Point of Departure, PoD)을 확인할 때 SCCS는 해당 연구로 MoS를 계산하는 것을 고려할 수 있다. 아만성 독성 연구의 품질이 의심스럽거나 90일 연구를 뒷받침할 PoD가 부족한 경</w:t>
      </w:r>
      <w:r w:rsidRPr="001C17AE">
        <w:rPr>
          <w:rFonts w:hint="eastAsia"/>
        </w:rPr>
        <w:t>우</w:t>
      </w:r>
      <w:r w:rsidRPr="001C17AE">
        <w:t xml:space="preserve"> 불확정 인자를 응용해 계산하는 것을 권장한다. 보수적이고 엄격한 평가를 위해 각 성분의 NOAEL도 각 독성시험 조건을 고려한 후 불확정 인자를 교정한다. 교정 후 NOAEL값 계산</w:t>
      </w:r>
      <w:r w:rsidR="00C31503">
        <w:rPr>
          <w:rFonts w:hint="eastAsia"/>
        </w:rPr>
        <w:t xml:space="preserve"> </w:t>
      </w:r>
      <w:r w:rsidRPr="001C17AE">
        <w:t xml:space="preserve">결과는 다음과 같다. </w:t>
      </w:r>
    </w:p>
    <w:p w14:paraId="6E0C44B8" w14:textId="77777777" w:rsidR="00B05035" w:rsidRPr="001C17AE" w:rsidRDefault="00B05035" w:rsidP="00CD37C0">
      <w:pPr>
        <w:autoSpaceDE w:val="0"/>
        <w:autoSpaceDN w:val="0"/>
        <w:spacing w:after="0"/>
      </w:pPr>
    </w:p>
    <w:tbl>
      <w:tblPr>
        <w:tblOverlap w:val="never"/>
        <w:tblW w:w="5000" w:type="pct"/>
        <w:jc w:val="center"/>
        <w:tblLayout w:type="fixed"/>
        <w:tblCellMar>
          <w:left w:w="10" w:type="dxa"/>
          <w:right w:w="10" w:type="dxa"/>
        </w:tblCellMar>
        <w:tblLook w:val="0000" w:firstRow="0" w:lastRow="0" w:firstColumn="0" w:lastColumn="0" w:noHBand="0" w:noVBand="0"/>
      </w:tblPr>
      <w:tblGrid>
        <w:gridCol w:w="3222"/>
        <w:gridCol w:w="1368"/>
        <w:gridCol w:w="1281"/>
        <w:gridCol w:w="1281"/>
        <w:gridCol w:w="1287"/>
        <w:gridCol w:w="1297"/>
      </w:tblGrid>
      <w:tr w:rsidR="009E04A9" w:rsidRPr="001C17AE" w14:paraId="75A75AB9"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45FE8F59" w14:textId="77777777" w:rsidR="009E04A9" w:rsidRPr="001C17AE" w:rsidRDefault="009E04A9" w:rsidP="00CD37C0">
            <w:pPr>
              <w:widowControl w:val="0"/>
              <w:autoSpaceDE w:val="0"/>
              <w:autoSpaceDN w:val="0"/>
              <w:spacing w:after="0"/>
              <w:jc w:val="center"/>
              <w:rPr>
                <w:rFonts w:ascii="맑은 고딕" w:hAnsi="맑은 고딕" w:cs="SimSun"/>
                <w:b/>
                <w:bCs/>
                <w:color w:val="000000"/>
                <w:kern w:val="0"/>
                <w:sz w:val="18"/>
                <w:szCs w:val="20"/>
                <w:lang w:eastAsia="en-US" w:bidi="en-US"/>
              </w:rPr>
            </w:pPr>
            <w:r w:rsidRPr="001C17AE">
              <w:rPr>
                <w:rFonts w:ascii="맑은 고딕" w:hAnsi="맑은 고딕" w:cs="Times New Roman"/>
                <w:b/>
                <w:bCs/>
                <w:color w:val="000000"/>
                <w:kern w:val="0"/>
                <w:sz w:val="18"/>
                <w:szCs w:val="20"/>
                <w:lang w:eastAsia="en-US" w:bidi="en-US"/>
              </w:rPr>
              <w:t>INCI name</w:t>
            </w:r>
          </w:p>
        </w:tc>
        <w:tc>
          <w:tcPr>
            <w:tcW w:w="1368" w:type="dxa"/>
            <w:tcBorders>
              <w:top w:val="single" w:sz="4" w:space="0" w:color="auto"/>
              <w:left w:val="single" w:sz="4" w:space="0" w:color="auto"/>
            </w:tcBorders>
            <w:shd w:val="clear" w:color="auto" w:fill="auto"/>
            <w:vAlign w:val="center"/>
          </w:tcPr>
          <w:p w14:paraId="29BFAEB4" w14:textId="77777777" w:rsidR="009E04A9" w:rsidRPr="001C17AE" w:rsidRDefault="009E04A9" w:rsidP="00CD37C0">
            <w:pPr>
              <w:pStyle w:val="a8"/>
              <w:autoSpaceDE w:val="0"/>
              <w:autoSpaceDN w:val="0"/>
              <w:spacing w:line="240" w:lineRule="auto"/>
              <w:jc w:val="center"/>
              <w:rPr>
                <w:rFonts w:ascii="맑은 고딕" w:eastAsia="맑은 고딕" w:hAnsi="맑은 고딕"/>
                <w:b/>
                <w:bCs/>
                <w:sz w:val="18"/>
                <w:szCs w:val="20"/>
              </w:rPr>
            </w:pPr>
            <w:r w:rsidRPr="001C17AE">
              <w:rPr>
                <w:rStyle w:val="a7"/>
                <w:rFonts w:ascii="맑은 고딕" w:eastAsia="맑은 고딕" w:hAnsi="맑은 고딕" w:hint="eastAsia"/>
                <w:b/>
                <w:bCs/>
                <w:sz w:val="18"/>
                <w:szCs w:val="20"/>
              </w:rPr>
              <w:t>배합 백분</w:t>
            </w:r>
          </w:p>
          <w:p w14:paraId="6A705471" w14:textId="399DF7C6" w:rsidR="009E04A9" w:rsidRPr="001C17AE" w:rsidRDefault="009E04A9" w:rsidP="00CD37C0">
            <w:pPr>
              <w:widowControl w:val="0"/>
              <w:autoSpaceDE w:val="0"/>
              <w:autoSpaceDN w:val="0"/>
              <w:spacing w:after="0"/>
              <w:jc w:val="center"/>
              <w:rPr>
                <w:rFonts w:ascii="맑은 고딕" w:hAnsi="맑은 고딕" w:cs="SimSun"/>
                <w:b/>
                <w:bCs/>
                <w:color w:val="000000"/>
                <w:kern w:val="0"/>
                <w:sz w:val="18"/>
                <w:szCs w:val="20"/>
                <w:lang w:eastAsia="en-US" w:bidi="en-US"/>
              </w:rPr>
            </w:pPr>
            <w:r w:rsidRPr="001C17AE">
              <w:rPr>
                <w:rStyle w:val="a7"/>
                <w:rFonts w:ascii="맑은 고딕" w:eastAsia="맑은 고딕" w:hAnsi="맑은 고딕" w:hint="eastAsia"/>
                <w:b/>
                <w:bCs/>
                <w:sz w:val="18"/>
                <w:szCs w:val="20"/>
              </w:rPr>
              <w:t>비 C(%)</w:t>
            </w:r>
          </w:p>
        </w:tc>
        <w:tc>
          <w:tcPr>
            <w:tcW w:w="1281" w:type="dxa"/>
            <w:tcBorders>
              <w:top w:val="single" w:sz="4" w:space="0" w:color="auto"/>
              <w:left w:val="single" w:sz="4" w:space="0" w:color="auto"/>
            </w:tcBorders>
            <w:shd w:val="clear" w:color="auto" w:fill="auto"/>
            <w:vAlign w:val="center"/>
          </w:tcPr>
          <w:p w14:paraId="6BA8FAAC" w14:textId="77777777" w:rsidR="009E04A9" w:rsidRPr="001C17AE" w:rsidRDefault="009E04A9" w:rsidP="00CD37C0">
            <w:pPr>
              <w:pStyle w:val="a8"/>
              <w:autoSpaceDE w:val="0"/>
              <w:autoSpaceDN w:val="0"/>
              <w:spacing w:line="240" w:lineRule="auto"/>
              <w:jc w:val="center"/>
              <w:rPr>
                <w:rFonts w:ascii="맑은 고딕" w:eastAsia="맑은 고딕" w:hAnsi="맑은 고딕"/>
                <w:b/>
                <w:bCs/>
                <w:sz w:val="18"/>
                <w:szCs w:val="20"/>
              </w:rPr>
            </w:pPr>
            <w:r w:rsidRPr="001C17AE">
              <w:rPr>
                <w:rStyle w:val="a7"/>
                <w:rFonts w:ascii="맑은 고딕" w:eastAsia="맑은 고딕" w:hAnsi="맑은 고딕" w:hint="eastAsia"/>
                <w:b/>
                <w:bCs/>
                <w:sz w:val="18"/>
                <w:szCs w:val="20"/>
              </w:rPr>
              <w:t>피부 흡수율</w:t>
            </w:r>
          </w:p>
          <w:p w14:paraId="0F565C71" w14:textId="4CA58282" w:rsidR="009E04A9" w:rsidRPr="001C17AE" w:rsidRDefault="009E04A9" w:rsidP="00CD37C0">
            <w:pPr>
              <w:widowControl w:val="0"/>
              <w:autoSpaceDE w:val="0"/>
              <w:autoSpaceDN w:val="0"/>
              <w:spacing w:after="0"/>
              <w:jc w:val="center"/>
              <w:rPr>
                <w:rFonts w:ascii="맑은 고딕" w:hAnsi="맑은 고딕" w:cs="SimSun"/>
                <w:b/>
                <w:bCs/>
                <w:color w:val="000000"/>
                <w:kern w:val="0"/>
                <w:sz w:val="18"/>
                <w:szCs w:val="20"/>
                <w:lang w:eastAsia="en-US" w:bidi="en-US"/>
              </w:rPr>
            </w:pPr>
            <w:r w:rsidRPr="001C17AE">
              <w:rPr>
                <w:rStyle w:val="a7"/>
                <w:rFonts w:ascii="맑은 고딕" w:eastAsia="맑은 고딕" w:hAnsi="맑은 고딕" w:hint="eastAsia"/>
                <w:b/>
                <w:bCs/>
                <w:sz w:val="18"/>
                <w:szCs w:val="20"/>
              </w:rPr>
              <w:t>DAP(%)</w:t>
            </w:r>
          </w:p>
        </w:tc>
        <w:tc>
          <w:tcPr>
            <w:tcW w:w="1281" w:type="dxa"/>
            <w:tcBorders>
              <w:top w:val="single" w:sz="4" w:space="0" w:color="auto"/>
              <w:left w:val="single" w:sz="4" w:space="0" w:color="auto"/>
            </w:tcBorders>
            <w:shd w:val="clear" w:color="auto" w:fill="auto"/>
            <w:vAlign w:val="center"/>
          </w:tcPr>
          <w:p w14:paraId="7F25023C" w14:textId="19BF7CEF" w:rsidR="009E04A9" w:rsidRPr="001C17AE" w:rsidRDefault="009E04A9" w:rsidP="00CD37C0">
            <w:pPr>
              <w:widowControl w:val="0"/>
              <w:autoSpaceDE w:val="0"/>
              <w:autoSpaceDN w:val="0"/>
              <w:spacing w:after="0"/>
              <w:jc w:val="center"/>
              <w:rPr>
                <w:rFonts w:ascii="맑은 고딕" w:hAnsi="맑은 고딕" w:cs="SimSun"/>
                <w:b/>
                <w:bCs/>
                <w:color w:val="000000"/>
                <w:kern w:val="0"/>
                <w:sz w:val="18"/>
                <w:szCs w:val="20"/>
                <w:lang w:eastAsia="en-US" w:bidi="en-US"/>
              </w:rPr>
            </w:pPr>
            <w:r w:rsidRPr="001C17AE">
              <w:rPr>
                <w:rFonts w:ascii="맑은 고딕" w:hAnsi="맑은 고딕" w:cs="Times New Roman"/>
                <w:b/>
                <w:bCs/>
                <w:color w:val="000000"/>
                <w:kern w:val="0"/>
                <w:sz w:val="18"/>
                <w:szCs w:val="20"/>
                <w:lang w:eastAsia="en-US" w:bidi="en-US"/>
              </w:rPr>
              <w:t xml:space="preserve">NOAEL </w:t>
            </w:r>
            <w:r w:rsidRPr="001C17AE">
              <w:rPr>
                <w:rFonts w:ascii="맑은 고딕" w:hAnsi="맑은 고딕" w:cs="Times New Roman"/>
                <w:b/>
                <w:bCs/>
                <w:color w:val="000000"/>
                <w:kern w:val="0"/>
                <w:sz w:val="18"/>
                <w:szCs w:val="20"/>
                <w:lang w:eastAsia="en-US" w:bidi="en-US"/>
              </w:rPr>
              <w:br/>
              <w:t>(mg /kg bw/day)</w:t>
            </w:r>
          </w:p>
        </w:tc>
        <w:tc>
          <w:tcPr>
            <w:tcW w:w="1287" w:type="dxa"/>
            <w:tcBorders>
              <w:top w:val="single" w:sz="4" w:space="0" w:color="auto"/>
              <w:left w:val="single" w:sz="4" w:space="0" w:color="auto"/>
            </w:tcBorders>
            <w:shd w:val="clear" w:color="auto" w:fill="auto"/>
            <w:vAlign w:val="center"/>
          </w:tcPr>
          <w:p w14:paraId="49D3B7ED" w14:textId="62288CED" w:rsidR="009E04A9" w:rsidRPr="001C17AE" w:rsidRDefault="009E04A9" w:rsidP="00CD37C0">
            <w:pPr>
              <w:widowControl w:val="0"/>
              <w:autoSpaceDE w:val="0"/>
              <w:autoSpaceDN w:val="0"/>
              <w:spacing w:after="0"/>
              <w:jc w:val="center"/>
              <w:rPr>
                <w:rFonts w:ascii="맑은 고딕" w:hAnsi="맑은 고딕" w:cs="SimSun"/>
                <w:b/>
                <w:bCs/>
                <w:color w:val="000000"/>
                <w:kern w:val="0"/>
                <w:sz w:val="18"/>
                <w:szCs w:val="20"/>
                <w:lang w:eastAsia="en-US" w:bidi="en-US"/>
              </w:rPr>
            </w:pPr>
            <w:r w:rsidRPr="001C17AE">
              <w:rPr>
                <w:rFonts w:ascii="맑은 고딕" w:hAnsi="맑은 고딕" w:cs="Times New Roman"/>
                <w:b/>
                <w:bCs/>
                <w:color w:val="000000"/>
                <w:kern w:val="0"/>
                <w:sz w:val="18"/>
                <w:szCs w:val="20"/>
                <w:lang w:eastAsia="en-US" w:bidi="en-US"/>
              </w:rPr>
              <w:t xml:space="preserve">SED </w:t>
            </w:r>
            <w:r w:rsidRPr="001C17AE">
              <w:rPr>
                <w:rFonts w:ascii="맑은 고딕" w:hAnsi="맑은 고딕" w:cs="Times New Roman"/>
                <w:b/>
                <w:bCs/>
                <w:color w:val="000000"/>
                <w:kern w:val="0"/>
                <w:sz w:val="18"/>
                <w:szCs w:val="20"/>
                <w:lang w:eastAsia="en-US" w:bidi="en-US"/>
              </w:rPr>
              <w:br/>
              <w:t>(mg /kg bw/day)</w:t>
            </w:r>
          </w:p>
        </w:tc>
        <w:tc>
          <w:tcPr>
            <w:tcW w:w="1297" w:type="dxa"/>
            <w:tcBorders>
              <w:top w:val="single" w:sz="4" w:space="0" w:color="auto"/>
              <w:left w:val="single" w:sz="4" w:space="0" w:color="auto"/>
              <w:right w:val="single" w:sz="4" w:space="0" w:color="auto"/>
            </w:tcBorders>
            <w:shd w:val="clear" w:color="auto" w:fill="auto"/>
            <w:vAlign w:val="center"/>
          </w:tcPr>
          <w:p w14:paraId="5A43C9F3" w14:textId="77777777" w:rsidR="009E04A9" w:rsidRPr="001C17AE" w:rsidRDefault="009E04A9" w:rsidP="00CD37C0">
            <w:pPr>
              <w:widowControl w:val="0"/>
              <w:autoSpaceDE w:val="0"/>
              <w:autoSpaceDN w:val="0"/>
              <w:spacing w:after="0"/>
              <w:jc w:val="center"/>
              <w:rPr>
                <w:rFonts w:ascii="맑은 고딕" w:hAnsi="맑은 고딕" w:cs="SimSun"/>
                <w:b/>
                <w:bCs/>
                <w:color w:val="000000"/>
                <w:kern w:val="0"/>
                <w:sz w:val="18"/>
                <w:szCs w:val="20"/>
                <w:lang w:eastAsia="en-US" w:bidi="en-US"/>
              </w:rPr>
            </w:pPr>
            <w:r w:rsidRPr="001C17AE">
              <w:rPr>
                <w:rFonts w:ascii="맑은 고딕" w:hAnsi="맑은 고딕" w:cs="Times New Roman"/>
                <w:b/>
                <w:bCs/>
                <w:color w:val="000000"/>
                <w:kern w:val="0"/>
                <w:sz w:val="18"/>
                <w:szCs w:val="20"/>
                <w:lang w:eastAsia="en-US" w:bidi="en-US"/>
              </w:rPr>
              <w:t>MoS</w:t>
            </w:r>
          </w:p>
        </w:tc>
      </w:tr>
      <w:tr w:rsidR="009E04A9" w:rsidRPr="001C17AE" w14:paraId="2D0385B5"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3050572E"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Aqua</w:t>
            </w:r>
          </w:p>
        </w:tc>
        <w:tc>
          <w:tcPr>
            <w:tcW w:w="1368" w:type="dxa"/>
            <w:tcBorders>
              <w:top w:val="single" w:sz="4" w:space="0" w:color="auto"/>
              <w:left w:val="single" w:sz="4" w:space="0" w:color="auto"/>
            </w:tcBorders>
            <w:shd w:val="clear" w:color="auto" w:fill="auto"/>
            <w:vAlign w:val="center"/>
          </w:tcPr>
          <w:p w14:paraId="152D4FD0"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73.57</w:t>
            </w:r>
          </w:p>
        </w:tc>
        <w:tc>
          <w:tcPr>
            <w:tcW w:w="1281" w:type="dxa"/>
            <w:tcBorders>
              <w:top w:val="single" w:sz="4" w:space="0" w:color="auto"/>
              <w:left w:val="single" w:sz="4" w:space="0" w:color="auto"/>
            </w:tcBorders>
            <w:shd w:val="clear" w:color="auto" w:fill="auto"/>
            <w:vAlign w:val="center"/>
          </w:tcPr>
          <w:p w14:paraId="065B98B6"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Times New Roman"/>
                <w:color w:val="000000"/>
                <w:kern w:val="0"/>
                <w:sz w:val="18"/>
                <w:szCs w:val="18"/>
                <w:vertAlign w:val="subscript"/>
                <w:lang w:eastAsia="en-US" w:bidi="en-US"/>
              </w:rPr>
              <w:t>-</w:t>
            </w:r>
          </w:p>
        </w:tc>
        <w:tc>
          <w:tcPr>
            <w:tcW w:w="1281" w:type="dxa"/>
            <w:tcBorders>
              <w:top w:val="single" w:sz="4" w:space="0" w:color="auto"/>
              <w:left w:val="single" w:sz="4" w:space="0" w:color="auto"/>
            </w:tcBorders>
            <w:shd w:val="clear" w:color="auto" w:fill="auto"/>
            <w:vAlign w:val="center"/>
          </w:tcPr>
          <w:p w14:paraId="02FE2FC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Times New Roman"/>
                <w:color w:val="000000"/>
                <w:kern w:val="0"/>
                <w:sz w:val="18"/>
                <w:szCs w:val="18"/>
                <w:vertAlign w:val="subscript"/>
                <w:lang w:eastAsia="en-US" w:bidi="en-US"/>
              </w:rPr>
              <w:t>-</w:t>
            </w:r>
          </w:p>
        </w:tc>
        <w:tc>
          <w:tcPr>
            <w:tcW w:w="1287" w:type="dxa"/>
            <w:tcBorders>
              <w:top w:val="single" w:sz="4" w:space="0" w:color="auto"/>
              <w:left w:val="single" w:sz="4" w:space="0" w:color="auto"/>
            </w:tcBorders>
            <w:shd w:val="clear" w:color="auto" w:fill="auto"/>
            <w:vAlign w:val="center"/>
          </w:tcPr>
          <w:p w14:paraId="6C7C68FE"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Times New Roman"/>
                <w:color w:val="000000"/>
                <w:kern w:val="0"/>
                <w:sz w:val="18"/>
                <w:szCs w:val="18"/>
                <w:vertAlign w:val="subscript"/>
                <w:lang w:eastAsia="en-US" w:bidi="en-US"/>
              </w:rPr>
              <w:t>-</w:t>
            </w:r>
          </w:p>
        </w:tc>
        <w:tc>
          <w:tcPr>
            <w:tcW w:w="1297" w:type="dxa"/>
            <w:tcBorders>
              <w:top w:val="single" w:sz="4" w:space="0" w:color="auto"/>
              <w:left w:val="single" w:sz="4" w:space="0" w:color="auto"/>
              <w:right w:val="single" w:sz="4" w:space="0" w:color="auto"/>
            </w:tcBorders>
            <w:shd w:val="clear" w:color="auto" w:fill="auto"/>
            <w:vAlign w:val="center"/>
          </w:tcPr>
          <w:p w14:paraId="7BD4C7D7"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&gt;100</w:t>
            </w:r>
          </w:p>
        </w:tc>
      </w:tr>
      <w:tr w:rsidR="009E04A9" w:rsidRPr="001C17AE" w14:paraId="598B6051"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7B2D3B4E"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Decyl Oleate</w:t>
            </w:r>
          </w:p>
        </w:tc>
        <w:tc>
          <w:tcPr>
            <w:tcW w:w="1368" w:type="dxa"/>
            <w:tcBorders>
              <w:top w:val="single" w:sz="4" w:space="0" w:color="auto"/>
              <w:left w:val="single" w:sz="4" w:space="0" w:color="auto"/>
            </w:tcBorders>
            <w:shd w:val="clear" w:color="auto" w:fill="auto"/>
            <w:vAlign w:val="center"/>
          </w:tcPr>
          <w:p w14:paraId="11491547"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15.0</w:t>
            </w:r>
          </w:p>
        </w:tc>
        <w:tc>
          <w:tcPr>
            <w:tcW w:w="1281" w:type="dxa"/>
            <w:tcBorders>
              <w:top w:val="single" w:sz="4" w:space="0" w:color="auto"/>
              <w:left w:val="single" w:sz="4" w:space="0" w:color="auto"/>
            </w:tcBorders>
            <w:shd w:val="clear" w:color="auto" w:fill="auto"/>
            <w:vAlign w:val="center"/>
          </w:tcPr>
          <w:p w14:paraId="3BC1F4A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w:t>
            </w:r>
          </w:p>
        </w:tc>
        <w:tc>
          <w:tcPr>
            <w:tcW w:w="1281" w:type="dxa"/>
            <w:tcBorders>
              <w:top w:val="single" w:sz="4" w:space="0" w:color="auto"/>
              <w:left w:val="single" w:sz="4" w:space="0" w:color="auto"/>
            </w:tcBorders>
            <w:shd w:val="clear" w:color="auto" w:fill="auto"/>
            <w:vAlign w:val="center"/>
          </w:tcPr>
          <w:p w14:paraId="1AD446F3"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111.1</w:t>
            </w:r>
          </w:p>
        </w:tc>
        <w:tc>
          <w:tcPr>
            <w:tcW w:w="1287" w:type="dxa"/>
            <w:tcBorders>
              <w:top w:val="single" w:sz="4" w:space="0" w:color="auto"/>
              <w:left w:val="single" w:sz="4" w:space="0" w:color="auto"/>
            </w:tcBorders>
            <w:shd w:val="clear" w:color="auto" w:fill="auto"/>
            <w:vAlign w:val="center"/>
          </w:tcPr>
          <w:p w14:paraId="5CB2914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0.450</w:t>
            </w:r>
          </w:p>
        </w:tc>
        <w:tc>
          <w:tcPr>
            <w:tcW w:w="1297" w:type="dxa"/>
            <w:tcBorders>
              <w:top w:val="single" w:sz="4" w:space="0" w:color="auto"/>
              <w:left w:val="single" w:sz="4" w:space="0" w:color="auto"/>
              <w:right w:val="single" w:sz="4" w:space="0" w:color="auto"/>
            </w:tcBorders>
            <w:shd w:val="clear" w:color="auto" w:fill="auto"/>
            <w:vAlign w:val="center"/>
          </w:tcPr>
          <w:p w14:paraId="497CF337"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246.9</w:t>
            </w:r>
          </w:p>
        </w:tc>
      </w:tr>
      <w:tr w:rsidR="009E04A9" w:rsidRPr="001C17AE" w14:paraId="22F68A74"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52FAED60"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Ethylhexyl</w:t>
            </w:r>
          </w:p>
          <w:p w14:paraId="7F714F91"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Methoxycinnamate</w:t>
            </w:r>
          </w:p>
        </w:tc>
        <w:tc>
          <w:tcPr>
            <w:tcW w:w="1368" w:type="dxa"/>
            <w:tcBorders>
              <w:top w:val="single" w:sz="4" w:space="0" w:color="auto"/>
              <w:left w:val="single" w:sz="4" w:space="0" w:color="auto"/>
            </w:tcBorders>
            <w:shd w:val="clear" w:color="auto" w:fill="auto"/>
            <w:vAlign w:val="center"/>
          </w:tcPr>
          <w:p w14:paraId="390669C2"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3.0</w:t>
            </w:r>
          </w:p>
        </w:tc>
        <w:tc>
          <w:tcPr>
            <w:tcW w:w="1281" w:type="dxa"/>
            <w:tcBorders>
              <w:top w:val="single" w:sz="4" w:space="0" w:color="auto"/>
              <w:left w:val="single" w:sz="4" w:space="0" w:color="auto"/>
            </w:tcBorders>
            <w:shd w:val="clear" w:color="auto" w:fill="auto"/>
            <w:vAlign w:val="center"/>
          </w:tcPr>
          <w:p w14:paraId="46140986"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4</w:t>
            </w:r>
          </w:p>
        </w:tc>
        <w:tc>
          <w:tcPr>
            <w:tcW w:w="1281" w:type="dxa"/>
            <w:tcBorders>
              <w:top w:val="single" w:sz="4" w:space="0" w:color="auto"/>
              <w:left w:val="single" w:sz="4" w:space="0" w:color="auto"/>
            </w:tcBorders>
            <w:shd w:val="clear" w:color="auto" w:fill="auto"/>
            <w:vAlign w:val="center"/>
          </w:tcPr>
          <w:p w14:paraId="09BE2F8D"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396.4</w:t>
            </w:r>
          </w:p>
        </w:tc>
        <w:tc>
          <w:tcPr>
            <w:tcW w:w="1287" w:type="dxa"/>
            <w:tcBorders>
              <w:top w:val="single" w:sz="4" w:space="0" w:color="auto"/>
              <w:left w:val="single" w:sz="4" w:space="0" w:color="auto"/>
            </w:tcBorders>
            <w:shd w:val="clear" w:color="auto" w:fill="auto"/>
            <w:vAlign w:val="center"/>
          </w:tcPr>
          <w:p w14:paraId="6032EDD7"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0.360</w:t>
            </w:r>
          </w:p>
        </w:tc>
        <w:tc>
          <w:tcPr>
            <w:tcW w:w="1297" w:type="dxa"/>
            <w:tcBorders>
              <w:top w:val="single" w:sz="4" w:space="0" w:color="auto"/>
              <w:left w:val="single" w:sz="4" w:space="0" w:color="auto"/>
              <w:right w:val="single" w:sz="4" w:space="0" w:color="auto"/>
            </w:tcBorders>
            <w:shd w:val="clear" w:color="auto" w:fill="auto"/>
            <w:vAlign w:val="center"/>
          </w:tcPr>
          <w:p w14:paraId="1CDB4519"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1101.1</w:t>
            </w:r>
          </w:p>
        </w:tc>
      </w:tr>
      <w:tr w:rsidR="009E04A9" w:rsidRPr="001C17AE" w14:paraId="3C7A25F7"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672A4AB9"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Phenylbenzimidazole</w:t>
            </w:r>
          </w:p>
          <w:p w14:paraId="5C817917"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Sulfonic Acid</w:t>
            </w:r>
          </w:p>
        </w:tc>
        <w:tc>
          <w:tcPr>
            <w:tcW w:w="1368" w:type="dxa"/>
            <w:tcBorders>
              <w:top w:val="single" w:sz="4" w:space="0" w:color="auto"/>
              <w:left w:val="single" w:sz="4" w:space="0" w:color="auto"/>
            </w:tcBorders>
            <w:shd w:val="clear" w:color="auto" w:fill="auto"/>
            <w:vAlign w:val="center"/>
          </w:tcPr>
          <w:p w14:paraId="6E0F580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2.78</w:t>
            </w:r>
          </w:p>
        </w:tc>
        <w:tc>
          <w:tcPr>
            <w:tcW w:w="1281" w:type="dxa"/>
            <w:tcBorders>
              <w:top w:val="single" w:sz="4" w:space="0" w:color="auto"/>
              <w:left w:val="single" w:sz="4" w:space="0" w:color="auto"/>
            </w:tcBorders>
            <w:shd w:val="clear" w:color="auto" w:fill="auto"/>
            <w:vAlign w:val="center"/>
          </w:tcPr>
          <w:p w14:paraId="5DB1A564"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0.2</w:t>
            </w:r>
          </w:p>
        </w:tc>
        <w:tc>
          <w:tcPr>
            <w:tcW w:w="1281" w:type="dxa"/>
            <w:tcBorders>
              <w:top w:val="single" w:sz="4" w:space="0" w:color="auto"/>
              <w:left w:val="single" w:sz="4" w:space="0" w:color="auto"/>
            </w:tcBorders>
            <w:shd w:val="clear" w:color="auto" w:fill="auto"/>
            <w:vAlign w:val="center"/>
          </w:tcPr>
          <w:p w14:paraId="0322CFDD"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500</w:t>
            </w:r>
          </w:p>
        </w:tc>
        <w:tc>
          <w:tcPr>
            <w:tcW w:w="1287" w:type="dxa"/>
            <w:tcBorders>
              <w:top w:val="single" w:sz="4" w:space="0" w:color="auto"/>
              <w:left w:val="single" w:sz="4" w:space="0" w:color="auto"/>
            </w:tcBorders>
            <w:shd w:val="clear" w:color="auto" w:fill="auto"/>
            <w:vAlign w:val="center"/>
          </w:tcPr>
          <w:p w14:paraId="698CFF4A"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0.017</w:t>
            </w:r>
          </w:p>
        </w:tc>
        <w:tc>
          <w:tcPr>
            <w:tcW w:w="1297" w:type="dxa"/>
            <w:tcBorders>
              <w:top w:val="single" w:sz="4" w:space="0" w:color="auto"/>
              <w:left w:val="single" w:sz="4" w:space="0" w:color="auto"/>
              <w:right w:val="single" w:sz="4" w:space="0" w:color="auto"/>
            </w:tcBorders>
            <w:shd w:val="clear" w:color="auto" w:fill="auto"/>
            <w:vAlign w:val="center"/>
          </w:tcPr>
          <w:p w14:paraId="612AA7F4"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29976.0</w:t>
            </w:r>
          </w:p>
        </w:tc>
      </w:tr>
      <w:tr w:rsidR="009E04A9" w:rsidRPr="001C17AE" w14:paraId="6E8D8093"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350F44E8"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Cetearyl Alcohol</w:t>
            </w:r>
          </w:p>
        </w:tc>
        <w:tc>
          <w:tcPr>
            <w:tcW w:w="1368" w:type="dxa"/>
            <w:tcBorders>
              <w:top w:val="single" w:sz="4" w:space="0" w:color="auto"/>
              <w:left w:val="single" w:sz="4" w:space="0" w:color="auto"/>
            </w:tcBorders>
            <w:shd w:val="clear" w:color="auto" w:fill="auto"/>
            <w:vAlign w:val="center"/>
          </w:tcPr>
          <w:p w14:paraId="25D33965"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2.205</w:t>
            </w:r>
          </w:p>
        </w:tc>
        <w:tc>
          <w:tcPr>
            <w:tcW w:w="1281" w:type="dxa"/>
            <w:tcBorders>
              <w:top w:val="single" w:sz="4" w:space="0" w:color="auto"/>
              <w:left w:val="single" w:sz="4" w:space="0" w:color="auto"/>
            </w:tcBorders>
            <w:shd w:val="clear" w:color="auto" w:fill="auto"/>
            <w:vAlign w:val="center"/>
          </w:tcPr>
          <w:p w14:paraId="334DAB9D"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10</w:t>
            </w:r>
          </w:p>
        </w:tc>
        <w:tc>
          <w:tcPr>
            <w:tcW w:w="1281" w:type="dxa"/>
            <w:tcBorders>
              <w:top w:val="single" w:sz="4" w:space="0" w:color="auto"/>
              <w:left w:val="single" w:sz="4" w:space="0" w:color="auto"/>
            </w:tcBorders>
            <w:shd w:val="clear" w:color="auto" w:fill="auto"/>
            <w:vAlign w:val="center"/>
          </w:tcPr>
          <w:p w14:paraId="45BD6A4B"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1000</w:t>
            </w:r>
          </w:p>
        </w:tc>
        <w:tc>
          <w:tcPr>
            <w:tcW w:w="1287" w:type="dxa"/>
            <w:tcBorders>
              <w:top w:val="single" w:sz="4" w:space="0" w:color="auto"/>
              <w:left w:val="single" w:sz="4" w:space="0" w:color="auto"/>
            </w:tcBorders>
            <w:shd w:val="clear" w:color="auto" w:fill="auto"/>
            <w:vAlign w:val="center"/>
          </w:tcPr>
          <w:p w14:paraId="0EA3AB4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0.662</w:t>
            </w:r>
          </w:p>
        </w:tc>
        <w:tc>
          <w:tcPr>
            <w:tcW w:w="1297" w:type="dxa"/>
            <w:tcBorders>
              <w:top w:val="single" w:sz="4" w:space="0" w:color="auto"/>
              <w:left w:val="single" w:sz="4" w:space="0" w:color="auto"/>
              <w:right w:val="single" w:sz="4" w:space="0" w:color="auto"/>
            </w:tcBorders>
            <w:shd w:val="clear" w:color="auto" w:fill="auto"/>
            <w:vAlign w:val="center"/>
          </w:tcPr>
          <w:p w14:paraId="37EF333D"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1511.7</w:t>
            </w:r>
          </w:p>
        </w:tc>
      </w:tr>
      <w:tr w:rsidR="00B05035" w:rsidRPr="001C17AE" w14:paraId="083F8926" w14:textId="77777777" w:rsidTr="00085F21">
        <w:trPr>
          <w:trHeight w:val="20"/>
          <w:jc w:val="center"/>
        </w:trPr>
        <w:tc>
          <w:tcPr>
            <w:tcW w:w="3222" w:type="dxa"/>
            <w:tcBorders>
              <w:top w:val="single" w:sz="4" w:space="0" w:color="auto"/>
              <w:left w:val="single" w:sz="4" w:space="0" w:color="auto"/>
            </w:tcBorders>
            <w:shd w:val="clear" w:color="auto" w:fill="auto"/>
            <w:vAlign w:val="center"/>
          </w:tcPr>
          <w:p w14:paraId="458A8A4D" w14:textId="77777777" w:rsidR="00B05035" w:rsidRPr="001C17AE" w:rsidRDefault="00B05035" w:rsidP="00B05035">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Sodium Hydroxide (45 % solution)</w:t>
            </w:r>
          </w:p>
        </w:tc>
        <w:tc>
          <w:tcPr>
            <w:tcW w:w="1368" w:type="dxa"/>
            <w:tcBorders>
              <w:top w:val="single" w:sz="4" w:space="0" w:color="auto"/>
              <w:left w:val="single" w:sz="4" w:space="0" w:color="auto"/>
            </w:tcBorders>
            <w:shd w:val="clear" w:color="auto" w:fill="auto"/>
            <w:vAlign w:val="center"/>
          </w:tcPr>
          <w:p w14:paraId="6EE89266" w14:textId="77777777" w:rsidR="00B05035" w:rsidRPr="001C17AE" w:rsidRDefault="00B05035" w:rsidP="00B05035">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1.2</w:t>
            </w:r>
          </w:p>
        </w:tc>
        <w:tc>
          <w:tcPr>
            <w:tcW w:w="1281" w:type="dxa"/>
            <w:tcBorders>
              <w:top w:val="single" w:sz="4" w:space="0" w:color="auto"/>
              <w:left w:val="single" w:sz="4" w:space="0" w:color="auto"/>
            </w:tcBorders>
            <w:shd w:val="clear" w:color="auto" w:fill="auto"/>
            <w:vAlign w:val="center"/>
          </w:tcPr>
          <w:p w14:paraId="6B453881" w14:textId="16B53CA4" w:rsidR="00B05035" w:rsidRPr="001C17AE" w:rsidRDefault="00B05035" w:rsidP="00B05035">
            <w:pPr>
              <w:widowControl w:val="0"/>
              <w:autoSpaceDE w:val="0"/>
              <w:autoSpaceDN w:val="0"/>
              <w:spacing w:after="0"/>
              <w:jc w:val="center"/>
              <w:rPr>
                <w:rFonts w:ascii="맑은 고딕" w:hAnsi="맑은 고딕" w:cs="SimSun"/>
                <w:color w:val="000000"/>
                <w:kern w:val="0"/>
                <w:sz w:val="18"/>
                <w:szCs w:val="18"/>
                <w:lang w:eastAsia="en-US" w:bidi="en-US"/>
              </w:rPr>
            </w:pPr>
            <w:r>
              <w:rPr>
                <w:rFonts w:ascii="맑은 고딕" w:hAnsi="맑은 고딕" w:cs="SimSun" w:hint="eastAsia"/>
                <w:color w:val="000000"/>
                <w:kern w:val="0"/>
                <w:sz w:val="18"/>
                <w:szCs w:val="18"/>
                <w:lang w:bidi="en-US"/>
              </w:rPr>
              <w:t>관련없음</w:t>
            </w:r>
          </w:p>
        </w:tc>
        <w:tc>
          <w:tcPr>
            <w:tcW w:w="1281" w:type="dxa"/>
            <w:tcBorders>
              <w:top w:val="single" w:sz="4" w:space="0" w:color="auto"/>
              <w:left w:val="single" w:sz="4" w:space="0" w:color="auto"/>
            </w:tcBorders>
            <w:shd w:val="clear" w:color="auto" w:fill="auto"/>
          </w:tcPr>
          <w:p w14:paraId="5995AAF7" w14:textId="16519B2A" w:rsidR="00B05035" w:rsidRPr="001C17AE" w:rsidRDefault="00B05035" w:rsidP="00B05035">
            <w:pPr>
              <w:widowControl w:val="0"/>
              <w:autoSpaceDE w:val="0"/>
              <w:autoSpaceDN w:val="0"/>
              <w:spacing w:after="0"/>
              <w:jc w:val="center"/>
              <w:rPr>
                <w:rFonts w:ascii="맑은 고딕" w:hAnsi="맑은 고딕" w:cs="SimSun"/>
                <w:color w:val="000000"/>
                <w:kern w:val="0"/>
                <w:sz w:val="18"/>
                <w:szCs w:val="18"/>
                <w:lang w:eastAsia="en-US" w:bidi="en-US"/>
              </w:rPr>
            </w:pPr>
            <w:r w:rsidRPr="007B2A3F">
              <w:rPr>
                <w:rFonts w:ascii="맑은 고딕" w:hAnsi="맑은 고딕" w:cs="SimSun" w:hint="eastAsia"/>
                <w:color w:val="000000"/>
                <w:kern w:val="0"/>
                <w:sz w:val="18"/>
                <w:szCs w:val="18"/>
                <w:lang w:bidi="en-US"/>
              </w:rPr>
              <w:t>관련없음</w:t>
            </w:r>
          </w:p>
        </w:tc>
        <w:tc>
          <w:tcPr>
            <w:tcW w:w="1287" w:type="dxa"/>
            <w:tcBorders>
              <w:top w:val="single" w:sz="4" w:space="0" w:color="auto"/>
              <w:left w:val="single" w:sz="4" w:space="0" w:color="auto"/>
            </w:tcBorders>
            <w:shd w:val="clear" w:color="auto" w:fill="auto"/>
          </w:tcPr>
          <w:p w14:paraId="5DCCBA8B" w14:textId="2CB25D91" w:rsidR="00B05035" w:rsidRPr="001C17AE" w:rsidRDefault="00B05035" w:rsidP="00B05035">
            <w:pPr>
              <w:widowControl w:val="0"/>
              <w:autoSpaceDE w:val="0"/>
              <w:autoSpaceDN w:val="0"/>
              <w:spacing w:after="0"/>
              <w:jc w:val="center"/>
              <w:rPr>
                <w:rFonts w:ascii="맑은 고딕" w:hAnsi="맑은 고딕" w:cs="SimSun"/>
                <w:color w:val="000000"/>
                <w:kern w:val="0"/>
                <w:sz w:val="18"/>
                <w:szCs w:val="18"/>
                <w:lang w:eastAsia="en-US" w:bidi="en-US"/>
              </w:rPr>
            </w:pPr>
            <w:r w:rsidRPr="007B2A3F">
              <w:rPr>
                <w:rFonts w:ascii="맑은 고딕" w:hAnsi="맑은 고딕" w:cs="SimSun" w:hint="eastAsia"/>
                <w:color w:val="000000"/>
                <w:kern w:val="0"/>
                <w:sz w:val="18"/>
                <w:szCs w:val="18"/>
                <w:lang w:bidi="en-US"/>
              </w:rPr>
              <w:t>관련없음</w:t>
            </w:r>
          </w:p>
        </w:tc>
        <w:tc>
          <w:tcPr>
            <w:tcW w:w="1297" w:type="dxa"/>
            <w:tcBorders>
              <w:top w:val="single" w:sz="4" w:space="0" w:color="auto"/>
              <w:left w:val="single" w:sz="4" w:space="0" w:color="auto"/>
              <w:right w:val="single" w:sz="4" w:space="0" w:color="auto"/>
            </w:tcBorders>
            <w:shd w:val="clear" w:color="auto" w:fill="auto"/>
          </w:tcPr>
          <w:p w14:paraId="121D4728" w14:textId="3F4BA5EE" w:rsidR="00B05035" w:rsidRPr="001C17AE" w:rsidRDefault="00B05035" w:rsidP="00B05035">
            <w:pPr>
              <w:widowControl w:val="0"/>
              <w:autoSpaceDE w:val="0"/>
              <w:autoSpaceDN w:val="0"/>
              <w:spacing w:after="0"/>
              <w:jc w:val="center"/>
              <w:rPr>
                <w:rFonts w:ascii="맑은 고딕" w:hAnsi="맑은 고딕" w:cs="SimSun"/>
                <w:color w:val="000000"/>
                <w:kern w:val="0"/>
                <w:sz w:val="18"/>
                <w:szCs w:val="18"/>
                <w:lang w:eastAsia="en-US" w:bidi="en-US"/>
              </w:rPr>
            </w:pPr>
            <w:r w:rsidRPr="007B2A3F">
              <w:rPr>
                <w:rFonts w:ascii="맑은 고딕" w:hAnsi="맑은 고딕" w:cs="SimSun" w:hint="eastAsia"/>
                <w:color w:val="000000"/>
                <w:kern w:val="0"/>
                <w:sz w:val="18"/>
                <w:szCs w:val="18"/>
                <w:lang w:bidi="en-US"/>
              </w:rPr>
              <w:t>관련없음</w:t>
            </w:r>
          </w:p>
        </w:tc>
      </w:tr>
      <w:tr w:rsidR="009E04A9" w:rsidRPr="001C17AE" w14:paraId="4DED7E14"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087D3274"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PEG-40 Hydrogenated</w:t>
            </w:r>
          </w:p>
          <w:p w14:paraId="46052FBB"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Castor Oil</w:t>
            </w:r>
          </w:p>
        </w:tc>
        <w:tc>
          <w:tcPr>
            <w:tcW w:w="1368" w:type="dxa"/>
            <w:tcBorders>
              <w:top w:val="single" w:sz="4" w:space="0" w:color="auto"/>
              <w:left w:val="single" w:sz="4" w:space="0" w:color="auto"/>
            </w:tcBorders>
            <w:shd w:val="clear" w:color="auto" w:fill="auto"/>
            <w:vAlign w:val="center"/>
          </w:tcPr>
          <w:p w14:paraId="5004FD7D"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0.63</w:t>
            </w:r>
          </w:p>
        </w:tc>
        <w:tc>
          <w:tcPr>
            <w:tcW w:w="1281" w:type="dxa"/>
            <w:tcBorders>
              <w:top w:val="single" w:sz="4" w:space="0" w:color="auto"/>
              <w:left w:val="single" w:sz="4" w:space="0" w:color="auto"/>
            </w:tcBorders>
            <w:shd w:val="clear" w:color="auto" w:fill="auto"/>
            <w:vAlign w:val="center"/>
          </w:tcPr>
          <w:p w14:paraId="6A7D751B"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10</w:t>
            </w:r>
          </w:p>
        </w:tc>
        <w:tc>
          <w:tcPr>
            <w:tcW w:w="1281" w:type="dxa"/>
            <w:tcBorders>
              <w:top w:val="single" w:sz="4" w:space="0" w:color="auto"/>
              <w:left w:val="single" w:sz="4" w:space="0" w:color="auto"/>
            </w:tcBorders>
            <w:shd w:val="clear" w:color="auto" w:fill="auto"/>
            <w:vAlign w:val="center"/>
          </w:tcPr>
          <w:p w14:paraId="6A027EB3"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1250</w:t>
            </w:r>
          </w:p>
        </w:tc>
        <w:tc>
          <w:tcPr>
            <w:tcW w:w="1287" w:type="dxa"/>
            <w:tcBorders>
              <w:top w:val="single" w:sz="4" w:space="0" w:color="auto"/>
              <w:left w:val="single" w:sz="4" w:space="0" w:color="auto"/>
            </w:tcBorders>
            <w:shd w:val="clear" w:color="auto" w:fill="auto"/>
            <w:vAlign w:val="center"/>
          </w:tcPr>
          <w:p w14:paraId="7CC37676"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0.189</w:t>
            </w:r>
          </w:p>
        </w:tc>
        <w:tc>
          <w:tcPr>
            <w:tcW w:w="1297" w:type="dxa"/>
            <w:tcBorders>
              <w:top w:val="single" w:sz="4" w:space="0" w:color="auto"/>
              <w:left w:val="single" w:sz="4" w:space="0" w:color="auto"/>
              <w:right w:val="single" w:sz="4" w:space="0" w:color="auto"/>
            </w:tcBorders>
            <w:shd w:val="clear" w:color="auto" w:fill="auto"/>
            <w:vAlign w:val="center"/>
          </w:tcPr>
          <w:p w14:paraId="71A47A1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6613.8</w:t>
            </w:r>
          </w:p>
        </w:tc>
      </w:tr>
      <w:tr w:rsidR="009E04A9" w:rsidRPr="001C17AE" w14:paraId="4A104AC8"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2B0AB37D"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Butyl</w:t>
            </w:r>
          </w:p>
          <w:p w14:paraId="54947D4E"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Methoxydibenzoylmethane</w:t>
            </w:r>
          </w:p>
        </w:tc>
        <w:tc>
          <w:tcPr>
            <w:tcW w:w="1368" w:type="dxa"/>
            <w:tcBorders>
              <w:top w:val="single" w:sz="4" w:space="0" w:color="auto"/>
              <w:left w:val="single" w:sz="4" w:space="0" w:color="auto"/>
            </w:tcBorders>
            <w:shd w:val="clear" w:color="auto" w:fill="auto"/>
            <w:vAlign w:val="center"/>
          </w:tcPr>
          <w:p w14:paraId="5F97EA55"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0.5</w:t>
            </w:r>
          </w:p>
        </w:tc>
        <w:tc>
          <w:tcPr>
            <w:tcW w:w="1281" w:type="dxa"/>
            <w:tcBorders>
              <w:top w:val="single" w:sz="4" w:space="0" w:color="auto"/>
              <w:left w:val="single" w:sz="4" w:space="0" w:color="auto"/>
            </w:tcBorders>
            <w:shd w:val="clear" w:color="auto" w:fill="auto"/>
            <w:vAlign w:val="center"/>
          </w:tcPr>
          <w:p w14:paraId="6205A647"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0.56</w:t>
            </w:r>
          </w:p>
        </w:tc>
        <w:tc>
          <w:tcPr>
            <w:tcW w:w="1281" w:type="dxa"/>
            <w:tcBorders>
              <w:top w:val="single" w:sz="4" w:space="0" w:color="auto"/>
              <w:left w:val="single" w:sz="4" w:space="0" w:color="auto"/>
            </w:tcBorders>
            <w:shd w:val="clear" w:color="auto" w:fill="auto"/>
            <w:vAlign w:val="center"/>
          </w:tcPr>
          <w:p w14:paraId="0DC8E51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100</w:t>
            </w:r>
          </w:p>
        </w:tc>
        <w:tc>
          <w:tcPr>
            <w:tcW w:w="1287" w:type="dxa"/>
            <w:tcBorders>
              <w:top w:val="single" w:sz="4" w:space="0" w:color="auto"/>
              <w:left w:val="single" w:sz="4" w:space="0" w:color="auto"/>
            </w:tcBorders>
            <w:shd w:val="clear" w:color="auto" w:fill="auto"/>
            <w:vAlign w:val="center"/>
          </w:tcPr>
          <w:p w14:paraId="6F0A2B8D"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0.008</w:t>
            </w:r>
          </w:p>
        </w:tc>
        <w:tc>
          <w:tcPr>
            <w:tcW w:w="1297" w:type="dxa"/>
            <w:tcBorders>
              <w:top w:val="single" w:sz="4" w:space="0" w:color="auto"/>
              <w:left w:val="single" w:sz="4" w:space="0" w:color="auto"/>
              <w:right w:val="single" w:sz="4" w:space="0" w:color="auto"/>
            </w:tcBorders>
            <w:shd w:val="clear" w:color="auto" w:fill="auto"/>
            <w:vAlign w:val="center"/>
          </w:tcPr>
          <w:p w14:paraId="7435ABE4"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11904.8</w:t>
            </w:r>
          </w:p>
        </w:tc>
      </w:tr>
      <w:tr w:rsidR="009E04A9" w:rsidRPr="001C17AE" w14:paraId="065FED1A"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6E11A55B"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Sodium Cetearyl Sulfate</w:t>
            </w:r>
          </w:p>
        </w:tc>
        <w:tc>
          <w:tcPr>
            <w:tcW w:w="1368" w:type="dxa"/>
            <w:tcBorders>
              <w:top w:val="single" w:sz="4" w:space="0" w:color="auto"/>
              <w:left w:val="single" w:sz="4" w:space="0" w:color="auto"/>
            </w:tcBorders>
            <w:shd w:val="clear" w:color="auto" w:fill="auto"/>
            <w:vAlign w:val="center"/>
          </w:tcPr>
          <w:p w14:paraId="360197EF"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0.315</w:t>
            </w:r>
          </w:p>
        </w:tc>
        <w:tc>
          <w:tcPr>
            <w:tcW w:w="1281" w:type="dxa"/>
            <w:tcBorders>
              <w:top w:val="single" w:sz="4" w:space="0" w:color="auto"/>
              <w:left w:val="single" w:sz="4" w:space="0" w:color="auto"/>
            </w:tcBorders>
            <w:shd w:val="clear" w:color="auto" w:fill="auto"/>
            <w:vAlign w:val="center"/>
          </w:tcPr>
          <w:p w14:paraId="762E79A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10</w:t>
            </w:r>
          </w:p>
        </w:tc>
        <w:tc>
          <w:tcPr>
            <w:tcW w:w="1281" w:type="dxa"/>
            <w:tcBorders>
              <w:top w:val="single" w:sz="4" w:space="0" w:color="auto"/>
              <w:left w:val="single" w:sz="4" w:space="0" w:color="auto"/>
            </w:tcBorders>
            <w:shd w:val="clear" w:color="auto" w:fill="auto"/>
            <w:vAlign w:val="center"/>
          </w:tcPr>
          <w:p w14:paraId="6FFEB11F"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50</w:t>
            </w:r>
          </w:p>
        </w:tc>
        <w:tc>
          <w:tcPr>
            <w:tcW w:w="1287" w:type="dxa"/>
            <w:tcBorders>
              <w:top w:val="single" w:sz="4" w:space="0" w:color="auto"/>
              <w:left w:val="single" w:sz="4" w:space="0" w:color="auto"/>
            </w:tcBorders>
            <w:shd w:val="clear" w:color="auto" w:fill="auto"/>
            <w:vAlign w:val="center"/>
          </w:tcPr>
          <w:p w14:paraId="18DDD2FF"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0.095</w:t>
            </w:r>
          </w:p>
        </w:tc>
        <w:tc>
          <w:tcPr>
            <w:tcW w:w="1297" w:type="dxa"/>
            <w:tcBorders>
              <w:top w:val="single" w:sz="4" w:space="0" w:color="auto"/>
              <w:left w:val="single" w:sz="4" w:space="0" w:color="auto"/>
              <w:right w:val="single" w:sz="4" w:space="0" w:color="auto"/>
            </w:tcBorders>
            <w:shd w:val="clear" w:color="auto" w:fill="auto"/>
            <w:vAlign w:val="center"/>
          </w:tcPr>
          <w:p w14:paraId="10F4474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529.1</w:t>
            </w:r>
          </w:p>
        </w:tc>
      </w:tr>
      <w:tr w:rsidR="009E04A9" w:rsidRPr="001C17AE" w14:paraId="2192CEE9"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2917C4A8"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Carbomer</w:t>
            </w:r>
          </w:p>
        </w:tc>
        <w:tc>
          <w:tcPr>
            <w:tcW w:w="1368" w:type="dxa"/>
            <w:tcBorders>
              <w:top w:val="single" w:sz="4" w:space="0" w:color="auto"/>
              <w:left w:val="single" w:sz="4" w:space="0" w:color="auto"/>
            </w:tcBorders>
            <w:shd w:val="clear" w:color="auto" w:fill="auto"/>
            <w:vAlign w:val="center"/>
          </w:tcPr>
          <w:p w14:paraId="0FE01C14"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0.3</w:t>
            </w:r>
          </w:p>
        </w:tc>
        <w:tc>
          <w:tcPr>
            <w:tcW w:w="1281" w:type="dxa"/>
            <w:tcBorders>
              <w:top w:val="single" w:sz="4" w:space="0" w:color="auto"/>
              <w:left w:val="single" w:sz="4" w:space="0" w:color="auto"/>
            </w:tcBorders>
            <w:shd w:val="clear" w:color="auto" w:fill="auto"/>
            <w:vAlign w:val="center"/>
          </w:tcPr>
          <w:p w14:paraId="23A1E3D7"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10</w:t>
            </w:r>
          </w:p>
        </w:tc>
        <w:tc>
          <w:tcPr>
            <w:tcW w:w="1281" w:type="dxa"/>
            <w:tcBorders>
              <w:top w:val="single" w:sz="4" w:space="0" w:color="auto"/>
              <w:left w:val="single" w:sz="4" w:space="0" w:color="auto"/>
            </w:tcBorders>
            <w:shd w:val="clear" w:color="auto" w:fill="auto"/>
            <w:vAlign w:val="center"/>
          </w:tcPr>
          <w:p w14:paraId="14AE67E7"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756.5</w:t>
            </w:r>
          </w:p>
        </w:tc>
        <w:tc>
          <w:tcPr>
            <w:tcW w:w="1287" w:type="dxa"/>
            <w:tcBorders>
              <w:top w:val="single" w:sz="4" w:space="0" w:color="auto"/>
              <w:left w:val="single" w:sz="4" w:space="0" w:color="auto"/>
            </w:tcBorders>
            <w:shd w:val="clear" w:color="auto" w:fill="auto"/>
            <w:vAlign w:val="center"/>
          </w:tcPr>
          <w:p w14:paraId="01D4D69F"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0.090</w:t>
            </w:r>
          </w:p>
        </w:tc>
        <w:tc>
          <w:tcPr>
            <w:tcW w:w="1297" w:type="dxa"/>
            <w:tcBorders>
              <w:top w:val="single" w:sz="4" w:space="0" w:color="auto"/>
              <w:left w:val="single" w:sz="4" w:space="0" w:color="auto"/>
              <w:right w:val="single" w:sz="4" w:space="0" w:color="auto"/>
            </w:tcBorders>
            <w:shd w:val="clear" w:color="auto" w:fill="auto"/>
            <w:vAlign w:val="center"/>
          </w:tcPr>
          <w:p w14:paraId="5D3A5319"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8405.6</w:t>
            </w:r>
          </w:p>
        </w:tc>
      </w:tr>
      <w:tr w:rsidR="009E04A9" w:rsidRPr="001C17AE" w14:paraId="4C6A9113"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18188F8C"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Disodium EDTA</w:t>
            </w:r>
          </w:p>
        </w:tc>
        <w:tc>
          <w:tcPr>
            <w:tcW w:w="1368" w:type="dxa"/>
            <w:tcBorders>
              <w:top w:val="single" w:sz="4" w:space="0" w:color="auto"/>
              <w:left w:val="single" w:sz="4" w:space="0" w:color="auto"/>
            </w:tcBorders>
            <w:shd w:val="clear" w:color="auto" w:fill="auto"/>
            <w:vAlign w:val="center"/>
          </w:tcPr>
          <w:p w14:paraId="0147AB9B"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0.1</w:t>
            </w:r>
          </w:p>
        </w:tc>
        <w:tc>
          <w:tcPr>
            <w:tcW w:w="1281" w:type="dxa"/>
            <w:tcBorders>
              <w:top w:val="single" w:sz="4" w:space="0" w:color="auto"/>
              <w:left w:val="single" w:sz="4" w:space="0" w:color="auto"/>
            </w:tcBorders>
            <w:shd w:val="clear" w:color="auto" w:fill="auto"/>
            <w:vAlign w:val="center"/>
          </w:tcPr>
          <w:p w14:paraId="358F0033"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10</w:t>
            </w:r>
          </w:p>
        </w:tc>
        <w:tc>
          <w:tcPr>
            <w:tcW w:w="1281" w:type="dxa"/>
            <w:tcBorders>
              <w:top w:val="single" w:sz="4" w:space="0" w:color="auto"/>
              <w:left w:val="single" w:sz="4" w:space="0" w:color="auto"/>
            </w:tcBorders>
            <w:shd w:val="clear" w:color="auto" w:fill="auto"/>
            <w:vAlign w:val="center"/>
          </w:tcPr>
          <w:p w14:paraId="4A07626B"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346</w:t>
            </w:r>
          </w:p>
        </w:tc>
        <w:tc>
          <w:tcPr>
            <w:tcW w:w="1287" w:type="dxa"/>
            <w:tcBorders>
              <w:top w:val="single" w:sz="4" w:space="0" w:color="auto"/>
              <w:left w:val="single" w:sz="4" w:space="0" w:color="auto"/>
            </w:tcBorders>
            <w:shd w:val="clear" w:color="auto" w:fill="auto"/>
            <w:vAlign w:val="center"/>
          </w:tcPr>
          <w:p w14:paraId="18578987"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0.030</w:t>
            </w:r>
          </w:p>
        </w:tc>
        <w:tc>
          <w:tcPr>
            <w:tcW w:w="1297" w:type="dxa"/>
            <w:tcBorders>
              <w:top w:val="single" w:sz="4" w:space="0" w:color="auto"/>
              <w:left w:val="single" w:sz="4" w:space="0" w:color="auto"/>
              <w:right w:val="single" w:sz="4" w:space="0" w:color="auto"/>
            </w:tcBorders>
            <w:shd w:val="clear" w:color="auto" w:fill="auto"/>
            <w:vAlign w:val="center"/>
          </w:tcPr>
          <w:p w14:paraId="7143ADA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11533</w:t>
            </w:r>
          </w:p>
        </w:tc>
      </w:tr>
      <w:tr w:rsidR="009E04A9" w:rsidRPr="001C17AE" w14:paraId="6105DEFD" w14:textId="77777777" w:rsidTr="009E04A9">
        <w:trPr>
          <w:trHeight w:val="20"/>
          <w:jc w:val="center"/>
        </w:trPr>
        <w:tc>
          <w:tcPr>
            <w:tcW w:w="3222" w:type="dxa"/>
            <w:tcBorders>
              <w:top w:val="single" w:sz="4" w:space="0" w:color="auto"/>
              <w:left w:val="single" w:sz="4" w:space="0" w:color="auto"/>
            </w:tcBorders>
            <w:shd w:val="clear" w:color="auto" w:fill="auto"/>
            <w:vAlign w:val="center"/>
          </w:tcPr>
          <w:p w14:paraId="2F4C6DD4"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Methylparaben</w:t>
            </w:r>
          </w:p>
        </w:tc>
        <w:tc>
          <w:tcPr>
            <w:tcW w:w="1368" w:type="dxa"/>
            <w:tcBorders>
              <w:top w:val="single" w:sz="4" w:space="0" w:color="auto"/>
              <w:left w:val="single" w:sz="4" w:space="0" w:color="auto"/>
            </w:tcBorders>
            <w:shd w:val="clear" w:color="auto" w:fill="auto"/>
            <w:vAlign w:val="center"/>
          </w:tcPr>
          <w:p w14:paraId="221E3562"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0.3</w:t>
            </w:r>
          </w:p>
        </w:tc>
        <w:tc>
          <w:tcPr>
            <w:tcW w:w="1281" w:type="dxa"/>
            <w:tcBorders>
              <w:top w:val="single" w:sz="4" w:space="0" w:color="auto"/>
              <w:left w:val="single" w:sz="4" w:space="0" w:color="auto"/>
            </w:tcBorders>
            <w:shd w:val="clear" w:color="auto" w:fill="auto"/>
            <w:vAlign w:val="center"/>
          </w:tcPr>
          <w:p w14:paraId="7BF2C27F"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100</w:t>
            </w:r>
          </w:p>
        </w:tc>
        <w:tc>
          <w:tcPr>
            <w:tcW w:w="1281" w:type="dxa"/>
            <w:tcBorders>
              <w:top w:val="single" w:sz="4" w:space="0" w:color="auto"/>
              <w:left w:val="single" w:sz="4" w:space="0" w:color="auto"/>
            </w:tcBorders>
            <w:shd w:val="clear" w:color="auto" w:fill="auto"/>
            <w:vAlign w:val="center"/>
          </w:tcPr>
          <w:p w14:paraId="2B1C706F"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350.8</w:t>
            </w:r>
          </w:p>
        </w:tc>
        <w:tc>
          <w:tcPr>
            <w:tcW w:w="1287" w:type="dxa"/>
            <w:tcBorders>
              <w:top w:val="single" w:sz="4" w:space="0" w:color="auto"/>
              <w:left w:val="single" w:sz="4" w:space="0" w:color="auto"/>
            </w:tcBorders>
            <w:shd w:val="clear" w:color="auto" w:fill="auto"/>
            <w:vAlign w:val="center"/>
          </w:tcPr>
          <w:p w14:paraId="7D12142F"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0.900</w:t>
            </w:r>
          </w:p>
        </w:tc>
        <w:tc>
          <w:tcPr>
            <w:tcW w:w="1297" w:type="dxa"/>
            <w:tcBorders>
              <w:top w:val="single" w:sz="4" w:space="0" w:color="auto"/>
              <w:left w:val="single" w:sz="4" w:space="0" w:color="auto"/>
              <w:right w:val="single" w:sz="4" w:space="0" w:color="auto"/>
            </w:tcBorders>
            <w:shd w:val="clear" w:color="auto" w:fill="auto"/>
            <w:vAlign w:val="center"/>
          </w:tcPr>
          <w:p w14:paraId="399D4251"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389.8</w:t>
            </w:r>
          </w:p>
        </w:tc>
      </w:tr>
      <w:tr w:rsidR="009E04A9" w:rsidRPr="001C17AE" w14:paraId="2CE496E6" w14:textId="77777777" w:rsidTr="009E04A9">
        <w:trPr>
          <w:trHeight w:val="20"/>
          <w:jc w:val="center"/>
        </w:trPr>
        <w:tc>
          <w:tcPr>
            <w:tcW w:w="3222" w:type="dxa"/>
            <w:tcBorders>
              <w:top w:val="single" w:sz="4" w:space="0" w:color="auto"/>
              <w:left w:val="single" w:sz="4" w:space="0" w:color="auto"/>
              <w:bottom w:val="single" w:sz="4" w:space="0" w:color="auto"/>
            </w:tcBorders>
            <w:shd w:val="clear" w:color="auto" w:fill="auto"/>
            <w:vAlign w:val="center"/>
          </w:tcPr>
          <w:p w14:paraId="39486747" w14:textId="77777777" w:rsidR="009E04A9" w:rsidRPr="001C17AE" w:rsidRDefault="009E04A9" w:rsidP="00CD37C0">
            <w:pPr>
              <w:widowControl w:val="0"/>
              <w:autoSpaceDE w:val="0"/>
              <w:autoSpaceDN w:val="0"/>
              <w:spacing w:after="0"/>
              <w:ind w:leftChars="50" w:left="100"/>
              <w:jc w:val="left"/>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Propylparaben</w:t>
            </w:r>
          </w:p>
        </w:tc>
        <w:tc>
          <w:tcPr>
            <w:tcW w:w="1368" w:type="dxa"/>
            <w:tcBorders>
              <w:top w:val="single" w:sz="4" w:space="0" w:color="auto"/>
              <w:left w:val="single" w:sz="4" w:space="0" w:color="auto"/>
              <w:bottom w:val="single" w:sz="4" w:space="0" w:color="auto"/>
            </w:tcBorders>
            <w:shd w:val="clear" w:color="auto" w:fill="auto"/>
            <w:vAlign w:val="center"/>
          </w:tcPr>
          <w:p w14:paraId="29AEE0B1"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0.1</w:t>
            </w:r>
          </w:p>
        </w:tc>
        <w:tc>
          <w:tcPr>
            <w:tcW w:w="1281" w:type="dxa"/>
            <w:tcBorders>
              <w:top w:val="single" w:sz="4" w:space="0" w:color="auto"/>
              <w:left w:val="single" w:sz="4" w:space="0" w:color="auto"/>
              <w:bottom w:val="single" w:sz="4" w:space="0" w:color="auto"/>
            </w:tcBorders>
            <w:shd w:val="clear" w:color="auto" w:fill="auto"/>
            <w:vAlign w:val="center"/>
          </w:tcPr>
          <w:p w14:paraId="34EEAE3C"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100</w:t>
            </w:r>
          </w:p>
        </w:tc>
        <w:tc>
          <w:tcPr>
            <w:tcW w:w="1281" w:type="dxa"/>
            <w:tcBorders>
              <w:top w:val="single" w:sz="4" w:space="0" w:color="auto"/>
              <w:left w:val="single" w:sz="4" w:space="0" w:color="auto"/>
              <w:bottom w:val="single" w:sz="4" w:space="0" w:color="auto"/>
            </w:tcBorders>
            <w:shd w:val="clear" w:color="auto" w:fill="auto"/>
            <w:vAlign w:val="center"/>
          </w:tcPr>
          <w:p w14:paraId="439EF5A9"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307.7</w:t>
            </w:r>
          </w:p>
        </w:tc>
        <w:tc>
          <w:tcPr>
            <w:tcW w:w="1287" w:type="dxa"/>
            <w:tcBorders>
              <w:top w:val="single" w:sz="4" w:space="0" w:color="auto"/>
              <w:left w:val="single" w:sz="4" w:space="0" w:color="auto"/>
              <w:bottom w:val="single" w:sz="4" w:space="0" w:color="auto"/>
            </w:tcBorders>
            <w:shd w:val="clear" w:color="auto" w:fill="auto"/>
            <w:vAlign w:val="center"/>
          </w:tcPr>
          <w:p w14:paraId="44432145"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0.300</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5E603BD7" w14:textId="77777777" w:rsidR="009E04A9" w:rsidRPr="001C17AE" w:rsidRDefault="009E04A9" w:rsidP="00CD37C0">
            <w:pPr>
              <w:widowControl w:val="0"/>
              <w:autoSpaceDE w:val="0"/>
              <w:autoSpaceDN w:val="0"/>
              <w:spacing w:after="0"/>
              <w:jc w:val="center"/>
              <w:rPr>
                <w:rFonts w:ascii="맑은 고딕" w:hAnsi="맑은 고딕" w:cs="SimSun"/>
                <w:color w:val="000000"/>
                <w:kern w:val="0"/>
                <w:sz w:val="18"/>
                <w:szCs w:val="18"/>
                <w:lang w:eastAsia="en-US" w:bidi="en-US"/>
              </w:rPr>
            </w:pPr>
            <w:r w:rsidRPr="001C17AE">
              <w:rPr>
                <w:rFonts w:ascii="맑은 고딕" w:hAnsi="맑은 고딕" w:cs="SimSun"/>
                <w:color w:val="000000"/>
                <w:kern w:val="0"/>
                <w:sz w:val="18"/>
                <w:szCs w:val="18"/>
                <w:lang w:eastAsia="en-US" w:bidi="en-US"/>
              </w:rPr>
              <w:t>1025.7</w:t>
            </w:r>
          </w:p>
        </w:tc>
      </w:tr>
    </w:tbl>
    <w:p w14:paraId="0FB48D59" w14:textId="77777777" w:rsidR="00ED1B43" w:rsidRPr="001C17AE" w:rsidRDefault="00ED1B43" w:rsidP="00CD37C0">
      <w:pPr>
        <w:autoSpaceDE w:val="0"/>
        <w:autoSpaceDN w:val="0"/>
        <w:spacing w:after="0"/>
      </w:pPr>
    </w:p>
    <w:p w14:paraId="28312A13" w14:textId="1CB1F24C" w:rsidR="00952CD2" w:rsidRDefault="00952CD2" w:rsidP="00CD37C0">
      <w:pPr>
        <w:autoSpaceDE w:val="0"/>
        <w:autoSpaceDN w:val="0"/>
        <w:spacing w:after="160" w:line="259" w:lineRule="auto"/>
      </w:pPr>
      <w:r>
        <w:br w:type="page"/>
      </w:r>
    </w:p>
    <w:p w14:paraId="71A90AAC" w14:textId="77777777" w:rsidR="00ED1B43" w:rsidRPr="001C17AE" w:rsidRDefault="00ED1B43" w:rsidP="00CD37C0">
      <w:pPr>
        <w:autoSpaceDE w:val="0"/>
        <w:autoSpaceDN w:val="0"/>
        <w:spacing w:after="0" w:line="259" w:lineRule="auto"/>
      </w:pPr>
    </w:p>
    <w:tbl>
      <w:tblPr>
        <w:tblOverlap w:val="never"/>
        <w:tblW w:w="5000" w:type="pct"/>
        <w:jc w:val="center"/>
        <w:tblLayout w:type="fixed"/>
        <w:tblCellMar>
          <w:left w:w="10" w:type="dxa"/>
          <w:right w:w="10" w:type="dxa"/>
        </w:tblCellMar>
        <w:tblLook w:val="0000" w:firstRow="0" w:lastRow="0" w:firstColumn="0" w:lastColumn="0" w:noHBand="0" w:noVBand="0"/>
      </w:tblPr>
      <w:tblGrid>
        <w:gridCol w:w="3246"/>
        <w:gridCol w:w="6490"/>
      </w:tblGrid>
      <w:tr w:rsidR="009E04A9" w:rsidRPr="00952CD2" w14:paraId="507154F5" w14:textId="77777777" w:rsidTr="009E04A9">
        <w:trPr>
          <w:trHeight w:hRule="exact" w:val="374"/>
          <w:jc w:val="center"/>
        </w:trPr>
        <w:tc>
          <w:tcPr>
            <w:tcW w:w="2842" w:type="dxa"/>
            <w:tcBorders>
              <w:top w:val="single" w:sz="4" w:space="0" w:color="auto"/>
              <w:left w:val="single" w:sz="4" w:space="0" w:color="auto"/>
            </w:tcBorders>
            <w:shd w:val="clear" w:color="auto" w:fill="auto"/>
            <w:vAlign w:val="center"/>
          </w:tcPr>
          <w:p w14:paraId="4F127758" w14:textId="77777777" w:rsidR="009E04A9" w:rsidRPr="00952CD2" w:rsidRDefault="009E04A9" w:rsidP="00CD37C0">
            <w:pPr>
              <w:widowControl w:val="0"/>
              <w:autoSpaceDE w:val="0"/>
              <w:autoSpaceDN w:val="0"/>
              <w:spacing w:after="0"/>
              <w:jc w:val="center"/>
              <w:rPr>
                <w:rFonts w:ascii="맑은 고딕" w:hAnsi="맑은 고딕" w:cs="SimSun"/>
                <w:b/>
                <w:bCs/>
                <w:color w:val="000000"/>
                <w:kern w:val="0"/>
                <w:szCs w:val="20"/>
                <w:lang w:bidi="en-US"/>
              </w:rPr>
            </w:pPr>
            <w:r w:rsidRPr="00952CD2">
              <w:rPr>
                <w:rFonts w:ascii="맑은 고딕" w:hAnsi="맑은 고딕" w:cs="SimSun" w:hint="eastAsia"/>
                <w:b/>
                <w:bCs/>
                <w:color w:val="000000"/>
                <w:kern w:val="0"/>
                <w:szCs w:val="20"/>
                <w:lang w:bidi="en-US"/>
              </w:rPr>
              <w:t>INCI name</w:t>
            </w:r>
          </w:p>
        </w:tc>
        <w:tc>
          <w:tcPr>
            <w:tcW w:w="5683" w:type="dxa"/>
            <w:tcBorders>
              <w:top w:val="single" w:sz="4" w:space="0" w:color="auto"/>
              <w:left w:val="single" w:sz="4" w:space="0" w:color="auto"/>
              <w:right w:val="single" w:sz="4" w:space="0" w:color="auto"/>
            </w:tcBorders>
            <w:shd w:val="clear" w:color="auto" w:fill="auto"/>
            <w:vAlign w:val="center"/>
          </w:tcPr>
          <w:p w14:paraId="12793EF7" w14:textId="3C6C86F0" w:rsidR="009E04A9" w:rsidRPr="00952CD2" w:rsidRDefault="009E04A9" w:rsidP="00CD37C0">
            <w:pPr>
              <w:widowControl w:val="0"/>
              <w:autoSpaceDE w:val="0"/>
              <w:autoSpaceDN w:val="0"/>
              <w:spacing w:after="0"/>
              <w:jc w:val="center"/>
              <w:rPr>
                <w:rFonts w:ascii="맑은 고딕" w:hAnsi="맑은 고딕" w:cs="SimSun"/>
                <w:b/>
                <w:bCs/>
                <w:color w:val="000000"/>
                <w:kern w:val="0"/>
                <w:szCs w:val="20"/>
                <w:lang w:bidi="en-US"/>
              </w:rPr>
            </w:pPr>
            <w:r w:rsidRPr="00952CD2">
              <w:rPr>
                <w:rFonts w:ascii="맑은 고딕" w:hAnsi="맑은 고딕" w:cs="SimSun" w:hint="eastAsia"/>
                <w:b/>
                <w:bCs/>
                <w:color w:val="000000"/>
                <w:kern w:val="0"/>
                <w:szCs w:val="20"/>
                <w:lang w:bidi="en-US"/>
              </w:rPr>
              <w:t>NOAEL 교정</w:t>
            </w:r>
            <w:r w:rsidR="00C31503">
              <w:rPr>
                <w:rFonts w:ascii="맑은 고딕" w:hAnsi="맑은 고딕" w:cs="SimSun" w:hint="eastAsia"/>
                <w:b/>
                <w:bCs/>
                <w:color w:val="000000"/>
                <w:kern w:val="0"/>
                <w:szCs w:val="20"/>
                <w:lang w:bidi="en-US"/>
              </w:rPr>
              <w:t xml:space="preserve"> </w:t>
            </w:r>
            <w:r w:rsidRPr="00952CD2">
              <w:rPr>
                <w:rFonts w:ascii="맑은 고딕" w:hAnsi="맑은 고딕" w:cs="SimSun" w:hint="eastAsia"/>
                <w:b/>
                <w:bCs/>
                <w:color w:val="000000"/>
                <w:kern w:val="0"/>
                <w:szCs w:val="20"/>
                <w:lang w:bidi="en-US"/>
              </w:rPr>
              <w:t>설명</w:t>
            </w:r>
          </w:p>
        </w:tc>
      </w:tr>
      <w:tr w:rsidR="009E04A9" w:rsidRPr="00952CD2" w14:paraId="646325E9" w14:textId="77777777" w:rsidTr="009E04A9">
        <w:trPr>
          <w:trHeight w:val="20"/>
          <w:jc w:val="center"/>
        </w:trPr>
        <w:tc>
          <w:tcPr>
            <w:tcW w:w="2842" w:type="dxa"/>
            <w:tcBorders>
              <w:top w:val="single" w:sz="4" w:space="0" w:color="auto"/>
              <w:left w:val="single" w:sz="4" w:space="0" w:color="auto"/>
            </w:tcBorders>
            <w:shd w:val="clear" w:color="auto" w:fill="auto"/>
          </w:tcPr>
          <w:p w14:paraId="26D522EE" w14:textId="71A0D759"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Decyl Oleate</w:t>
            </w:r>
          </w:p>
        </w:tc>
        <w:tc>
          <w:tcPr>
            <w:tcW w:w="5683" w:type="dxa"/>
            <w:tcBorders>
              <w:top w:val="single" w:sz="4" w:space="0" w:color="auto"/>
              <w:left w:val="single" w:sz="4" w:space="0" w:color="auto"/>
              <w:right w:val="single" w:sz="4" w:space="0" w:color="auto"/>
            </w:tcBorders>
            <w:shd w:val="clear" w:color="auto" w:fill="auto"/>
            <w:vAlign w:val="center"/>
          </w:tcPr>
          <w:p w14:paraId="59A9DBD3"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 xml:space="preserve">28일령인 큰 실험쥐에게 주 </w:t>
            </w:r>
            <w:r w:rsidRPr="00952CD2">
              <w:rPr>
                <w:rFonts w:ascii="맑은 고딕" w:hAnsi="맑은 고딕" w:cs="SimSun"/>
                <w:color w:val="000000"/>
                <w:kern w:val="0"/>
                <w:szCs w:val="18"/>
                <w:lang w:bidi="en-US"/>
              </w:rPr>
              <w:t>5</w:t>
            </w:r>
            <w:r w:rsidRPr="00952CD2">
              <w:rPr>
                <w:rFonts w:ascii="맑은 고딕" w:hAnsi="맑은 고딕" w:cs="SimSun" w:hint="eastAsia"/>
                <w:color w:val="000000"/>
                <w:kern w:val="0"/>
                <w:szCs w:val="18"/>
                <w:lang w:bidi="en-US"/>
              </w:rPr>
              <w:t>일 독성을 경구투여 한 후 NOAEL은 1000 mg/kg</w:t>
            </w:r>
            <w:r w:rsidRPr="00952CD2">
              <w:rPr>
                <w:rFonts w:ascii="맑은 고딕" w:hAnsi="맑은 고딕" w:cs="SimSun"/>
                <w:color w:val="000000"/>
                <w:kern w:val="0"/>
                <w:szCs w:val="18"/>
                <w:lang w:bidi="en-US"/>
              </w:rPr>
              <w:t xml:space="preserve"> </w:t>
            </w:r>
            <w:r w:rsidRPr="00952CD2">
              <w:rPr>
                <w:rFonts w:ascii="맑은 고딕" w:hAnsi="맑은 고딕" w:cs="SimSun" w:hint="eastAsia"/>
                <w:color w:val="000000"/>
                <w:kern w:val="0"/>
                <w:szCs w:val="18"/>
                <w:lang w:bidi="en-US"/>
              </w:rPr>
              <w:t>Bw/day이라는 것을 알게 되었고 복용 생물 가용율이 50% 및 시험일수 등 불확정 인자를 고려해 1000*50%*5/7*28/90 =111.1 mg/kg bw/day로 계산했다.</w:t>
            </w:r>
          </w:p>
        </w:tc>
      </w:tr>
      <w:tr w:rsidR="009E04A9" w:rsidRPr="00952CD2" w14:paraId="79D80362" w14:textId="77777777" w:rsidTr="009E04A9">
        <w:trPr>
          <w:trHeight w:val="20"/>
          <w:jc w:val="center"/>
        </w:trPr>
        <w:tc>
          <w:tcPr>
            <w:tcW w:w="2842" w:type="dxa"/>
            <w:tcBorders>
              <w:top w:val="single" w:sz="4" w:space="0" w:color="auto"/>
              <w:left w:val="single" w:sz="4" w:space="0" w:color="auto"/>
            </w:tcBorders>
            <w:shd w:val="clear" w:color="auto" w:fill="auto"/>
          </w:tcPr>
          <w:p w14:paraId="2589A279"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color w:val="000000"/>
                <w:kern w:val="0"/>
                <w:szCs w:val="18"/>
                <w:lang w:bidi="en-US"/>
              </w:rPr>
              <w:t xml:space="preserve">Ethylhexyl </w:t>
            </w:r>
          </w:p>
          <w:p w14:paraId="4AB249F0" w14:textId="2C2AD280"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Methoxycinnamate</w:t>
            </w:r>
          </w:p>
        </w:tc>
        <w:tc>
          <w:tcPr>
            <w:tcW w:w="5683" w:type="dxa"/>
            <w:tcBorders>
              <w:top w:val="single" w:sz="4" w:space="0" w:color="auto"/>
              <w:left w:val="single" w:sz="4" w:space="0" w:color="auto"/>
              <w:right w:val="single" w:sz="4" w:space="0" w:color="auto"/>
            </w:tcBorders>
            <w:shd w:val="clear" w:color="auto" w:fill="auto"/>
            <w:vAlign w:val="center"/>
          </w:tcPr>
          <w:p w14:paraId="34CB646A"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 xml:space="preserve">13주령인 큰 실험쥐에게 주 5일 동안 사용 후 피부독성 NOAEL은 555 mg/kg bw/day이라는 것을 알게 되었고 시험일수의 불확정 인자를 고려해 555*5/7 =396.4 mg/kg bw/day로 계산했다. </w:t>
            </w:r>
          </w:p>
        </w:tc>
      </w:tr>
      <w:tr w:rsidR="009E04A9" w:rsidRPr="00952CD2" w14:paraId="0B85355D" w14:textId="77777777" w:rsidTr="009E04A9">
        <w:trPr>
          <w:trHeight w:val="20"/>
          <w:jc w:val="center"/>
        </w:trPr>
        <w:tc>
          <w:tcPr>
            <w:tcW w:w="2842" w:type="dxa"/>
            <w:tcBorders>
              <w:top w:val="single" w:sz="4" w:space="0" w:color="auto"/>
              <w:left w:val="single" w:sz="4" w:space="0" w:color="auto"/>
            </w:tcBorders>
            <w:shd w:val="clear" w:color="auto" w:fill="auto"/>
          </w:tcPr>
          <w:p w14:paraId="5B36C973"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color w:val="000000"/>
                <w:kern w:val="0"/>
                <w:szCs w:val="18"/>
                <w:lang w:bidi="en-US"/>
              </w:rPr>
              <w:t xml:space="preserve">Phenylbenzimidazole </w:t>
            </w:r>
          </w:p>
          <w:p w14:paraId="6F06AE60" w14:textId="5FDB234E"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Sulfonic Acid</w:t>
            </w:r>
          </w:p>
        </w:tc>
        <w:tc>
          <w:tcPr>
            <w:tcW w:w="5683" w:type="dxa"/>
            <w:tcBorders>
              <w:top w:val="single" w:sz="4" w:space="0" w:color="auto"/>
              <w:left w:val="single" w:sz="4" w:space="0" w:color="auto"/>
              <w:right w:val="single" w:sz="4" w:space="0" w:color="auto"/>
            </w:tcBorders>
            <w:shd w:val="clear" w:color="auto" w:fill="auto"/>
            <w:vAlign w:val="center"/>
          </w:tcPr>
          <w:p w14:paraId="6E5C88BE"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13주령 큰 실험쥐에게 복용 독성 실험을 진행해 NOAEL은 1,000 mg/kg bw/day이라는 것을 알게 되었고 경구 생물의 생체 이용률이 50%인 불확정 인자를 고려해 1000*50% =500 mg/kg</w:t>
            </w:r>
          </w:p>
          <w:p w14:paraId="6EF6C234"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Bw/day로로 계산했다.</w:t>
            </w:r>
          </w:p>
        </w:tc>
      </w:tr>
      <w:tr w:rsidR="009E04A9" w:rsidRPr="00952CD2" w14:paraId="7A36F460" w14:textId="77777777" w:rsidTr="009E04A9">
        <w:trPr>
          <w:trHeight w:val="20"/>
          <w:jc w:val="center"/>
        </w:trPr>
        <w:tc>
          <w:tcPr>
            <w:tcW w:w="2842" w:type="dxa"/>
            <w:tcBorders>
              <w:top w:val="single" w:sz="4" w:space="0" w:color="auto"/>
              <w:left w:val="single" w:sz="4" w:space="0" w:color="auto"/>
            </w:tcBorders>
            <w:shd w:val="clear" w:color="auto" w:fill="auto"/>
          </w:tcPr>
          <w:p w14:paraId="105CD6A1" w14:textId="39017F02"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Cetearyl Alcohol</w:t>
            </w:r>
          </w:p>
        </w:tc>
        <w:tc>
          <w:tcPr>
            <w:tcW w:w="5683" w:type="dxa"/>
            <w:tcBorders>
              <w:top w:val="single" w:sz="4" w:space="0" w:color="auto"/>
              <w:left w:val="single" w:sz="4" w:space="0" w:color="auto"/>
              <w:right w:val="single" w:sz="4" w:space="0" w:color="auto"/>
            </w:tcBorders>
            <w:shd w:val="clear" w:color="auto" w:fill="auto"/>
            <w:vAlign w:val="center"/>
          </w:tcPr>
          <w:p w14:paraId="54A2878C"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베헤닐 알코올(Behenyl alcohol</w:t>
            </w:r>
            <w:r w:rsidRPr="00952CD2">
              <w:rPr>
                <w:rFonts w:ascii="맑은 고딕" w:hAnsi="맑은 고딕" w:cs="SimSun"/>
                <w:color w:val="000000"/>
                <w:kern w:val="0"/>
                <w:szCs w:val="18"/>
                <w:lang w:bidi="en-US"/>
              </w:rPr>
              <w:t>)</w:t>
            </w:r>
            <w:r w:rsidRPr="00952CD2">
              <w:rPr>
                <w:rFonts w:ascii="맑은 고딕" w:hAnsi="맑은 고딕" w:cs="SimSun" w:hint="eastAsia"/>
                <w:color w:val="000000"/>
                <w:kern w:val="0"/>
                <w:szCs w:val="18"/>
                <w:lang w:bidi="en-US"/>
              </w:rPr>
              <w:t xml:space="preserve">이 26주령인 큰 실험쥐 복용 독성을 교차 참고해 NOAEL은1000 mg/kg bw /day이라는 것을 알게 되었고 이 값이 더 보수적이므로 불확정 인자로 교정하지 않았다. </w:t>
            </w:r>
          </w:p>
        </w:tc>
      </w:tr>
      <w:tr w:rsidR="009E04A9" w:rsidRPr="00952CD2" w14:paraId="6AD8A9CC" w14:textId="77777777" w:rsidTr="009E04A9">
        <w:trPr>
          <w:trHeight w:val="20"/>
          <w:jc w:val="center"/>
        </w:trPr>
        <w:tc>
          <w:tcPr>
            <w:tcW w:w="2842" w:type="dxa"/>
            <w:tcBorders>
              <w:top w:val="single" w:sz="4" w:space="0" w:color="auto"/>
              <w:left w:val="single" w:sz="4" w:space="0" w:color="auto"/>
            </w:tcBorders>
            <w:shd w:val="clear" w:color="auto" w:fill="auto"/>
          </w:tcPr>
          <w:p w14:paraId="294A0402" w14:textId="01B9D8ED"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Sodium Hydroxide</w:t>
            </w:r>
          </w:p>
        </w:tc>
        <w:tc>
          <w:tcPr>
            <w:tcW w:w="5683" w:type="dxa"/>
            <w:tcBorders>
              <w:top w:val="single" w:sz="4" w:space="0" w:color="auto"/>
              <w:left w:val="single" w:sz="4" w:space="0" w:color="auto"/>
              <w:right w:val="single" w:sz="4" w:space="0" w:color="auto"/>
            </w:tcBorders>
            <w:shd w:val="clear" w:color="auto" w:fill="auto"/>
            <w:vAlign w:val="center"/>
          </w:tcPr>
          <w:p w14:paraId="17888164"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관련이 없으며 pH조절제이다.</w:t>
            </w:r>
          </w:p>
        </w:tc>
      </w:tr>
      <w:tr w:rsidR="009E04A9" w:rsidRPr="00952CD2" w14:paraId="4C9309F7" w14:textId="77777777" w:rsidTr="009E04A9">
        <w:trPr>
          <w:trHeight w:val="20"/>
          <w:jc w:val="center"/>
        </w:trPr>
        <w:tc>
          <w:tcPr>
            <w:tcW w:w="2842" w:type="dxa"/>
            <w:tcBorders>
              <w:top w:val="single" w:sz="4" w:space="0" w:color="auto"/>
              <w:left w:val="single" w:sz="4" w:space="0" w:color="auto"/>
            </w:tcBorders>
            <w:shd w:val="clear" w:color="auto" w:fill="auto"/>
          </w:tcPr>
          <w:p w14:paraId="0D7E2C19"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color w:val="000000"/>
                <w:kern w:val="0"/>
                <w:szCs w:val="18"/>
                <w:lang w:bidi="en-US"/>
              </w:rPr>
              <w:t xml:space="preserve">PEG-40 Hydrogenated </w:t>
            </w:r>
          </w:p>
          <w:p w14:paraId="14F6FA76" w14:textId="3C6E6EA2"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Castor Oil</w:t>
            </w:r>
          </w:p>
        </w:tc>
        <w:tc>
          <w:tcPr>
            <w:tcW w:w="5683" w:type="dxa"/>
            <w:tcBorders>
              <w:top w:val="single" w:sz="4" w:space="0" w:color="auto"/>
              <w:left w:val="single" w:sz="4" w:space="0" w:color="auto"/>
              <w:right w:val="single" w:sz="4" w:space="0" w:color="auto"/>
            </w:tcBorders>
            <w:shd w:val="clear" w:color="auto" w:fill="auto"/>
            <w:vAlign w:val="center"/>
          </w:tcPr>
          <w:p w14:paraId="61F34460"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90주령 큰 실험쥐에게 섭식 독성 실험을 진행해 NOAEL은 2,500 mg/kg bw/day이라는 것을 알게 되었고 경구 생물의 생체 이용률이 50%인 불확정 인자를 고려해 2500*50% =1,250 mg/kg/bw/day로 계산했다.</w:t>
            </w:r>
          </w:p>
        </w:tc>
      </w:tr>
      <w:tr w:rsidR="009E04A9" w:rsidRPr="00952CD2" w14:paraId="73657B81" w14:textId="77777777" w:rsidTr="009E04A9">
        <w:trPr>
          <w:trHeight w:val="20"/>
          <w:jc w:val="center"/>
        </w:trPr>
        <w:tc>
          <w:tcPr>
            <w:tcW w:w="2842" w:type="dxa"/>
            <w:tcBorders>
              <w:top w:val="single" w:sz="4" w:space="0" w:color="auto"/>
              <w:left w:val="single" w:sz="4" w:space="0" w:color="auto"/>
            </w:tcBorders>
            <w:shd w:val="clear" w:color="auto" w:fill="auto"/>
          </w:tcPr>
          <w:p w14:paraId="592CE738"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color w:val="000000"/>
                <w:kern w:val="0"/>
                <w:szCs w:val="18"/>
                <w:lang w:bidi="en-US"/>
              </w:rPr>
              <w:t>Butyl</w:t>
            </w:r>
          </w:p>
          <w:p w14:paraId="3FF22292" w14:textId="2555087E"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Methoxydibenzoylmethane</w:t>
            </w:r>
          </w:p>
        </w:tc>
        <w:tc>
          <w:tcPr>
            <w:tcW w:w="5683" w:type="dxa"/>
            <w:tcBorders>
              <w:top w:val="single" w:sz="4" w:space="0" w:color="auto"/>
              <w:left w:val="single" w:sz="4" w:space="0" w:color="auto"/>
              <w:right w:val="single" w:sz="4" w:space="0" w:color="auto"/>
            </w:tcBorders>
            <w:shd w:val="clear" w:color="auto" w:fill="auto"/>
            <w:vAlign w:val="center"/>
          </w:tcPr>
          <w:p w14:paraId="47250CB6"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13주령 큰 실험쥐에게 복용 독성 실험을 진행해 NOAEL은 200 mg/kg bw/day이라는 것을 알게 되었고 경구 생물의 생체 이용률이 50%인 불확정 인자를 고려해 200*50% =100 mg/kg/bw/day로 계산했다.</w:t>
            </w:r>
          </w:p>
        </w:tc>
      </w:tr>
      <w:tr w:rsidR="009E04A9" w:rsidRPr="00952CD2" w14:paraId="73252E2A" w14:textId="77777777" w:rsidTr="009E04A9">
        <w:trPr>
          <w:trHeight w:val="20"/>
          <w:jc w:val="center"/>
        </w:trPr>
        <w:tc>
          <w:tcPr>
            <w:tcW w:w="2842" w:type="dxa"/>
            <w:tcBorders>
              <w:top w:val="single" w:sz="4" w:space="0" w:color="auto"/>
              <w:left w:val="single" w:sz="4" w:space="0" w:color="auto"/>
            </w:tcBorders>
            <w:shd w:val="clear" w:color="auto" w:fill="auto"/>
          </w:tcPr>
          <w:p w14:paraId="173FF874" w14:textId="6882CF5C"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Sodium Cetearyl Sulfate</w:t>
            </w:r>
          </w:p>
        </w:tc>
        <w:tc>
          <w:tcPr>
            <w:tcW w:w="5683" w:type="dxa"/>
            <w:tcBorders>
              <w:top w:val="single" w:sz="4" w:space="0" w:color="auto"/>
              <w:left w:val="single" w:sz="4" w:space="0" w:color="auto"/>
              <w:right w:val="single" w:sz="4" w:space="0" w:color="auto"/>
            </w:tcBorders>
            <w:shd w:val="clear" w:color="auto" w:fill="auto"/>
            <w:vAlign w:val="center"/>
          </w:tcPr>
          <w:p w14:paraId="0C2B45E6"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90주령 큰 실험쥐에게 복용 독성 실험을 진행해 NOAEL은 100 mg/kg bw/day이라는 것을 알게 되었고 경구 생물의 생체 이용률이 50%인 불확정 인자를 고려해 100*50% =50 mg/kg/bw/day로 계산했다.</w:t>
            </w:r>
          </w:p>
        </w:tc>
      </w:tr>
      <w:tr w:rsidR="009E04A9" w:rsidRPr="00952CD2" w14:paraId="25429231" w14:textId="77777777" w:rsidTr="009E04A9">
        <w:trPr>
          <w:trHeight w:val="20"/>
          <w:jc w:val="center"/>
        </w:trPr>
        <w:tc>
          <w:tcPr>
            <w:tcW w:w="2842" w:type="dxa"/>
            <w:tcBorders>
              <w:top w:val="single" w:sz="4" w:space="0" w:color="auto"/>
              <w:left w:val="single" w:sz="4" w:space="0" w:color="auto"/>
            </w:tcBorders>
            <w:shd w:val="clear" w:color="auto" w:fill="auto"/>
          </w:tcPr>
          <w:p w14:paraId="74690880" w14:textId="69829623"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Carbomer</w:t>
            </w:r>
          </w:p>
        </w:tc>
        <w:tc>
          <w:tcPr>
            <w:tcW w:w="5683" w:type="dxa"/>
            <w:tcBorders>
              <w:top w:val="single" w:sz="4" w:space="0" w:color="auto"/>
              <w:left w:val="single" w:sz="4" w:space="0" w:color="auto"/>
              <w:right w:val="single" w:sz="4" w:space="0" w:color="auto"/>
            </w:tcBorders>
            <w:shd w:val="clear" w:color="auto" w:fill="auto"/>
            <w:vAlign w:val="center"/>
          </w:tcPr>
          <w:p w14:paraId="7C781174"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90주령 큰 실험쥐에게 섭식 독성 실험을 진행해 NOAEL은 1,513 mg/kg bw/day이라는 것을 알게 되었고 경구 생물의 생체 이용률이 50%인 불확정 인자를 고려해 1513*50% =756.5 mg/kg/bw/day로 계산했다.</w:t>
            </w:r>
          </w:p>
        </w:tc>
      </w:tr>
      <w:tr w:rsidR="009E04A9" w:rsidRPr="00952CD2" w14:paraId="419919EA" w14:textId="77777777" w:rsidTr="009E04A9">
        <w:trPr>
          <w:trHeight w:val="20"/>
          <w:jc w:val="center"/>
        </w:trPr>
        <w:tc>
          <w:tcPr>
            <w:tcW w:w="2842" w:type="dxa"/>
            <w:tcBorders>
              <w:top w:val="single" w:sz="4" w:space="0" w:color="auto"/>
              <w:left w:val="single" w:sz="4" w:space="0" w:color="auto"/>
            </w:tcBorders>
            <w:shd w:val="clear" w:color="auto" w:fill="auto"/>
          </w:tcPr>
          <w:p w14:paraId="05EF2FCE" w14:textId="7F4DB1AD"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Disodium EDTA</w:t>
            </w:r>
          </w:p>
        </w:tc>
        <w:tc>
          <w:tcPr>
            <w:tcW w:w="5683" w:type="dxa"/>
            <w:tcBorders>
              <w:top w:val="single" w:sz="4" w:space="0" w:color="auto"/>
              <w:left w:val="single" w:sz="4" w:space="0" w:color="auto"/>
              <w:right w:val="single" w:sz="4" w:space="0" w:color="auto"/>
            </w:tcBorders>
            <w:shd w:val="clear" w:color="auto" w:fill="auto"/>
            <w:vAlign w:val="center"/>
          </w:tcPr>
          <w:p w14:paraId="4409A8AF"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13주령 큰 실험쥐에게 섭식 독성 실험을 진행해 NOAEL은 692 mg/kg bw/day이라는 것을 알게 되었고 경구 생물의 생체 이용률이 50%인 불확정 인자를 고려해 692*50% =346 mg/kg/bw/day로 계산했다.</w:t>
            </w:r>
          </w:p>
        </w:tc>
      </w:tr>
      <w:tr w:rsidR="009E04A9" w:rsidRPr="00952CD2" w14:paraId="09FD509E" w14:textId="77777777" w:rsidTr="009E04A9">
        <w:trPr>
          <w:trHeight w:val="20"/>
          <w:jc w:val="center"/>
        </w:trPr>
        <w:tc>
          <w:tcPr>
            <w:tcW w:w="2842" w:type="dxa"/>
            <w:tcBorders>
              <w:top w:val="single" w:sz="4" w:space="0" w:color="auto"/>
              <w:left w:val="single" w:sz="4" w:space="0" w:color="auto"/>
            </w:tcBorders>
            <w:shd w:val="clear" w:color="auto" w:fill="auto"/>
          </w:tcPr>
          <w:p w14:paraId="298405C5" w14:textId="6BE75FED"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Methylparaben</w:t>
            </w:r>
          </w:p>
        </w:tc>
        <w:tc>
          <w:tcPr>
            <w:tcW w:w="5683" w:type="dxa"/>
            <w:tcBorders>
              <w:top w:val="single" w:sz="4" w:space="0" w:color="auto"/>
              <w:left w:val="single" w:sz="4" w:space="0" w:color="auto"/>
              <w:right w:val="single" w:sz="4" w:space="0" w:color="auto"/>
            </w:tcBorders>
            <w:shd w:val="clear" w:color="auto" w:fill="auto"/>
            <w:vAlign w:val="center"/>
          </w:tcPr>
          <w:p w14:paraId="48DE0F49"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8주령 작은 실험쥐에게 생식 독성 실험을 진행해 NOAEL은 1140 mg/kg bw/day이라는 것을 알게 되었고 경구 생물의 생체 이용률이 50%인 불확정 인자를 고려해 1140*50% * 8/13=350.8 mg/kg/bw/day로 계산했다.</w:t>
            </w:r>
          </w:p>
        </w:tc>
      </w:tr>
      <w:tr w:rsidR="009E04A9" w:rsidRPr="00952CD2" w14:paraId="127FD283" w14:textId="77777777" w:rsidTr="009E04A9">
        <w:trPr>
          <w:trHeight w:val="20"/>
          <w:jc w:val="center"/>
        </w:trPr>
        <w:tc>
          <w:tcPr>
            <w:tcW w:w="2842" w:type="dxa"/>
            <w:tcBorders>
              <w:top w:val="single" w:sz="4" w:space="0" w:color="auto"/>
              <w:left w:val="single" w:sz="4" w:space="0" w:color="auto"/>
              <w:bottom w:val="single" w:sz="4" w:space="0" w:color="auto"/>
            </w:tcBorders>
            <w:shd w:val="clear" w:color="auto" w:fill="auto"/>
          </w:tcPr>
          <w:p w14:paraId="560A82DB" w14:textId="185738EB"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highlight w:val="red"/>
                <w:lang w:bidi="en-US"/>
              </w:rPr>
            </w:pPr>
            <w:r w:rsidRPr="00952CD2">
              <w:rPr>
                <w:rFonts w:ascii="맑은 고딕" w:hAnsi="맑은 고딕" w:cs="SimSun"/>
                <w:color w:val="000000"/>
                <w:kern w:val="0"/>
                <w:szCs w:val="18"/>
                <w:lang w:bidi="en-US"/>
              </w:rPr>
              <w:t>Propylparaben</w:t>
            </w:r>
          </w:p>
        </w:tc>
        <w:tc>
          <w:tcPr>
            <w:tcW w:w="5683" w:type="dxa"/>
            <w:tcBorders>
              <w:top w:val="single" w:sz="4" w:space="0" w:color="auto"/>
              <w:left w:val="single" w:sz="4" w:space="0" w:color="auto"/>
              <w:bottom w:val="single" w:sz="4" w:space="0" w:color="auto"/>
              <w:right w:val="single" w:sz="4" w:space="0" w:color="auto"/>
            </w:tcBorders>
            <w:shd w:val="clear" w:color="auto" w:fill="auto"/>
            <w:vAlign w:val="center"/>
          </w:tcPr>
          <w:p w14:paraId="6C4AF402" w14:textId="77777777" w:rsidR="009E04A9" w:rsidRPr="00952CD2" w:rsidRDefault="009E04A9" w:rsidP="00CD37C0">
            <w:pPr>
              <w:widowControl w:val="0"/>
              <w:autoSpaceDE w:val="0"/>
              <w:autoSpaceDN w:val="0"/>
              <w:spacing w:after="0"/>
              <w:ind w:leftChars="50" w:left="100" w:rightChars="50" w:right="100"/>
              <w:jc w:val="left"/>
              <w:rPr>
                <w:rFonts w:ascii="맑은 고딕" w:hAnsi="맑은 고딕" w:cs="SimSun"/>
                <w:color w:val="000000"/>
                <w:kern w:val="0"/>
                <w:szCs w:val="18"/>
                <w:lang w:bidi="en-US"/>
              </w:rPr>
            </w:pPr>
            <w:r w:rsidRPr="00952CD2">
              <w:rPr>
                <w:rFonts w:ascii="맑은 고딕" w:hAnsi="맑은 고딕" w:cs="SimSun" w:hint="eastAsia"/>
                <w:color w:val="000000"/>
                <w:kern w:val="0"/>
                <w:szCs w:val="18"/>
                <w:lang w:bidi="en-US"/>
              </w:rPr>
              <w:t>8주령 큰 실험쥐에게 섭식 독성 실험을 진행해 NOAEL은 1000 mg/kg bw/day이라는 것을 알게 되었고 경구 생물의 생체 이용률이 50%인 불확정 인자를 고려해 1000*50% * 8/13=307.7 mg/kg/bw/day로 계산했다.</w:t>
            </w:r>
          </w:p>
        </w:tc>
      </w:tr>
    </w:tbl>
    <w:p w14:paraId="508BFF48" w14:textId="77777777" w:rsidR="009E04A9" w:rsidRPr="001C17AE" w:rsidRDefault="009E04A9" w:rsidP="00CD37C0">
      <w:pPr>
        <w:autoSpaceDE w:val="0"/>
        <w:autoSpaceDN w:val="0"/>
        <w:spacing w:after="0"/>
      </w:pPr>
    </w:p>
    <w:p w14:paraId="03E72870" w14:textId="6502F065" w:rsidR="009E04A9" w:rsidRPr="001C17AE" w:rsidRDefault="009E04A9" w:rsidP="00CD37C0">
      <w:pPr>
        <w:autoSpaceDE w:val="0"/>
        <w:autoSpaceDN w:val="0"/>
        <w:spacing w:after="0" w:line="259" w:lineRule="auto"/>
      </w:pPr>
    </w:p>
    <w:p w14:paraId="23CCDCC9" w14:textId="658C08C1" w:rsidR="009E04A9" w:rsidRPr="00DA1CBB" w:rsidRDefault="00DA1CBB" w:rsidP="00CD37C0">
      <w:pPr>
        <w:autoSpaceDE w:val="0"/>
        <w:autoSpaceDN w:val="0"/>
        <w:spacing w:after="0"/>
        <w:rPr>
          <w:b/>
          <w:bCs/>
          <w:sz w:val="24"/>
          <w:szCs w:val="24"/>
          <w:u w:val="single"/>
        </w:rPr>
      </w:pPr>
      <w:r w:rsidRPr="00DA1CBB">
        <w:rPr>
          <w:rFonts w:hint="eastAsia"/>
          <w:b/>
          <w:bCs/>
          <w:sz w:val="24"/>
          <w:szCs w:val="24"/>
          <w:u w:val="single"/>
        </w:rPr>
        <w:t>리프래싱</w:t>
      </w:r>
      <w:r w:rsidR="00B05035">
        <w:rPr>
          <w:rFonts w:hint="eastAsia"/>
          <w:b/>
          <w:bCs/>
          <w:sz w:val="24"/>
          <w:szCs w:val="24"/>
          <w:u w:val="single"/>
        </w:rPr>
        <w:t>형</w:t>
      </w:r>
      <w:r w:rsidRPr="00DA1CBB">
        <w:rPr>
          <w:b/>
          <w:bCs/>
          <w:sz w:val="24"/>
          <w:szCs w:val="24"/>
          <w:u w:val="single"/>
        </w:rPr>
        <w:t xml:space="preserve"> </w:t>
      </w:r>
      <w:r w:rsidR="00C31503">
        <w:rPr>
          <w:rFonts w:hint="eastAsia"/>
          <w:b/>
          <w:bCs/>
          <w:sz w:val="24"/>
          <w:szCs w:val="24"/>
          <w:u w:val="single"/>
        </w:rPr>
        <w:t>선스크린 로션</w:t>
      </w:r>
      <w:r w:rsidRPr="00DA1CBB">
        <w:rPr>
          <w:b/>
          <w:bCs/>
          <w:sz w:val="24"/>
          <w:szCs w:val="24"/>
          <w:u w:val="single"/>
        </w:rPr>
        <w:t>의 안전성 평가 결론</w:t>
      </w:r>
    </w:p>
    <w:p w14:paraId="6E153504" w14:textId="149B45AE" w:rsidR="008A5532" w:rsidRPr="001C17AE" w:rsidRDefault="008A5532" w:rsidP="00CD37C0">
      <w:pPr>
        <w:autoSpaceDE w:val="0"/>
        <w:autoSpaceDN w:val="0"/>
        <w:spacing w:after="0"/>
        <w:rPr>
          <w:b/>
          <w:bCs/>
          <w:u w:val="single"/>
        </w:rPr>
      </w:pPr>
      <w:r w:rsidRPr="001C17AE">
        <w:rPr>
          <w:rFonts w:hint="eastAsia"/>
          <w:b/>
          <w:bCs/>
          <w:u w:val="single"/>
        </w:rPr>
        <w:t>안전</w:t>
      </w:r>
      <w:r w:rsidRPr="001C17AE">
        <w:rPr>
          <w:b/>
          <w:bCs/>
          <w:u w:val="single"/>
        </w:rPr>
        <w:t xml:space="preserve"> 평가 결론 개요</w:t>
      </w:r>
    </w:p>
    <w:p w14:paraId="3E9FBE55" w14:textId="77777777" w:rsidR="008A5532" w:rsidRPr="001C17AE" w:rsidRDefault="008A5532" w:rsidP="00CD37C0">
      <w:pPr>
        <w:autoSpaceDE w:val="0"/>
        <w:autoSpaceDN w:val="0"/>
        <w:spacing w:after="0"/>
      </w:pPr>
      <w:r w:rsidRPr="001C17AE">
        <w:rPr>
          <w:rFonts w:hint="eastAsia"/>
        </w:rPr>
        <w:t>분석을</w:t>
      </w:r>
      <w:r w:rsidRPr="001C17AE">
        <w:t xml:space="preserve"> 통해 획득할 수 있는 안전성 자료는 상기 평가에 근거해 결과를 계산하고 현재 과학지식에 근거해 결론을 내리고 예상기간의 정상적인 사용조건을 추정해 본 제품이 안전한 제품이고 인체에 상해를 초래하지 않는다고 추론한다.</w:t>
      </w:r>
    </w:p>
    <w:p w14:paraId="1155A1AB" w14:textId="77777777" w:rsidR="008A5532" w:rsidRPr="001C17AE" w:rsidRDefault="008A5532" w:rsidP="00CD37C0">
      <w:pPr>
        <w:autoSpaceDE w:val="0"/>
        <w:autoSpaceDN w:val="0"/>
        <w:spacing w:after="0"/>
        <w:rPr>
          <w:b/>
          <w:bCs/>
        </w:rPr>
      </w:pPr>
      <w:r w:rsidRPr="001C17AE">
        <w:rPr>
          <w:rFonts w:hint="eastAsia"/>
          <w:b/>
          <w:bCs/>
        </w:rPr>
        <w:t>라벨</w:t>
      </w:r>
      <w:r w:rsidRPr="001C17AE">
        <w:rPr>
          <w:b/>
          <w:bCs/>
        </w:rPr>
        <w:t xml:space="preserve"> 경고 및 사용 설명</w:t>
      </w:r>
    </w:p>
    <w:p w14:paraId="1D27C7FC" w14:textId="43008A74" w:rsidR="008A5532" w:rsidRPr="001C17AE" w:rsidRDefault="00F26DB7" w:rsidP="00CD37C0">
      <w:pPr>
        <w:autoSpaceDE w:val="0"/>
        <w:autoSpaceDN w:val="0"/>
        <w:spacing w:after="0"/>
      </w:pPr>
      <w:r>
        <w:rPr>
          <w:rFonts w:hint="eastAsia"/>
        </w:rPr>
        <w:t>리프레싱형 선스크린 로션</w:t>
      </w:r>
      <w:r w:rsidR="008A5532" w:rsidRPr="001C17AE">
        <w:t xml:space="preserve"> 포장재/라벨에 다음의 경고와 사용설명을 표시한다. 사용방법: 야외활동 15분 전 적정량을 취해 얼굴 또는 신체에 균일하게 도포한다.</w:t>
      </w:r>
    </w:p>
    <w:p w14:paraId="1A2FBE21" w14:textId="69A21249" w:rsidR="008A5532" w:rsidRPr="001C17AE" w:rsidRDefault="008A5532" w:rsidP="00CD37C0">
      <w:pPr>
        <w:autoSpaceDE w:val="0"/>
        <w:autoSpaceDN w:val="0"/>
        <w:spacing w:after="0"/>
      </w:pPr>
      <w:r w:rsidRPr="001C17AE">
        <w:rPr>
          <w:rFonts w:hint="eastAsia"/>
        </w:rPr>
        <w:t>사용상</w:t>
      </w:r>
      <w:r w:rsidRPr="001C17AE">
        <w:t xml:space="preserve"> 주의사항: 도포 시 눈 주변을 피하고 눈에 들어간 경우 흐르는 물에 충분히 헹궈</w:t>
      </w:r>
      <w:r w:rsidR="00C31503">
        <w:rPr>
          <w:rFonts w:hint="eastAsia"/>
        </w:rPr>
        <w:t xml:space="preserve"> 줍니</w:t>
      </w:r>
      <w:r w:rsidRPr="001C17AE">
        <w:t xml:space="preserve">다. 사용 후 불편감이 있으면 사용을 즉시 중지하고 흐르는 물에 충분히 </w:t>
      </w:r>
      <w:r w:rsidR="00C31503">
        <w:rPr>
          <w:rFonts w:hint="eastAsia"/>
        </w:rPr>
        <w:t>씻어 줍니</w:t>
      </w:r>
      <w:r w:rsidRPr="001C17AE">
        <w:t>다. 3세 이하 아동의 기저귀에는 사용해서는 안 됩니다.</w:t>
      </w:r>
    </w:p>
    <w:p w14:paraId="349DB894" w14:textId="6F71A6A1" w:rsidR="008A5532" w:rsidRPr="001C17AE" w:rsidRDefault="008A5532" w:rsidP="00CD37C0">
      <w:pPr>
        <w:autoSpaceDE w:val="0"/>
        <w:autoSpaceDN w:val="0"/>
        <w:spacing w:after="0"/>
      </w:pPr>
      <w:r w:rsidRPr="001C17AE">
        <w:t xml:space="preserve">Propylparaben 및 Methylparaben이 함유된 경우 대만 화장품 방부제 성분명 및 사용제한표에 </w:t>
      </w:r>
      <w:r w:rsidR="00C31503">
        <w:rPr>
          <w:rFonts w:hint="eastAsia"/>
        </w:rPr>
        <w:t>게</w:t>
      </w:r>
      <w:r w:rsidRPr="001C17AE">
        <w:t xml:space="preserve">시된 주의 사항에 따라 표시한다. </w:t>
      </w:r>
    </w:p>
    <w:p w14:paraId="21BECF46" w14:textId="77777777" w:rsidR="008A5532" w:rsidRPr="001C17AE" w:rsidRDefault="008A5532" w:rsidP="00CD37C0">
      <w:pPr>
        <w:autoSpaceDE w:val="0"/>
        <w:autoSpaceDN w:val="0"/>
        <w:spacing w:after="0"/>
        <w:rPr>
          <w:b/>
          <w:bCs/>
        </w:rPr>
      </w:pPr>
      <w:r w:rsidRPr="001C17AE">
        <w:rPr>
          <w:rFonts w:hint="eastAsia"/>
          <w:b/>
          <w:bCs/>
        </w:rPr>
        <w:t>안전평가</w:t>
      </w:r>
      <w:r w:rsidRPr="001C17AE">
        <w:rPr>
          <w:b/>
          <w:bCs/>
        </w:rPr>
        <w:t xml:space="preserve"> 사유</w:t>
      </w:r>
    </w:p>
    <w:p w14:paraId="30226B2D" w14:textId="6A7A69A1" w:rsidR="008A5532" w:rsidRPr="001C17AE" w:rsidRDefault="00F26DB7" w:rsidP="00CD37C0">
      <w:pPr>
        <w:autoSpaceDE w:val="0"/>
        <w:autoSpaceDN w:val="0"/>
        <w:spacing w:after="0"/>
      </w:pPr>
      <w:r>
        <w:rPr>
          <w:rFonts w:hint="eastAsia"/>
        </w:rPr>
        <w:t>리프레싱형 선스크린 로션</w:t>
      </w:r>
      <w:r w:rsidR="008A5532" w:rsidRPr="001C17AE">
        <w:t xml:space="preserve">의 안전성 평가는 각종 성분의 독성학 특징과 평가에 따라 제품 데이터를 수집한다. </w:t>
      </w:r>
    </w:p>
    <w:p w14:paraId="33766069" w14:textId="30F19189" w:rsidR="008A5532" w:rsidRPr="001C17AE" w:rsidRDefault="008A5532" w:rsidP="00CD37C0">
      <w:pPr>
        <w:pStyle w:val="a5"/>
        <w:numPr>
          <w:ilvl w:val="3"/>
          <w:numId w:val="22"/>
        </w:numPr>
        <w:autoSpaceDE w:val="0"/>
        <w:autoSpaceDN w:val="0"/>
        <w:spacing w:after="0"/>
        <w:ind w:leftChars="0" w:left="426"/>
      </w:pPr>
      <w:r w:rsidRPr="001C17AE">
        <w:t xml:space="preserve">해당 제품은 화장품 우수제조 규정을 만족하는 공장과 생산시설에서 생산하며 미생물 품질관리 및 창고관리 업무를 진행한다. </w:t>
      </w:r>
    </w:p>
    <w:p w14:paraId="5F5D656C" w14:textId="6BF7A8BB" w:rsidR="008A5532" w:rsidRPr="001C17AE" w:rsidRDefault="008A5532" w:rsidP="00CD37C0">
      <w:pPr>
        <w:pStyle w:val="a5"/>
        <w:numPr>
          <w:ilvl w:val="3"/>
          <w:numId w:val="22"/>
        </w:numPr>
        <w:autoSpaceDE w:val="0"/>
        <w:autoSpaceDN w:val="0"/>
        <w:spacing w:after="0"/>
        <w:ind w:leftChars="0" w:left="426"/>
      </w:pPr>
      <w:r w:rsidRPr="001C17AE">
        <w:t>본 제품에 포함된 3가지 자외선 차단제 성분 Ethylhexyl Methoxycinnamate(제한량 10%), Phenylbenzimidazole sulfonic acid(제한량 8%) 및 Butyl methoxydibenzoylmethane(제한량5%)은 대만 특정 용도 화장품 성분명 및 사용제한 리스트의 규정을 만족해야 하고 2종류</w:t>
      </w:r>
      <w:r w:rsidR="009E04A9" w:rsidRPr="001C17AE">
        <w:rPr>
          <w:rFonts w:hint="eastAsia"/>
        </w:rPr>
        <w:t>의</w:t>
      </w:r>
      <w:r w:rsidRPr="001C17AE">
        <w:t xml:space="preserve"> 방부제 Methylparaben (제한량 0.4%은 acid로 계산) 및 Propylparaben(제한량 0.14%는 acid로 계산)의 총량은 화장품 방부제 성분 및 사용제한리스트의 규정을 초과하지 않는다. </w:t>
      </w:r>
    </w:p>
    <w:p w14:paraId="1D08D2CD" w14:textId="7523C9D3" w:rsidR="008A5532" w:rsidRPr="001C17AE" w:rsidRDefault="008A5532" w:rsidP="00CD37C0">
      <w:pPr>
        <w:pStyle w:val="a5"/>
        <w:numPr>
          <w:ilvl w:val="3"/>
          <w:numId w:val="22"/>
        </w:numPr>
        <w:autoSpaceDE w:val="0"/>
        <w:autoSpaceDN w:val="0"/>
        <w:spacing w:after="0"/>
        <w:ind w:leftChars="0" w:left="426"/>
      </w:pPr>
      <w:r w:rsidRPr="001C17AE">
        <w:t>본 제품 "</w:t>
      </w:r>
      <w:r w:rsidR="00F26DB7">
        <w:t>리프레싱형 선스크린 로션</w:t>
      </w:r>
      <w:r w:rsidRPr="001C17AE">
        <w:t>" 화장품의 물리화학적 특성, 안정성 시험성적서, 미생물학적 시험성적서 및 방부효능 시험성적서에 근거해 제품이 규격 특성을 만족한다는 것을 나타내고 있으며 “</w:t>
      </w:r>
      <w:r w:rsidR="00F26DB7">
        <w:t>리프레싱형 선스크린 로션</w:t>
      </w:r>
      <w:r w:rsidRPr="001C17AE">
        <w:t xml:space="preserve"> 제품 처방은 충분한 안정성 및 미생물안정성을 증명했다. 6개월의 가속 안정성 시험으로 본 제품의 보관기간 품질안정을 예측하고 출시 후 장기 안정성 시험을 동시에 확인할 예정이다. </w:t>
      </w:r>
    </w:p>
    <w:p w14:paraId="768BD1E5" w14:textId="42940755" w:rsidR="008A5532" w:rsidRPr="001C17AE" w:rsidRDefault="008A5532" w:rsidP="00CD37C0">
      <w:pPr>
        <w:pStyle w:val="a5"/>
        <w:numPr>
          <w:ilvl w:val="3"/>
          <w:numId w:val="22"/>
        </w:numPr>
        <w:autoSpaceDE w:val="0"/>
        <w:autoSpaceDN w:val="0"/>
        <w:spacing w:after="0"/>
        <w:ind w:leftChars="0" w:left="426"/>
      </w:pPr>
      <w:r w:rsidRPr="001C17AE">
        <w:t>미생물 검사 보고서 결과는 대만 화장품 미생물 허용량 기준을 만족한다. 방부 효능 시험 보고서는 ISO 11930:2019 Criteria A의 기준을 통과한 것으로 나타났다.</w:t>
      </w:r>
    </w:p>
    <w:p w14:paraId="1E5AEE8A" w14:textId="0AC91C01" w:rsidR="009E04A9" w:rsidRPr="001C17AE" w:rsidRDefault="009E04A9" w:rsidP="00CD37C0">
      <w:pPr>
        <w:pStyle w:val="a5"/>
        <w:autoSpaceDE w:val="0"/>
        <w:autoSpaceDN w:val="0"/>
        <w:spacing w:after="0"/>
        <w:ind w:leftChars="0" w:left="426"/>
      </w:pPr>
      <w:r w:rsidRPr="001C17AE">
        <w:rPr>
          <w:noProof/>
        </w:rPr>
        <w:drawing>
          <wp:inline distT="0" distB="0" distL="0" distR="0" wp14:anchorId="60440EFB" wp14:editId="2D0B211C">
            <wp:extent cx="5933660" cy="2415267"/>
            <wp:effectExtent l="0" t="0" r="0" b="4445"/>
            <wp:docPr id="67965096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50961" name=""/>
                    <pic:cNvPicPr/>
                  </pic:nvPicPr>
                  <pic:blipFill>
                    <a:blip r:embed="rId27"/>
                    <a:stretch>
                      <a:fillRect/>
                    </a:stretch>
                  </pic:blipFill>
                  <pic:spPr>
                    <a:xfrm>
                      <a:off x="0" y="0"/>
                      <a:ext cx="5941174" cy="2418325"/>
                    </a:xfrm>
                    <a:prstGeom prst="rect">
                      <a:avLst/>
                    </a:prstGeom>
                  </pic:spPr>
                </pic:pic>
              </a:graphicData>
            </a:graphic>
          </wp:inline>
        </w:drawing>
      </w:r>
    </w:p>
    <w:p w14:paraId="6D002CB5" w14:textId="2C831AC4" w:rsidR="008A5532" w:rsidRPr="001C17AE" w:rsidRDefault="008A5532" w:rsidP="00CD37C0">
      <w:pPr>
        <w:pStyle w:val="a5"/>
        <w:numPr>
          <w:ilvl w:val="3"/>
          <w:numId w:val="22"/>
        </w:numPr>
        <w:autoSpaceDE w:val="0"/>
        <w:autoSpaceDN w:val="0"/>
        <w:spacing w:after="0"/>
        <w:ind w:leftChars="0" w:left="426"/>
      </w:pPr>
      <w:r w:rsidRPr="001C17AE">
        <w:t xml:space="preserve">본 제품이 사용한 포장재는 LDPE이고 과거 유사한 처방 및 해당 포장재의 사용 경험에 근거해 해당 포장재의 적합성 및 안전성을 평가한다. </w:t>
      </w:r>
    </w:p>
    <w:p w14:paraId="3AC018F6" w14:textId="00AA7490" w:rsidR="008A5532" w:rsidRPr="001C17AE" w:rsidRDefault="008A5532" w:rsidP="00CD37C0">
      <w:pPr>
        <w:pStyle w:val="a5"/>
        <w:numPr>
          <w:ilvl w:val="3"/>
          <w:numId w:val="22"/>
        </w:numPr>
        <w:autoSpaceDE w:val="0"/>
        <w:autoSpaceDN w:val="0"/>
        <w:spacing w:after="0"/>
        <w:ind w:leftChars="0" w:left="426"/>
      </w:pPr>
      <w:r w:rsidRPr="001C17AE">
        <w:t xml:space="preserve">SCCS 화장품 성분 </w:t>
      </w:r>
      <w:r w:rsidR="00CD37C0">
        <w:t>시험</w:t>
      </w:r>
      <w:r w:rsidRPr="001C17AE">
        <w:t xml:space="preserve"> 및 해당 안전성 평가 가이드라인 제11버전에 근거해 화장품 제품과 각종 성분의 노출정도를 계산한다. 제품 사용 노출량에 대해 국제간 상용 SCCS를 자외선 차단제 제품의 표준 노출값을 적용해 안전 한계값(MoS)을 계산한다. 해당 제품이 비록 생활용 제품이어도 일부 성분의 물리, 화학적 특성은 피부에 쉽게 흡수되지 않는다. 따라서 피부 흡수율을 고려하여 피부 흡수에 따른 전신독성의 노출량이 낮은 것으로 추정된다. 또한 수</w:t>
      </w:r>
      <w:r w:rsidRPr="001C17AE">
        <w:rPr>
          <w:rFonts w:hint="eastAsia"/>
        </w:rPr>
        <w:t>산화나트륨은</w:t>
      </w:r>
      <w:r w:rsidRPr="001C17AE">
        <w:t xml:space="preserve"> 부식성과 자극성이 높으나 수산화나트륨 용액을 pH 조절제로 사용하며, 최종 제품의 pH는 중간이므로 이 성분의 안전 한계값(MoS)은 계산하지 않았다.</w:t>
      </w:r>
    </w:p>
    <w:p w14:paraId="768A5CEC" w14:textId="71894604" w:rsidR="008A5532" w:rsidRPr="001C17AE" w:rsidRDefault="008A5532" w:rsidP="00CD37C0">
      <w:pPr>
        <w:pStyle w:val="a5"/>
        <w:numPr>
          <w:ilvl w:val="3"/>
          <w:numId w:val="22"/>
        </w:numPr>
        <w:autoSpaceDE w:val="0"/>
        <w:autoSpaceDN w:val="0"/>
        <w:spacing w:after="0"/>
        <w:ind w:leftChars="0" w:left="426"/>
      </w:pPr>
      <w:r w:rsidRPr="001C17AE">
        <w:t xml:space="preserve">해당 </w:t>
      </w:r>
      <w:r w:rsidR="00F26DB7">
        <w:t>리프레싱형 선스크린 로션</w:t>
      </w:r>
      <w:r w:rsidRPr="001C17AE">
        <w:t>의 모든 원재료와 성분은 화장품에 사용할 수 있으며, 모든 성분에 대해 계산한 안전 한계값(MoS)은 모두 100 이상으로 제품의 안전성을 뒷받침한다.</w:t>
      </w:r>
    </w:p>
    <w:p w14:paraId="351BB57B" w14:textId="15A66FB7" w:rsidR="008A5532" w:rsidRPr="001C17AE" w:rsidRDefault="008A5532" w:rsidP="00CD37C0">
      <w:pPr>
        <w:pStyle w:val="a5"/>
        <w:numPr>
          <w:ilvl w:val="3"/>
          <w:numId w:val="22"/>
        </w:numPr>
        <w:autoSpaceDE w:val="0"/>
        <w:autoSpaceDN w:val="0"/>
        <w:spacing w:after="0"/>
        <w:ind w:leftChars="0" w:left="426"/>
      </w:pPr>
      <w:r w:rsidRPr="001C17AE">
        <w:t xml:space="preserve">현재 해당 제품은 부작용이나 심각한 부작용이 없으며, 부작용이나 심각한 부작용이 있는 경우 관련 정보를 즉시 업데이트하고 적시에 품질안전책임자에게 제공하여 안전성을 재평가할 것이다. </w:t>
      </w:r>
    </w:p>
    <w:p w14:paraId="2871B42F" w14:textId="77777777" w:rsidR="009E04A9" w:rsidRPr="001C17AE" w:rsidRDefault="009E04A9" w:rsidP="00CD37C0">
      <w:pPr>
        <w:autoSpaceDE w:val="0"/>
        <w:autoSpaceDN w:val="0"/>
        <w:spacing w:after="0"/>
      </w:pPr>
    </w:p>
    <w:p w14:paraId="5FF3FE26" w14:textId="77777777" w:rsidR="009E04A9" w:rsidRPr="001C17AE" w:rsidRDefault="009E04A9" w:rsidP="00CD37C0">
      <w:pPr>
        <w:autoSpaceDE w:val="0"/>
        <w:autoSpaceDN w:val="0"/>
        <w:spacing w:after="0"/>
      </w:pPr>
    </w:p>
    <w:p w14:paraId="030E1152" w14:textId="2D1A2B18" w:rsidR="008A5532" w:rsidRPr="001C17AE" w:rsidRDefault="008A5532" w:rsidP="00CD37C0">
      <w:pPr>
        <w:autoSpaceDE w:val="0"/>
        <w:autoSpaceDN w:val="0"/>
        <w:spacing w:after="0"/>
        <w:ind w:leftChars="213" w:left="426"/>
      </w:pPr>
      <w:r w:rsidRPr="001C17AE">
        <w:t>(서명과 일자를 기재)</w:t>
      </w:r>
    </w:p>
    <w:p w14:paraId="027E9375" w14:textId="05FE93D6" w:rsidR="009E04A9" w:rsidRPr="001C17AE" w:rsidRDefault="009E04A9" w:rsidP="00CD37C0">
      <w:pPr>
        <w:autoSpaceDE w:val="0"/>
        <w:autoSpaceDN w:val="0"/>
        <w:spacing w:after="0"/>
        <w:ind w:leftChars="213" w:left="426"/>
      </w:pPr>
      <w:r w:rsidRPr="001C17AE">
        <w:rPr>
          <w:rFonts w:hint="eastAsia"/>
        </w:rPr>
        <w:t>_</w:t>
      </w:r>
      <w:r w:rsidRPr="001C17AE">
        <w:t>______________________________________________________</w:t>
      </w:r>
    </w:p>
    <w:p w14:paraId="4DBB1DE7" w14:textId="67F6CF60" w:rsidR="008A5532" w:rsidRPr="001C17AE" w:rsidRDefault="008A5532" w:rsidP="00CD37C0">
      <w:pPr>
        <w:autoSpaceDE w:val="0"/>
        <w:autoSpaceDN w:val="0"/>
        <w:spacing w:after="0"/>
        <w:ind w:leftChars="213" w:left="426"/>
      </w:pPr>
      <w:r w:rsidRPr="001C17AE">
        <w:rPr>
          <w:rFonts w:hint="eastAsia"/>
        </w:rPr>
        <w:t>품질검사책임자</w:t>
      </w:r>
      <w:r w:rsidRPr="001C17AE">
        <w:t xml:space="preserve"> 서명 및 일자 </w:t>
      </w:r>
    </w:p>
    <w:p w14:paraId="75C83D73" w14:textId="77777777" w:rsidR="009E04A9" w:rsidRPr="001C17AE" w:rsidRDefault="009E04A9" w:rsidP="00CD37C0">
      <w:pPr>
        <w:autoSpaceDE w:val="0"/>
        <w:autoSpaceDN w:val="0"/>
        <w:spacing w:after="0" w:line="259" w:lineRule="auto"/>
      </w:pPr>
      <w:r w:rsidRPr="001C17AE">
        <w:br w:type="page"/>
      </w:r>
    </w:p>
    <w:p w14:paraId="1E76F9B8" w14:textId="127A3822" w:rsidR="008A5532" w:rsidRPr="001C17AE" w:rsidRDefault="008A5532" w:rsidP="00CD37C0">
      <w:pPr>
        <w:autoSpaceDE w:val="0"/>
        <w:autoSpaceDN w:val="0"/>
        <w:spacing w:after="0"/>
        <w:outlineLvl w:val="0"/>
        <w:rPr>
          <w:b/>
          <w:bCs/>
          <w:sz w:val="22"/>
          <w:szCs w:val="24"/>
        </w:rPr>
      </w:pPr>
      <w:bookmarkStart w:id="16" w:name="_Toc146630671"/>
      <w:r w:rsidRPr="001C17AE">
        <w:rPr>
          <w:rFonts w:hint="eastAsia"/>
          <w:b/>
          <w:bCs/>
          <w:sz w:val="22"/>
          <w:szCs w:val="24"/>
        </w:rPr>
        <w:t>부록</w:t>
      </w:r>
      <w:r w:rsidRPr="001C17AE">
        <w:rPr>
          <w:b/>
          <w:bCs/>
          <w:sz w:val="22"/>
          <w:szCs w:val="24"/>
        </w:rPr>
        <w:t>1: 제품 및 각 성분의 물리 및 화학적 특성 자료</w:t>
      </w:r>
      <w:bookmarkEnd w:id="16"/>
    </w:p>
    <w:p w14:paraId="47E35648" w14:textId="42D17ED2" w:rsidR="00706C1D" w:rsidRPr="001C17AE" w:rsidRDefault="008A5532" w:rsidP="00CD37C0">
      <w:pPr>
        <w:autoSpaceDE w:val="0"/>
        <w:autoSpaceDN w:val="0"/>
        <w:spacing w:after="0"/>
        <w:ind w:left="426" w:hangingChars="213" w:hanging="426"/>
      </w:pPr>
      <w:r w:rsidRPr="001C17AE">
        <w:rPr>
          <w:rFonts w:hint="eastAsia"/>
        </w:rPr>
        <w:t>주</w:t>
      </w:r>
      <w:r w:rsidRPr="001C17AE">
        <w:t>: 본 범례는 해당 성분 중 하나에 대한 물리 및 화학 특성 자료를 사례로</w:t>
      </w:r>
      <w:r w:rsidR="009E04A9" w:rsidRPr="001C17AE">
        <w:rPr>
          <w:rFonts w:hint="eastAsia"/>
        </w:rPr>
        <w:t>,</w:t>
      </w:r>
      <w:r w:rsidR="009E04A9" w:rsidRPr="001C17AE">
        <w:t xml:space="preserve"> </w:t>
      </w:r>
      <w:r w:rsidRPr="001C17AE">
        <w:t>실제로 시행 시 모든 수집한 제품 및 포함된 각 성분의 품질 사양 및 성분의 검사</w:t>
      </w:r>
      <w:r w:rsidR="00C31503">
        <w:rPr>
          <w:rFonts w:hint="eastAsia"/>
        </w:rPr>
        <w:t xml:space="preserve"> </w:t>
      </w:r>
      <w:r w:rsidRPr="001C17AE">
        <w:t>보고서(Certificate of Analysis, CoA), 안전자료시트(Safety Data Sheet, SDS), 검</w:t>
      </w:r>
      <w:r w:rsidR="009E04A9" w:rsidRPr="001C17AE">
        <w:rPr>
          <w:rFonts w:hint="eastAsia"/>
        </w:rPr>
        <w:t>사</w:t>
      </w:r>
      <w:r w:rsidRPr="001C17AE">
        <w:t xml:space="preserve"> 표준 또는 시험방법 등 분석사양서를 포함해야 하고 내용이 변경된 경우 즉시 업데이트해야 한다.</w:t>
      </w:r>
    </w:p>
    <w:p w14:paraId="18F715D9" w14:textId="77777777" w:rsidR="00706C1D" w:rsidRPr="001C17AE" w:rsidRDefault="00706C1D" w:rsidP="00CD37C0">
      <w:pPr>
        <w:autoSpaceDE w:val="0"/>
        <w:autoSpaceDN w:val="0"/>
        <w:spacing w:after="0" w:line="259" w:lineRule="auto"/>
      </w:pPr>
      <w:r w:rsidRPr="001C17AE">
        <w:br w:type="page"/>
      </w:r>
    </w:p>
    <w:p w14:paraId="6B1B4A23" w14:textId="43D4AD51" w:rsidR="00260FDD" w:rsidRPr="001C17AE" w:rsidRDefault="00706C1D" w:rsidP="00CD37C0">
      <w:pPr>
        <w:autoSpaceDE w:val="0"/>
        <w:autoSpaceDN w:val="0"/>
        <w:spacing w:after="0"/>
        <w:ind w:left="426" w:hangingChars="213" w:hanging="426"/>
      </w:pPr>
      <w:r w:rsidRPr="001C17AE">
        <w:rPr>
          <w:noProof/>
        </w:rPr>
        <w:drawing>
          <wp:inline distT="0" distB="0" distL="0" distR="0" wp14:anchorId="31907F7A" wp14:editId="0F7746A9">
            <wp:extent cx="6019800" cy="7686675"/>
            <wp:effectExtent l="0" t="0" r="0" b="9525"/>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19800" cy="7686675"/>
                    </a:xfrm>
                    <a:prstGeom prst="rect">
                      <a:avLst/>
                    </a:prstGeom>
                  </pic:spPr>
                </pic:pic>
              </a:graphicData>
            </a:graphic>
          </wp:inline>
        </w:drawing>
      </w:r>
    </w:p>
    <w:p w14:paraId="0672A639" w14:textId="5F8B9F79" w:rsidR="00706C1D" w:rsidRPr="001C17AE" w:rsidRDefault="00706C1D" w:rsidP="00CD37C0">
      <w:pPr>
        <w:autoSpaceDE w:val="0"/>
        <w:autoSpaceDN w:val="0"/>
        <w:spacing w:after="0"/>
        <w:ind w:left="426" w:hangingChars="213" w:hanging="426"/>
      </w:pPr>
    </w:p>
    <w:p w14:paraId="0A71BEBA" w14:textId="37A465F8" w:rsidR="003B2FCD" w:rsidRPr="001C17AE" w:rsidRDefault="003B2FCD" w:rsidP="00CD37C0">
      <w:pPr>
        <w:autoSpaceDE w:val="0"/>
        <w:autoSpaceDN w:val="0"/>
        <w:spacing w:after="0" w:line="259" w:lineRule="auto"/>
      </w:pPr>
      <w:r w:rsidRPr="001C17AE">
        <w:br w:type="page"/>
      </w:r>
    </w:p>
    <w:p w14:paraId="38E89AEF" w14:textId="7EF1C8CE" w:rsidR="003B2FCD" w:rsidRPr="001C17AE" w:rsidRDefault="003B2FCD" w:rsidP="00CD37C0">
      <w:pPr>
        <w:autoSpaceDE w:val="0"/>
        <w:autoSpaceDN w:val="0"/>
        <w:spacing w:after="0"/>
        <w:ind w:left="426" w:hangingChars="213" w:hanging="426"/>
      </w:pPr>
      <w:r w:rsidRPr="001C17AE">
        <w:rPr>
          <w:noProof/>
        </w:rPr>
        <w:drawing>
          <wp:inline distT="0" distB="0" distL="0" distR="0" wp14:anchorId="5707EECD" wp14:editId="6661253B">
            <wp:extent cx="5695950" cy="7534275"/>
            <wp:effectExtent l="0" t="0" r="0" b="9525"/>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95950" cy="7534275"/>
                    </a:xfrm>
                    <a:prstGeom prst="rect">
                      <a:avLst/>
                    </a:prstGeom>
                  </pic:spPr>
                </pic:pic>
              </a:graphicData>
            </a:graphic>
          </wp:inline>
        </w:drawing>
      </w:r>
    </w:p>
    <w:p w14:paraId="1CB171FC" w14:textId="0E5DB59E" w:rsidR="003B2FCD" w:rsidRPr="001C17AE" w:rsidRDefault="003B2FCD" w:rsidP="00CD37C0">
      <w:pPr>
        <w:autoSpaceDE w:val="0"/>
        <w:autoSpaceDN w:val="0"/>
        <w:spacing w:after="0" w:line="259" w:lineRule="auto"/>
      </w:pPr>
      <w:r w:rsidRPr="001C17AE">
        <w:br w:type="page"/>
      </w:r>
    </w:p>
    <w:p w14:paraId="3C0D307C" w14:textId="779FA6ED" w:rsidR="003B2FCD" w:rsidRPr="001C17AE" w:rsidRDefault="003B2FCD" w:rsidP="00CD37C0">
      <w:pPr>
        <w:autoSpaceDE w:val="0"/>
        <w:autoSpaceDN w:val="0"/>
        <w:spacing w:after="0"/>
        <w:ind w:left="426" w:hangingChars="213" w:hanging="426"/>
      </w:pPr>
      <w:r w:rsidRPr="001C17AE">
        <w:rPr>
          <w:noProof/>
        </w:rPr>
        <w:drawing>
          <wp:inline distT="0" distB="0" distL="0" distR="0" wp14:anchorId="22087FA4" wp14:editId="3B15809C">
            <wp:extent cx="5791200" cy="7286625"/>
            <wp:effectExtent l="0" t="0" r="0" b="9525"/>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91200" cy="7286625"/>
                    </a:xfrm>
                    <a:prstGeom prst="rect">
                      <a:avLst/>
                    </a:prstGeom>
                  </pic:spPr>
                </pic:pic>
              </a:graphicData>
            </a:graphic>
          </wp:inline>
        </w:drawing>
      </w:r>
    </w:p>
    <w:p w14:paraId="42D3CA82" w14:textId="03CA50CE" w:rsidR="003B2FCD" w:rsidRPr="001C17AE" w:rsidRDefault="003B2FCD" w:rsidP="00CD37C0">
      <w:pPr>
        <w:autoSpaceDE w:val="0"/>
        <w:autoSpaceDN w:val="0"/>
        <w:spacing w:after="0" w:line="259" w:lineRule="auto"/>
      </w:pPr>
      <w:r w:rsidRPr="001C17AE">
        <w:br w:type="page"/>
      </w:r>
    </w:p>
    <w:p w14:paraId="038A90A2" w14:textId="6230CAA0" w:rsidR="003B2FCD" w:rsidRPr="001C17AE" w:rsidRDefault="003B2FCD" w:rsidP="00CD37C0">
      <w:pPr>
        <w:autoSpaceDE w:val="0"/>
        <w:autoSpaceDN w:val="0"/>
        <w:spacing w:after="0"/>
        <w:ind w:left="426" w:hangingChars="213" w:hanging="426"/>
      </w:pPr>
      <w:r w:rsidRPr="001C17AE">
        <w:rPr>
          <w:noProof/>
        </w:rPr>
        <w:drawing>
          <wp:inline distT="0" distB="0" distL="0" distR="0" wp14:anchorId="240A1326" wp14:editId="537AEDC3">
            <wp:extent cx="6188710" cy="7462520"/>
            <wp:effectExtent l="0" t="0" r="2540" b="508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88710" cy="7462520"/>
                    </a:xfrm>
                    <a:prstGeom prst="rect">
                      <a:avLst/>
                    </a:prstGeom>
                  </pic:spPr>
                </pic:pic>
              </a:graphicData>
            </a:graphic>
          </wp:inline>
        </w:drawing>
      </w:r>
    </w:p>
    <w:p w14:paraId="04DA3CC9" w14:textId="151537A5" w:rsidR="003B2FCD" w:rsidRPr="001C17AE" w:rsidRDefault="003B2FCD" w:rsidP="00CD37C0">
      <w:pPr>
        <w:autoSpaceDE w:val="0"/>
        <w:autoSpaceDN w:val="0"/>
        <w:spacing w:after="0" w:line="259" w:lineRule="auto"/>
      </w:pPr>
      <w:r w:rsidRPr="001C17AE">
        <w:br w:type="page"/>
      </w:r>
    </w:p>
    <w:p w14:paraId="6A047993" w14:textId="018D1E6C" w:rsidR="003B2FCD" w:rsidRPr="001C17AE" w:rsidRDefault="003B2FCD" w:rsidP="00CD37C0">
      <w:pPr>
        <w:autoSpaceDE w:val="0"/>
        <w:autoSpaceDN w:val="0"/>
        <w:spacing w:after="0"/>
        <w:ind w:left="426" w:hangingChars="213" w:hanging="426"/>
      </w:pPr>
      <w:r w:rsidRPr="001C17AE">
        <w:rPr>
          <w:noProof/>
        </w:rPr>
        <w:drawing>
          <wp:inline distT="0" distB="0" distL="0" distR="0" wp14:anchorId="4B0B98E7" wp14:editId="6E796639">
            <wp:extent cx="6188710" cy="7379335"/>
            <wp:effectExtent l="0" t="0" r="254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88710" cy="7379335"/>
                    </a:xfrm>
                    <a:prstGeom prst="rect">
                      <a:avLst/>
                    </a:prstGeom>
                  </pic:spPr>
                </pic:pic>
              </a:graphicData>
            </a:graphic>
          </wp:inline>
        </w:drawing>
      </w:r>
    </w:p>
    <w:p w14:paraId="1DD4C4BE" w14:textId="0145A28F" w:rsidR="003B2FCD" w:rsidRPr="001C17AE" w:rsidRDefault="003B2FCD" w:rsidP="00CD37C0">
      <w:pPr>
        <w:autoSpaceDE w:val="0"/>
        <w:autoSpaceDN w:val="0"/>
        <w:spacing w:after="0" w:line="259" w:lineRule="auto"/>
      </w:pPr>
      <w:r w:rsidRPr="001C17AE">
        <w:br w:type="page"/>
      </w:r>
    </w:p>
    <w:p w14:paraId="6779F4E7" w14:textId="1FF99A99" w:rsidR="003B2FCD" w:rsidRPr="001C17AE" w:rsidRDefault="003B2FCD" w:rsidP="00CD37C0">
      <w:pPr>
        <w:autoSpaceDE w:val="0"/>
        <w:autoSpaceDN w:val="0"/>
        <w:spacing w:after="0"/>
        <w:ind w:left="426" w:hangingChars="213" w:hanging="426"/>
      </w:pPr>
      <w:r w:rsidRPr="001C17AE">
        <w:rPr>
          <w:noProof/>
        </w:rPr>
        <w:drawing>
          <wp:inline distT="0" distB="0" distL="0" distR="0" wp14:anchorId="0B6C7D7D" wp14:editId="5C16ECA4">
            <wp:extent cx="6086475" cy="7515225"/>
            <wp:effectExtent l="0" t="0" r="9525" b="9525"/>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86475" cy="7515225"/>
                    </a:xfrm>
                    <a:prstGeom prst="rect">
                      <a:avLst/>
                    </a:prstGeom>
                  </pic:spPr>
                </pic:pic>
              </a:graphicData>
            </a:graphic>
          </wp:inline>
        </w:drawing>
      </w:r>
    </w:p>
    <w:p w14:paraId="45AC90A9" w14:textId="28DA9E14" w:rsidR="003B2FCD" w:rsidRPr="001C17AE" w:rsidRDefault="003B2FCD" w:rsidP="00CD37C0">
      <w:pPr>
        <w:autoSpaceDE w:val="0"/>
        <w:autoSpaceDN w:val="0"/>
        <w:spacing w:after="0" w:line="259" w:lineRule="auto"/>
      </w:pPr>
      <w:r w:rsidRPr="001C17AE">
        <w:br w:type="page"/>
      </w:r>
    </w:p>
    <w:p w14:paraId="65EF35E3" w14:textId="2EAC8A28" w:rsidR="003B2FCD" w:rsidRPr="001C17AE" w:rsidRDefault="003B2FCD" w:rsidP="00CD37C0">
      <w:pPr>
        <w:autoSpaceDE w:val="0"/>
        <w:autoSpaceDN w:val="0"/>
        <w:spacing w:after="0"/>
        <w:ind w:left="426" w:hangingChars="213" w:hanging="426"/>
      </w:pPr>
      <w:r w:rsidRPr="001C17AE">
        <w:rPr>
          <w:noProof/>
        </w:rPr>
        <w:drawing>
          <wp:inline distT="0" distB="0" distL="0" distR="0" wp14:anchorId="566A3E0E" wp14:editId="7EA4F8F7">
            <wp:extent cx="6188710" cy="7472045"/>
            <wp:effectExtent l="0" t="0" r="254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88710" cy="7472045"/>
                    </a:xfrm>
                    <a:prstGeom prst="rect">
                      <a:avLst/>
                    </a:prstGeom>
                  </pic:spPr>
                </pic:pic>
              </a:graphicData>
            </a:graphic>
          </wp:inline>
        </w:drawing>
      </w:r>
    </w:p>
    <w:p w14:paraId="2C3CF08E" w14:textId="0C3B14F1" w:rsidR="003B2FCD" w:rsidRPr="001C17AE" w:rsidRDefault="003B2FCD" w:rsidP="00CD37C0">
      <w:pPr>
        <w:autoSpaceDE w:val="0"/>
        <w:autoSpaceDN w:val="0"/>
        <w:spacing w:after="0" w:line="259" w:lineRule="auto"/>
      </w:pPr>
      <w:r w:rsidRPr="001C17AE">
        <w:br w:type="page"/>
      </w:r>
    </w:p>
    <w:p w14:paraId="519F2A4E" w14:textId="219F6E89" w:rsidR="003B2FCD" w:rsidRPr="001C17AE" w:rsidRDefault="003B2FCD" w:rsidP="00CD37C0">
      <w:pPr>
        <w:autoSpaceDE w:val="0"/>
        <w:autoSpaceDN w:val="0"/>
        <w:spacing w:after="0"/>
        <w:ind w:left="426" w:hangingChars="213" w:hanging="426"/>
      </w:pPr>
      <w:r w:rsidRPr="001C17AE">
        <w:rPr>
          <w:noProof/>
        </w:rPr>
        <w:drawing>
          <wp:inline distT="0" distB="0" distL="0" distR="0" wp14:anchorId="66D380F2" wp14:editId="1753B416">
            <wp:extent cx="6188710" cy="7000875"/>
            <wp:effectExtent l="0" t="0" r="2540" b="9525"/>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88710" cy="7000875"/>
                    </a:xfrm>
                    <a:prstGeom prst="rect">
                      <a:avLst/>
                    </a:prstGeom>
                  </pic:spPr>
                </pic:pic>
              </a:graphicData>
            </a:graphic>
          </wp:inline>
        </w:drawing>
      </w:r>
    </w:p>
    <w:p w14:paraId="7C603152" w14:textId="2F925949" w:rsidR="003B2FCD" w:rsidRPr="001C17AE" w:rsidRDefault="003B2FCD" w:rsidP="00CD37C0">
      <w:pPr>
        <w:autoSpaceDE w:val="0"/>
        <w:autoSpaceDN w:val="0"/>
        <w:spacing w:after="0" w:line="259" w:lineRule="auto"/>
      </w:pPr>
      <w:r w:rsidRPr="001C17AE">
        <w:br w:type="page"/>
      </w:r>
    </w:p>
    <w:p w14:paraId="1C780895" w14:textId="02A15C60" w:rsidR="003B2FCD" w:rsidRPr="001C17AE" w:rsidRDefault="003B2FCD" w:rsidP="00CD37C0">
      <w:pPr>
        <w:autoSpaceDE w:val="0"/>
        <w:autoSpaceDN w:val="0"/>
        <w:spacing w:after="0"/>
        <w:ind w:left="426" w:hangingChars="213" w:hanging="426"/>
      </w:pPr>
      <w:r w:rsidRPr="001C17AE">
        <w:rPr>
          <w:noProof/>
        </w:rPr>
        <w:drawing>
          <wp:inline distT="0" distB="0" distL="0" distR="0" wp14:anchorId="523A0246" wp14:editId="1676104D">
            <wp:extent cx="6181725" cy="7477125"/>
            <wp:effectExtent l="0" t="0" r="9525" b="9525"/>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81725" cy="7477125"/>
                    </a:xfrm>
                    <a:prstGeom prst="rect">
                      <a:avLst/>
                    </a:prstGeom>
                  </pic:spPr>
                </pic:pic>
              </a:graphicData>
            </a:graphic>
          </wp:inline>
        </w:drawing>
      </w:r>
    </w:p>
    <w:p w14:paraId="036173AB" w14:textId="10FA263B" w:rsidR="003B2FCD" w:rsidRPr="001C17AE" w:rsidRDefault="003B2FCD" w:rsidP="00CD37C0">
      <w:pPr>
        <w:autoSpaceDE w:val="0"/>
        <w:autoSpaceDN w:val="0"/>
        <w:spacing w:after="0" w:line="259" w:lineRule="auto"/>
      </w:pPr>
      <w:r w:rsidRPr="001C17AE">
        <w:br w:type="page"/>
      </w:r>
    </w:p>
    <w:p w14:paraId="679951F0" w14:textId="78DAEA2D" w:rsidR="003B2FCD" w:rsidRPr="001C17AE" w:rsidRDefault="003B2FCD" w:rsidP="00CD37C0">
      <w:pPr>
        <w:autoSpaceDE w:val="0"/>
        <w:autoSpaceDN w:val="0"/>
        <w:spacing w:after="0"/>
        <w:ind w:left="426" w:hangingChars="213" w:hanging="426"/>
      </w:pPr>
      <w:r w:rsidRPr="001C17AE">
        <w:rPr>
          <w:noProof/>
        </w:rPr>
        <w:drawing>
          <wp:inline distT="0" distB="0" distL="0" distR="0" wp14:anchorId="47C74695" wp14:editId="42EB9261">
            <wp:extent cx="6096000" cy="7562850"/>
            <wp:effectExtent l="0" t="0" r="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96000" cy="7562850"/>
                    </a:xfrm>
                    <a:prstGeom prst="rect">
                      <a:avLst/>
                    </a:prstGeom>
                  </pic:spPr>
                </pic:pic>
              </a:graphicData>
            </a:graphic>
          </wp:inline>
        </w:drawing>
      </w:r>
    </w:p>
    <w:p w14:paraId="0156BB02" w14:textId="7E0674B5" w:rsidR="003B2FCD" w:rsidRPr="001C17AE" w:rsidRDefault="003B2FCD" w:rsidP="00CD37C0">
      <w:pPr>
        <w:autoSpaceDE w:val="0"/>
        <w:autoSpaceDN w:val="0"/>
        <w:spacing w:after="0" w:line="259" w:lineRule="auto"/>
      </w:pPr>
      <w:r w:rsidRPr="001C17AE">
        <w:br w:type="page"/>
      </w:r>
    </w:p>
    <w:p w14:paraId="58B83F16" w14:textId="5492C848" w:rsidR="003B2FCD" w:rsidRPr="001C17AE" w:rsidRDefault="003B2FCD" w:rsidP="00CD37C0">
      <w:pPr>
        <w:autoSpaceDE w:val="0"/>
        <w:autoSpaceDN w:val="0"/>
        <w:spacing w:after="0"/>
        <w:ind w:left="426" w:hangingChars="213" w:hanging="426"/>
      </w:pPr>
      <w:r w:rsidRPr="001C17AE">
        <w:rPr>
          <w:noProof/>
        </w:rPr>
        <w:drawing>
          <wp:inline distT="0" distB="0" distL="0" distR="0" wp14:anchorId="45190FD0" wp14:editId="6D8071F5">
            <wp:extent cx="6067425" cy="7534275"/>
            <wp:effectExtent l="0" t="0" r="9525" b="9525"/>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067425" cy="7534275"/>
                    </a:xfrm>
                    <a:prstGeom prst="rect">
                      <a:avLst/>
                    </a:prstGeom>
                  </pic:spPr>
                </pic:pic>
              </a:graphicData>
            </a:graphic>
          </wp:inline>
        </w:drawing>
      </w:r>
    </w:p>
    <w:p w14:paraId="1E1A67DF" w14:textId="77777777" w:rsidR="003B2FCD" w:rsidRPr="001C17AE" w:rsidRDefault="003B2FCD" w:rsidP="00CD37C0">
      <w:pPr>
        <w:autoSpaceDE w:val="0"/>
        <w:autoSpaceDN w:val="0"/>
        <w:spacing w:after="0" w:line="259" w:lineRule="auto"/>
      </w:pPr>
      <w:r w:rsidRPr="001C17AE">
        <w:br w:type="page"/>
      </w:r>
    </w:p>
    <w:p w14:paraId="72237029" w14:textId="4899B5EC" w:rsidR="003B2FCD" w:rsidRPr="004036D6" w:rsidRDefault="00952CD2" w:rsidP="00CD37C0">
      <w:pPr>
        <w:autoSpaceDE w:val="0"/>
        <w:autoSpaceDN w:val="0"/>
        <w:spacing w:after="0"/>
        <w:outlineLvl w:val="0"/>
        <w:rPr>
          <w:b/>
          <w:bCs/>
          <w:sz w:val="22"/>
          <w:szCs w:val="24"/>
        </w:rPr>
      </w:pPr>
      <w:r>
        <w:rPr>
          <w:noProof/>
        </w:rPr>
        <w:drawing>
          <wp:inline distT="0" distB="0" distL="0" distR="0" wp14:anchorId="201AE272" wp14:editId="72C35E4F">
            <wp:extent cx="6188710" cy="7435850"/>
            <wp:effectExtent l="0" t="0" r="2540" b="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88710" cy="7435850"/>
                    </a:xfrm>
                    <a:prstGeom prst="rect">
                      <a:avLst/>
                    </a:prstGeom>
                  </pic:spPr>
                </pic:pic>
              </a:graphicData>
            </a:graphic>
          </wp:inline>
        </w:drawing>
      </w:r>
    </w:p>
    <w:p w14:paraId="4BE4FC9E" w14:textId="7FA6BF69" w:rsidR="00952CD2" w:rsidRPr="004036D6" w:rsidRDefault="00952CD2" w:rsidP="00CD37C0">
      <w:pPr>
        <w:autoSpaceDE w:val="0"/>
        <w:autoSpaceDN w:val="0"/>
        <w:spacing w:after="0"/>
        <w:outlineLvl w:val="0"/>
        <w:rPr>
          <w:b/>
          <w:bCs/>
          <w:sz w:val="22"/>
          <w:szCs w:val="24"/>
        </w:rPr>
      </w:pPr>
      <w:r w:rsidRPr="004036D6">
        <w:rPr>
          <w:b/>
          <w:bCs/>
          <w:sz w:val="22"/>
          <w:szCs w:val="24"/>
        </w:rPr>
        <w:br w:type="page"/>
      </w:r>
    </w:p>
    <w:p w14:paraId="70B9F44C" w14:textId="45AD78E0" w:rsidR="004036D6" w:rsidRPr="004036D6" w:rsidRDefault="00DA1CBB" w:rsidP="00CD37C0">
      <w:pPr>
        <w:autoSpaceDE w:val="0"/>
        <w:autoSpaceDN w:val="0"/>
        <w:spacing w:after="0"/>
        <w:outlineLvl w:val="0"/>
        <w:rPr>
          <w:b/>
          <w:bCs/>
          <w:sz w:val="22"/>
          <w:szCs w:val="24"/>
        </w:rPr>
      </w:pPr>
      <w:r w:rsidRPr="00DA1CBB">
        <w:rPr>
          <w:rFonts w:hint="eastAsia"/>
          <w:b/>
          <w:bCs/>
          <w:sz w:val="22"/>
          <w:szCs w:val="24"/>
        </w:rPr>
        <w:t>부록</w:t>
      </w:r>
      <w:r w:rsidRPr="00DA1CBB">
        <w:rPr>
          <w:b/>
          <w:bCs/>
          <w:sz w:val="22"/>
          <w:szCs w:val="24"/>
        </w:rPr>
        <w:t xml:space="preserve"> 2: 각 성분의 독성 정보</w:t>
      </w:r>
    </w:p>
    <w:p w14:paraId="28DE080A" w14:textId="56F3A228" w:rsidR="004036D6" w:rsidRDefault="00DA1CBB" w:rsidP="00CD37C0">
      <w:pPr>
        <w:autoSpaceDE w:val="0"/>
        <w:autoSpaceDN w:val="0"/>
        <w:spacing w:after="0"/>
        <w:ind w:left="426" w:hangingChars="213" w:hanging="426"/>
      </w:pPr>
      <w:r w:rsidRPr="00DA1CBB">
        <w:rPr>
          <w:rFonts w:hint="eastAsia"/>
        </w:rPr>
        <w:t>참고</w:t>
      </w:r>
      <w:r w:rsidRPr="00DA1CBB">
        <w:t xml:space="preserve">: </w:t>
      </w:r>
      <w:r w:rsidRPr="00DA1CBB">
        <w:rPr>
          <w:u w:val="single"/>
        </w:rPr>
        <w:t xml:space="preserve">이 </w:t>
      </w:r>
      <w:r w:rsidR="004B34A8">
        <w:rPr>
          <w:u w:val="single"/>
        </w:rPr>
        <w:t>예</w:t>
      </w:r>
      <w:r w:rsidRPr="00DA1CBB">
        <w:rPr>
          <w:u w:val="single"/>
        </w:rPr>
        <w:t xml:space="preserve">는 성분 중 하나의 독성 데이터만 </w:t>
      </w:r>
      <w:r w:rsidR="004B34A8">
        <w:rPr>
          <w:rFonts w:hint="eastAsia"/>
          <w:u w:val="single"/>
        </w:rPr>
        <w:t xml:space="preserve">예시로 </w:t>
      </w:r>
      <w:r w:rsidRPr="00DA1CBB">
        <w:rPr>
          <w:u w:val="single"/>
        </w:rPr>
        <w:t>제공한다.</w:t>
      </w:r>
      <w:r w:rsidRPr="00DA1CBB">
        <w:t xml:space="preserve"> 실제</w:t>
      </w:r>
      <w:r>
        <w:rPr>
          <w:rFonts w:hint="eastAsia"/>
        </w:rPr>
        <w:t>의 경우에</w:t>
      </w:r>
      <w:r w:rsidRPr="00DA1CBB">
        <w:t>는</w:t>
      </w:r>
      <w:r>
        <w:t xml:space="preserve">, </w:t>
      </w:r>
      <w:r w:rsidRPr="00DA1CBB">
        <w:t xml:space="preserve">각 성분에 대해 수집된 모든 독성 </w:t>
      </w:r>
      <w:r w:rsidR="004B34A8">
        <w:rPr>
          <w:rFonts w:hint="eastAsia"/>
        </w:rPr>
        <w:t>자료</w:t>
      </w:r>
      <w:r w:rsidRPr="00DA1CBB">
        <w:t>가 포함되어야 하며 내용은 변경 사항이 있는 경우 언제든지 업데이트되어야 한다.</w:t>
      </w:r>
    </w:p>
    <w:p w14:paraId="3B0A16E1" w14:textId="63583A7B" w:rsidR="004036D6" w:rsidRDefault="004036D6" w:rsidP="00CD37C0">
      <w:pPr>
        <w:autoSpaceDE w:val="0"/>
        <w:autoSpaceDN w:val="0"/>
        <w:spacing w:after="160" w:line="259" w:lineRule="auto"/>
      </w:pPr>
      <w:r>
        <w:br w:type="page"/>
      </w:r>
    </w:p>
    <w:p w14:paraId="4AC86709" w14:textId="36B7125B" w:rsidR="00952CD2" w:rsidRPr="004036D6" w:rsidRDefault="004036D6" w:rsidP="00CD37C0">
      <w:pPr>
        <w:autoSpaceDE w:val="0"/>
        <w:autoSpaceDN w:val="0"/>
        <w:spacing w:after="0"/>
        <w:ind w:left="426" w:hangingChars="213" w:hanging="426"/>
        <w:rPr>
          <w:rFonts w:asciiTheme="minorEastAsia" w:eastAsiaTheme="minorEastAsia" w:hAnsiTheme="minorEastAsia"/>
          <w:szCs w:val="20"/>
        </w:rPr>
      </w:pPr>
      <w:r w:rsidRPr="004036D6">
        <w:rPr>
          <w:rFonts w:asciiTheme="minorEastAsia" w:eastAsiaTheme="minorEastAsia" w:hAnsiTheme="minorEastAsia"/>
          <w:szCs w:val="20"/>
        </w:rPr>
        <w:t>INCI</w:t>
      </w:r>
      <w:r w:rsidRPr="004036D6">
        <w:rPr>
          <w:rFonts w:asciiTheme="minorEastAsia" w:eastAsiaTheme="minorEastAsia" w:hAnsiTheme="minorEastAsia"/>
          <w:spacing w:val="-5"/>
          <w:szCs w:val="20"/>
        </w:rPr>
        <w:t xml:space="preserve"> </w:t>
      </w:r>
      <w:r w:rsidR="001270AE">
        <w:rPr>
          <w:rFonts w:asciiTheme="minorEastAsia" w:eastAsiaTheme="minorEastAsia" w:hAnsiTheme="minorEastAsia" w:hint="eastAsia"/>
          <w:spacing w:val="-5"/>
          <w:szCs w:val="20"/>
        </w:rPr>
        <w:t>명칭</w:t>
      </w:r>
      <w:r w:rsidRPr="004036D6">
        <w:rPr>
          <w:rFonts w:asciiTheme="minorEastAsia" w:eastAsiaTheme="minorEastAsia" w:hAnsiTheme="minorEastAsia" w:hint="eastAsia"/>
          <w:szCs w:val="20"/>
        </w:rPr>
        <w:t>：</w:t>
      </w:r>
      <w:r w:rsidRPr="004036D6">
        <w:rPr>
          <w:rFonts w:asciiTheme="minorEastAsia" w:eastAsiaTheme="minorEastAsia" w:hAnsiTheme="minorEastAsia"/>
          <w:szCs w:val="20"/>
        </w:rPr>
        <w:t>Ethylhexyl</w:t>
      </w:r>
      <w:r w:rsidRPr="004036D6">
        <w:rPr>
          <w:rFonts w:asciiTheme="minorEastAsia" w:eastAsiaTheme="minorEastAsia" w:hAnsiTheme="minorEastAsia"/>
          <w:spacing w:val="-3"/>
          <w:szCs w:val="20"/>
        </w:rPr>
        <w:t xml:space="preserve"> </w:t>
      </w:r>
      <w:r w:rsidRPr="004036D6">
        <w:rPr>
          <w:rFonts w:asciiTheme="minorEastAsia" w:eastAsiaTheme="minorEastAsia" w:hAnsiTheme="minorEastAsia"/>
          <w:szCs w:val="20"/>
        </w:rPr>
        <w:t>Methoxycinnamate</w:t>
      </w:r>
    </w:p>
    <w:p w14:paraId="35D73320" w14:textId="0BA510F4" w:rsidR="004036D6" w:rsidRDefault="004036D6" w:rsidP="00CD37C0">
      <w:pPr>
        <w:tabs>
          <w:tab w:val="left" w:pos="426"/>
        </w:tabs>
        <w:autoSpaceDE w:val="0"/>
        <w:autoSpaceDN w:val="0"/>
        <w:spacing w:after="0"/>
        <w:rPr>
          <w:rFonts w:asciiTheme="minorEastAsia" w:eastAsiaTheme="minorEastAsia" w:hAnsiTheme="minorEastAsia"/>
          <w:szCs w:val="20"/>
        </w:rPr>
      </w:pPr>
      <w:r>
        <w:rPr>
          <w:rFonts w:asciiTheme="minorEastAsia" w:eastAsiaTheme="minorEastAsia" w:hAnsiTheme="minorEastAsia" w:hint="eastAsia"/>
          <w:szCs w:val="20"/>
        </w:rPr>
        <w:t>1.</w:t>
      </w:r>
      <w:r>
        <w:rPr>
          <w:rFonts w:asciiTheme="minorEastAsia" w:eastAsiaTheme="minorEastAsia" w:hAnsiTheme="minorEastAsia"/>
          <w:szCs w:val="20"/>
        </w:rPr>
        <w:tab/>
      </w:r>
      <w:r w:rsidRPr="004036D6">
        <w:rPr>
          <w:rFonts w:asciiTheme="minorEastAsia" w:eastAsiaTheme="minorEastAsia" w:hAnsiTheme="minorEastAsia"/>
          <w:szCs w:val="20"/>
        </w:rPr>
        <w:t>European Commission, Reports of the Scientific Committee on Cosmetology</w:t>
      </w:r>
      <w:r w:rsidRPr="004036D6">
        <w:rPr>
          <w:rFonts w:asciiTheme="minorEastAsia" w:eastAsiaTheme="minorEastAsia" w:hAnsiTheme="minorEastAsia"/>
          <w:spacing w:val="-57"/>
          <w:szCs w:val="20"/>
        </w:rPr>
        <w:t xml:space="preserve"> </w:t>
      </w:r>
      <w:r w:rsidRPr="004036D6">
        <w:rPr>
          <w:rFonts w:asciiTheme="minorEastAsia" w:eastAsiaTheme="minorEastAsia" w:hAnsiTheme="minorEastAsia"/>
          <w:szCs w:val="20"/>
        </w:rPr>
        <w:t>(Ninth</w:t>
      </w:r>
      <w:r w:rsidRPr="004036D6">
        <w:rPr>
          <w:rFonts w:asciiTheme="minorEastAsia" w:eastAsiaTheme="minorEastAsia" w:hAnsiTheme="minorEastAsia"/>
          <w:spacing w:val="1"/>
          <w:szCs w:val="20"/>
        </w:rPr>
        <w:t xml:space="preserve"> </w:t>
      </w:r>
      <w:r w:rsidRPr="004036D6">
        <w:rPr>
          <w:rFonts w:asciiTheme="minorEastAsia" w:eastAsiaTheme="minorEastAsia" w:hAnsiTheme="minorEastAsia"/>
          <w:szCs w:val="20"/>
        </w:rPr>
        <w:t>Series):</w:t>
      </w:r>
      <w:r w:rsidRPr="004036D6">
        <w:rPr>
          <w:rFonts w:asciiTheme="minorEastAsia" w:eastAsiaTheme="minorEastAsia" w:hAnsiTheme="minorEastAsia"/>
          <w:spacing w:val="-1"/>
          <w:szCs w:val="20"/>
        </w:rPr>
        <w:t xml:space="preserve"> </w:t>
      </w:r>
      <w:r w:rsidRPr="004036D6">
        <w:rPr>
          <w:rFonts w:asciiTheme="minorEastAsia" w:eastAsiaTheme="minorEastAsia" w:hAnsiTheme="minorEastAsia"/>
          <w:szCs w:val="20"/>
        </w:rPr>
        <w:t>2-Ethylhexyl-4-methoxycinnamate</w:t>
      </w:r>
      <w:r w:rsidRPr="004036D6">
        <w:rPr>
          <w:rFonts w:asciiTheme="minorEastAsia" w:eastAsiaTheme="minorEastAsia" w:hAnsiTheme="minorEastAsia"/>
          <w:spacing w:val="1"/>
          <w:szCs w:val="20"/>
        </w:rPr>
        <w:t xml:space="preserve"> </w:t>
      </w:r>
      <w:r w:rsidRPr="004036D6">
        <w:rPr>
          <w:rFonts w:asciiTheme="minorEastAsia" w:eastAsiaTheme="minorEastAsia" w:hAnsiTheme="minorEastAsia"/>
          <w:szCs w:val="20"/>
        </w:rPr>
        <w:t>(5466-77-3),</w:t>
      </w:r>
      <w:r w:rsidRPr="004036D6">
        <w:rPr>
          <w:rFonts w:asciiTheme="minorEastAsia" w:eastAsiaTheme="minorEastAsia" w:hAnsiTheme="minorEastAsia"/>
          <w:spacing w:val="-1"/>
          <w:szCs w:val="20"/>
        </w:rPr>
        <w:t xml:space="preserve"> </w:t>
      </w:r>
      <w:r w:rsidRPr="004036D6">
        <w:rPr>
          <w:rFonts w:asciiTheme="minorEastAsia" w:eastAsiaTheme="minorEastAsia" w:hAnsiTheme="minorEastAsia"/>
          <w:szCs w:val="20"/>
        </w:rPr>
        <w:t>1999.</w:t>
      </w:r>
    </w:p>
    <w:p w14:paraId="5688256C" w14:textId="49BC823B" w:rsidR="004036D6" w:rsidRDefault="004036D6" w:rsidP="00CD37C0">
      <w:pPr>
        <w:tabs>
          <w:tab w:val="left" w:pos="426"/>
        </w:tabs>
        <w:autoSpaceDE w:val="0"/>
        <w:autoSpaceDN w:val="0"/>
        <w:spacing w:after="0"/>
        <w:rPr>
          <w:rFonts w:asciiTheme="minorEastAsia" w:eastAsiaTheme="minorEastAsia" w:hAnsiTheme="minorEastAsia"/>
          <w:szCs w:val="20"/>
        </w:rPr>
      </w:pPr>
    </w:p>
    <w:p w14:paraId="5FDCFB4E" w14:textId="22F23A3F" w:rsidR="004036D6" w:rsidRDefault="004036D6" w:rsidP="00CD37C0">
      <w:pPr>
        <w:tabs>
          <w:tab w:val="left" w:pos="426"/>
        </w:tabs>
        <w:autoSpaceDE w:val="0"/>
        <w:autoSpaceDN w:val="0"/>
        <w:spacing w:after="0"/>
        <w:rPr>
          <w:rFonts w:asciiTheme="minorEastAsia" w:eastAsiaTheme="minorEastAsia" w:hAnsiTheme="minorEastAsia"/>
          <w:szCs w:val="20"/>
        </w:rPr>
      </w:pPr>
      <w:r>
        <w:rPr>
          <w:noProof/>
        </w:rPr>
        <w:drawing>
          <wp:inline distT="0" distB="0" distL="0" distR="0" wp14:anchorId="0CFDF588" wp14:editId="05C10ACC">
            <wp:extent cx="4572000" cy="6762750"/>
            <wp:effectExtent l="0" t="0" r="0"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72000" cy="6762750"/>
                    </a:xfrm>
                    <a:prstGeom prst="rect">
                      <a:avLst/>
                    </a:prstGeom>
                  </pic:spPr>
                </pic:pic>
              </a:graphicData>
            </a:graphic>
          </wp:inline>
        </w:drawing>
      </w:r>
    </w:p>
    <w:p w14:paraId="41B140C7" w14:textId="7E1929F9" w:rsidR="004036D6" w:rsidRDefault="004036D6" w:rsidP="00CD37C0">
      <w:pPr>
        <w:autoSpaceDE w:val="0"/>
        <w:autoSpaceDN w:val="0"/>
        <w:spacing w:after="160" w:line="259" w:lineRule="auto"/>
        <w:rPr>
          <w:rFonts w:asciiTheme="minorEastAsia" w:eastAsiaTheme="minorEastAsia" w:hAnsiTheme="minorEastAsia"/>
          <w:szCs w:val="20"/>
        </w:rPr>
      </w:pPr>
      <w:r>
        <w:rPr>
          <w:rFonts w:asciiTheme="minorEastAsia" w:eastAsiaTheme="minorEastAsia" w:hAnsiTheme="minorEastAsia"/>
          <w:szCs w:val="20"/>
        </w:rPr>
        <w:br w:type="page"/>
      </w:r>
    </w:p>
    <w:p w14:paraId="266C2075" w14:textId="5DCFBEE3" w:rsidR="004036D6" w:rsidRDefault="004036D6" w:rsidP="00CD37C0">
      <w:pPr>
        <w:tabs>
          <w:tab w:val="left" w:pos="426"/>
        </w:tabs>
        <w:autoSpaceDE w:val="0"/>
        <w:autoSpaceDN w:val="0"/>
        <w:spacing w:after="0"/>
        <w:rPr>
          <w:rFonts w:asciiTheme="minorEastAsia" w:eastAsiaTheme="minorEastAsia" w:hAnsiTheme="minorEastAsia"/>
          <w:szCs w:val="20"/>
        </w:rPr>
      </w:pPr>
      <w:r>
        <w:rPr>
          <w:noProof/>
        </w:rPr>
        <w:drawing>
          <wp:inline distT="0" distB="0" distL="0" distR="0" wp14:anchorId="348AC35D" wp14:editId="4A759370">
            <wp:extent cx="5553075" cy="7315200"/>
            <wp:effectExtent l="0" t="0" r="9525"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53075" cy="7315200"/>
                    </a:xfrm>
                    <a:prstGeom prst="rect">
                      <a:avLst/>
                    </a:prstGeom>
                  </pic:spPr>
                </pic:pic>
              </a:graphicData>
            </a:graphic>
          </wp:inline>
        </w:drawing>
      </w:r>
    </w:p>
    <w:p w14:paraId="05DAE847" w14:textId="77777777" w:rsidR="004036D6" w:rsidRDefault="004036D6" w:rsidP="00CD37C0">
      <w:pPr>
        <w:autoSpaceDE w:val="0"/>
        <w:autoSpaceDN w:val="0"/>
        <w:spacing w:after="160" w:line="259" w:lineRule="auto"/>
        <w:rPr>
          <w:rFonts w:asciiTheme="minorEastAsia" w:eastAsiaTheme="minorEastAsia" w:hAnsiTheme="minorEastAsia"/>
          <w:szCs w:val="20"/>
        </w:rPr>
      </w:pPr>
      <w:r>
        <w:rPr>
          <w:rFonts w:asciiTheme="minorEastAsia" w:eastAsiaTheme="minorEastAsia" w:hAnsiTheme="minorEastAsia"/>
          <w:szCs w:val="20"/>
        </w:rPr>
        <w:br w:type="page"/>
      </w:r>
    </w:p>
    <w:p w14:paraId="3FC7B812" w14:textId="77777777" w:rsidR="004036D6" w:rsidRDefault="004036D6" w:rsidP="00CD37C0">
      <w:pPr>
        <w:tabs>
          <w:tab w:val="left" w:pos="426"/>
        </w:tabs>
        <w:autoSpaceDE w:val="0"/>
        <w:autoSpaceDN w:val="0"/>
        <w:spacing w:after="0"/>
        <w:rPr>
          <w:noProof/>
        </w:rPr>
      </w:pPr>
    </w:p>
    <w:p w14:paraId="185707B7" w14:textId="2B7C9DF2" w:rsidR="004036D6" w:rsidRDefault="004036D6" w:rsidP="00CD37C0">
      <w:pPr>
        <w:tabs>
          <w:tab w:val="left" w:pos="426"/>
        </w:tabs>
        <w:autoSpaceDE w:val="0"/>
        <w:autoSpaceDN w:val="0"/>
        <w:spacing w:after="0"/>
        <w:rPr>
          <w:rFonts w:asciiTheme="minorEastAsia" w:eastAsiaTheme="minorEastAsia" w:hAnsiTheme="minorEastAsia"/>
          <w:szCs w:val="20"/>
        </w:rPr>
      </w:pPr>
      <w:r>
        <w:rPr>
          <w:noProof/>
        </w:rPr>
        <w:drawing>
          <wp:inline distT="0" distB="0" distL="0" distR="0" wp14:anchorId="2ACA48A6" wp14:editId="11FB6858">
            <wp:extent cx="5829300" cy="8294322"/>
            <wp:effectExtent l="0" t="0" r="0"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833719" cy="8300609"/>
                    </a:xfrm>
                    <a:prstGeom prst="rect">
                      <a:avLst/>
                    </a:prstGeom>
                  </pic:spPr>
                </pic:pic>
              </a:graphicData>
            </a:graphic>
          </wp:inline>
        </w:drawing>
      </w:r>
    </w:p>
    <w:p w14:paraId="66C40BC7" w14:textId="04319CB1" w:rsidR="004036D6" w:rsidRDefault="004036D6" w:rsidP="00CD37C0">
      <w:pPr>
        <w:autoSpaceDE w:val="0"/>
        <w:autoSpaceDN w:val="0"/>
        <w:spacing w:after="160" w:line="259" w:lineRule="auto"/>
        <w:rPr>
          <w:rFonts w:asciiTheme="minorEastAsia" w:eastAsiaTheme="minorEastAsia" w:hAnsiTheme="minorEastAsia"/>
          <w:szCs w:val="20"/>
        </w:rPr>
      </w:pPr>
      <w:r>
        <w:rPr>
          <w:rFonts w:asciiTheme="minorEastAsia" w:eastAsiaTheme="minorEastAsia" w:hAnsiTheme="minorEastAsia"/>
          <w:szCs w:val="20"/>
        </w:rPr>
        <w:br w:type="page"/>
      </w:r>
    </w:p>
    <w:p w14:paraId="7E54EFF7" w14:textId="690ECB39" w:rsidR="004036D6" w:rsidRDefault="004036D6" w:rsidP="00CD37C0">
      <w:pPr>
        <w:tabs>
          <w:tab w:val="left" w:pos="426"/>
        </w:tabs>
        <w:autoSpaceDE w:val="0"/>
        <w:autoSpaceDN w:val="0"/>
        <w:spacing w:after="0"/>
        <w:rPr>
          <w:rFonts w:asciiTheme="minorEastAsia" w:eastAsiaTheme="minorEastAsia" w:hAnsiTheme="minorEastAsia"/>
          <w:szCs w:val="20"/>
        </w:rPr>
      </w:pPr>
      <w:r>
        <w:rPr>
          <w:noProof/>
        </w:rPr>
        <w:drawing>
          <wp:inline distT="0" distB="0" distL="0" distR="0" wp14:anchorId="4E5796D7" wp14:editId="0917A276">
            <wp:extent cx="6105525" cy="8462996"/>
            <wp:effectExtent l="0" t="0" r="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08508" cy="8467130"/>
                    </a:xfrm>
                    <a:prstGeom prst="rect">
                      <a:avLst/>
                    </a:prstGeom>
                  </pic:spPr>
                </pic:pic>
              </a:graphicData>
            </a:graphic>
          </wp:inline>
        </w:drawing>
      </w:r>
    </w:p>
    <w:p w14:paraId="779738D3" w14:textId="396C972B" w:rsidR="004036D6" w:rsidRDefault="004036D6" w:rsidP="00CD37C0">
      <w:pPr>
        <w:tabs>
          <w:tab w:val="left" w:pos="426"/>
        </w:tabs>
        <w:autoSpaceDE w:val="0"/>
        <w:autoSpaceDN w:val="0"/>
        <w:spacing w:after="0"/>
        <w:rPr>
          <w:rFonts w:asciiTheme="minorEastAsia" w:eastAsiaTheme="minorEastAsia" w:hAnsiTheme="minorEastAsia"/>
          <w:szCs w:val="20"/>
        </w:rPr>
      </w:pPr>
    </w:p>
    <w:p w14:paraId="15F02DCE" w14:textId="445B6F0A" w:rsidR="004036D6" w:rsidRDefault="004036D6" w:rsidP="00CD37C0">
      <w:pPr>
        <w:tabs>
          <w:tab w:val="left" w:pos="426"/>
        </w:tabs>
        <w:autoSpaceDE w:val="0"/>
        <w:autoSpaceDN w:val="0"/>
        <w:spacing w:after="0"/>
        <w:rPr>
          <w:rFonts w:asciiTheme="minorEastAsia" w:eastAsiaTheme="minorEastAsia" w:hAnsiTheme="minorEastAsia"/>
          <w:szCs w:val="20"/>
        </w:rPr>
      </w:pPr>
      <w:r>
        <w:rPr>
          <w:noProof/>
        </w:rPr>
        <w:drawing>
          <wp:inline distT="0" distB="0" distL="0" distR="0" wp14:anchorId="6313BB78" wp14:editId="070BCAA8">
            <wp:extent cx="5943600" cy="7743825"/>
            <wp:effectExtent l="0" t="0" r="0" b="9525"/>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7743825"/>
                    </a:xfrm>
                    <a:prstGeom prst="rect">
                      <a:avLst/>
                    </a:prstGeom>
                  </pic:spPr>
                </pic:pic>
              </a:graphicData>
            </a:graphic>
          </wp:inline>
        </w:drawing>
      </w:r>
    </w:p>
    <w:p w14:paraId="02BFA642" w14:textId="50E2A692" w:rsidR="004036D6" w:rsidRDefault="004036D6" w:rsidP="00CD37C0">
      <w:pPr>
        <w:autoSpaceDE w:val="0"/>
        <w:autoSpaceDN w:val="0"/>
        <w:spacing w:after="160" w:line="259" w:lineRule="auto"/>
        <w:rPr>
          <w:rFonts w:asciiTheme="minorEastAsia" w:eastAsiaTheme="minorEastAsia" w:hAnsiTheme="minorEastAsia"/>
          <w:szCs w:val="20"/>
        </w:rPr>
      </w:pPr>
      <w:r>
        <w:rPr>
          <w:rFonts w:asciiTheme="minorEastAsia" w:eastAsiaTheme="minorEastAsia" w:hAnsiTheme="minorEastAsia"/>
          <w:szCs w:val="20"/>
        </w:rPr>
        <w:br w:type="page"/>
      </w:r>
    </w:p>
    <w:p w14:paraId="221D1C10" w14:textId="3742E168" w:rsidR="004036D6" w:rsidRDefault="004036D6" w:rsidP="00CD37C0">
      <w:pPr>
        <w:tabs>
          <w:tab w:val="left" w:pos="426"/>
        </w:tabs>
        <w:autoSpaceDE w:val="0"/>
        <w:autoSpaceDN w:val="0"/>
        <w:spacing w:after="0"/>
        <w:rPr>
          <w:rFonts w:asciiTheme="minorEastAsia" w:eastAsiaTheme="minorEastAsia" w:hAnsiTheme="minorEastAsia"/>
          <w:szCs w:val="20"/>
        </w:rPr>
      </w:pPr>
      <w:r>
        <w:rPr>
          <w:noProof/>
        </w:rPr>
        <w:drawing>
          <wp:inline distT="0" distB="0" distL="0" distR="0" wp14:anchorId="1A4820E8" wp14:editId="0CABDC2F">
            <wp:extent cx="6096000" cy="7407661"/>
            <wp:effectExtent l="0" t="0" r="0" b="3175"/>
            <wp:docPr id="33"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00020" cy="7412546"/>
                    </a:xfrm>
                    <a:prstGeom prst="rect">
                      <a:avLst/>
                    </a:prstGeom>
                  </pic:spPr>
                </pic:pic>
              </a:graphicData>
            </a:graphic>
          </wp:inline>
        </w:drawing>
      </w:r>
    </w:p>
    <w:p w14:paraId="1BCE1791" w14:textId="68880875" w:rsidR="004036D6" w:rsidRDefault="004036D6" w:rsidP="00CD37C0">
      <w:pPr>
        <w:autoSpaceDE w:val="0"/>
        <w:autoSpaceDN w:val="0"/>
        <w:spacing w:after="160" w:line="259" w:lineRule="auto"/>
        <w:rPr>
          <w:rFonts w:asciiTheme="minorEastAsia" w:eastAsiaTheme="minorEastAsia" w:hAnsiTheme="minorEastAsia"/>
          <w:szCs w:val="20"/>
        </w:rPr>
      </w:pPr>
      <w:r>
        <w:rPr>
          <w:rFonts w:asciiTheme="minorEastAsia" w:eastAsiaTheme="minorEastAsia" w:hAnsiTheme="minorEastAsia"/>
          <w:szCs w:val="20"/>
        </w:rPr>
        <w:br w:type="page"/>
      </w:r>
    </w:p>
    <w:p w14:paraId="45B95EA6" w14:textId="0E80AA85" w:rsidR="004036D6" w:rsidRDefault="004036D6" w:rsidP="00CD37C0">
      <w:pPr>
        <w:tabs>
          <w:tab w:val="left" w:pos="426"/>
        </w:tabs>
        <w:autoSpaceDE w:val="0"/>
        <w:autoSpaceDN w:val="0"/>
        <w:spacing w:after="0"/>
        <w:rPr>
          <w:rFonts w:asciiTheme="minorEastAsia" w:eastAsiaTheme="minorEastAsia" w:hAnsiTheme="minorEastAsia"/>
          <w:szCs w:val="20"/>
          <w:lang w:val="fr-FR"/>
        </w:rPr>
      </w:pPr>
      <w:r w:rsidRPr="004036D6">
        <w:rPr>
          <w:rFonts w:asciiTheme="minorEastAsia" w:eastAsiaTheme="minorEastAsia" w:hAnsiTheme="minorEastAsia"/>
          <w:szCs w:val="20"/>
          <w:lang w:val="fr-FR"/>
        </w:rPr>
        <w:t xml:space="preserve">2.ECHA </w:t>
      </w:r>
      <w:r w:rsidRPr="004036D6">
        <w:rPr>
          <w:rFonts w:asciiTheme="minorEastAsia" w:eastAsiaTheme="minorEastAsia" w:hAnsiTheme="minorEastAsia"/>
          <w:szCs w:val="20"/>
        </w:rPr>
        <w:t>網站</w:t>
      </w:r>
      <w:r w:rsidRPr="004036D6">
        <w:rPr>
          <w:rFonts w:asciiTheme="minorEastAsia" w:eastAsiaTheme="minorEastAsia" w:hAnsiTheme="minorEastAsia"/>
          <w:szCs w:val="20"/>
          <w:lang w:val="fr-FR"/>
        </w:rPr>
        <w:t>: https://echa.europa.eu/registration-dossier/-/registered- dossier/15876/7/2/3 .</w:t>
      </w:r>
    </w:p>
    <w:p w14:paraId="791A7147" w14:textId="2C6DDD3E" w:rsidR="004036D6" w:rsidRDefault="004036D6" w:rsidP="00CD37C0">
      <w:pPr>
        <w:tabs>
          <w:tab w:val="left" w:pos="426"/>
        </w:tabs>
        <w:autoSpaceDE w:val="0"/>
        <w:autoSpaceDN w:val="0"/>
        <w:spacing w:after="0"/>
        <w:rPr>
          <w:rFonts w:asciiTheme="minorEastAsia" w:eastAsiaTheme="minorEastAsia" w:hAnsiTheme="minorEastAsia"/>
          <w:szCs w:val="20"/>
          <w:lang w:val="fr-FR"/>
        </w:rPr>
      </w:pPr>
      <w:r>
        <w:rPr>
          <w:noProof/>
        </w:rPr>
        <w:drawing>
          <wp:inline distT="0" distB="0" distL="0" distR="0" wp14:anchorId="47715592" wp14:editId="61EC8B04">
            <wp:extent cx="5429250" cy="8048625"/>
            <wp:effectExtent l="0" t="0" r="0" b="9525"/>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29250" cy="8048625"/>
                    </a:xfrm>
                    <a:prstGeom prst="rect">
                      <a:avLst/>
                    </a:prstGeom>
                  </pic:spPr>
                </pic:pic>
              </a:graphicData>
            </a:graphic>
          </wp:inline>
        </w:drawing>
      </w:r>
    </w:p>
    <w:p w14:paraId="0DCD6ECA" w14:textId="4EEDC69D" w:rsidR="004036D6" w:rsidRDefault="004036D6" w:rsidP="00CD37C0">
      <w:pPr>
        <w:autoSpaceDE w:val="0"/>
        <w:autoSpaceDN w:val="0"/>
        <w:spacing w:after="160" w:line="259" w:lineRule="auto"/>
        <w:rPr>
          <w:rFonts w:asciiTheme="minorEastAsia" w:eastAsiaTheme="minorEastAsia" w:hAnsiTheme="minorEastAsia"/>
          <w:szCs w:val="20"/>
          <w:lang w:val="fr-FR"/>
        </w:rPr>
      </w:pPr>
      <w:r>
        <w:rPr>
          <w:rFonts w:asciiTheme="minorEastAsia" w:eastAsiaTheme="minorEastAsia" w:hAnsiTheme="minorEastAsia"/>
          <w:szCs w:val="20"/>
          <w:lang w:val="fr-FR"/>
        </w:rPr>
        <w:br w:type="page"/>
      </w:r>
    </w:p>
    <w:p w14:paraId="12E95758" w14:textId="1C86FB7E" w:rsidR="004036D6" w:rsidRDefault="004036D6" w:rsidP="00CD37C0">
      <w:pPr>
        <w:tabs>
          <w:tab w:val="left" w:pos="426"/>
        </w:tabs>
        <w:autoSpaceDE w:val="0"/>
        <w:autoSpaceDN w:val="0"/>
        <w:spacing w:after="0"/>
        <w:rPr>
          <w:rFonts w:asciiTheme="minorEastAsia" w:eastAsiaTheme="minorEastAsia" w:hAnsiTheme="minorEastAsia"/>
          <w:szCs w:val="20"/>
          <w:lang w:val="fr-FR"/>
        </w:rPr>
      </w:pPr>
      <w:r>
        <w:rPr>
          <w:noProof/>
        </w:rPr>
        <w:drawing>
          <wp:inline distT="0" distB="0" distL="0" distR="0" wp14:anchorId="1AC171CB" wp14:editId="0A3738D1">
            <wp:extent cx="5600700" cy="5305425"/>
            <wp:effectExtent l="0" t="0" r="0" b="9525"/>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600700" cy="5305425"/>
                    </a:xfrm>
                    <a:prstGeom prst="rect">
                      <a:avLst/>
                    </a:prstGeom>
                  </pic:spPr>
                </pic:pic>
              </a:graphicData>
            </a:graphic>
          </wp:inline>
        </w:drawing>
      </w:r>
    </w:p>
    <w:p w14:paraId="016ADBA2" w14:textId="18808B9F" w:rsidR="004036D6" w:rsidRDefault="004036D6" w:rsidP="00CD37C0">
      <w:pPr>
        <w:autoSpaceDE w:val="0"/>
        <w:autoSpaceDN w:val="0"/>
        <w:spacing w:after="160" w:line="259" w:lineRule="auto"/>
        <w:rPr>
          <w:rFonts w:asciiTheme="minorEastAsia" w:eastAsiaTheme="minorEastAsia" w:hAnsiTheme="minorEastAsia"/>
          <w:szCs w:val="20"/>
          <w:lang w:val="fr-FR"/>
        </w:rPr>
      </w:pPr>
      <w:r>
        <w:rPr>
          <w:rFonts w:asciiTheme="minorEastAsia" w:eastAsiaTheme="minorEastAsia" w:hAnsiTheme="minorEastAsia"/>
          <w:szCs w:val="20"/>
          <w:lang w:val="fr-FR"/>
        </w:rPr>
        <w:br w:type="page"/>
      </w:r>
    </w:p>
    <w:p w14:paraId="16791F44" w14:textId="1D5AC459" w:rsidR="004036D6" w:rsidRDefault="004036D6" w:rsidP="00CD37C0">
      <w:pPr>
        <w:tabs>
          <w:tab w:val="left" w:pos="426"/>
        </w:tabs>
        <w:autoSpaceDE w:val="0"/>
        <w:autoSpaceDN w:val="0"/>
        <w:spacing w:after="0"/>
        <w:rPr>
          <w:rFonts w:asciiTheme="minorEastAsia" w:eastAsiaTheme="minorEastAsia" w:hAnsiTheme="minorEastAsia"/>
          <w:szCs w:val="20"/>
          <w:lang w:val="fr-FR"/>
        </w:rPr>
      </w:pPr>
      <w:r>
        <w:rPr>
          <w:noProof/>
        </w:rPr>
        <w:drawing>
          <wp:inline distT="0" distB="0" distL="0" distR="0" wp14:anchorId="01D1166D" wp14:editId="0C2CB762">
            <wp:extent cx="5581130" cy="8296275"/>
            <wp:effectExtent l="0" t="0" r="635" b="0"/>
            <wp:docPr id="36"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581889" cy="8297403"/>
                    </a:xfrm>
                    <a:prstGeom prst="rect">
                      <a:avLst/>
                    </a:prstGeom>
                  </pic:spPr>
                </pic:pic>
              </a:graphicData>
            </a:graphic>
          </wp:inline>
        </w:drawing>
      </w:r>
    </w:p>
    <w:p w14:paraId="3E2B43A7" w14:textId="77777777" w:rsidR="004036D6" w:rsidRDefault="004036D6" w:rsidP="00CD37C0">
      <w:pPr>
        <w:autoSpaceDE w:val="0"/>
        <w:autoSpaceDN w:val="0"/>
        <w:spacing w:after="160" w:line="259" w:lineRule="auto"/>
        <w:rPr>
          <w:rFonts w:asciiTheme="minorEastAsia" w:eastAsiaTheme="minorEastAsia" w:hAnsiTheme="minorEastAsia"/>
          <w:szCs w:val="20"/>
          <w:lang w:val="fr-FR"/>
        </w:rPr>
      </w:pPr>
      <w:r>
        <w:rPr>
          <w:rFonts w:asciiTheme="minorEastAsia" w:eastAsiaTheme="minorEastAsia" w:hAnsiTheme="minorEastAsia"/>
          <w:szCs w:val="20"/>
          <w:lang w:val="fr-FR"/>
        </w:rPr>
        <w:br w:type="page"/>
      </w:r>
    </w:p>
    <w:p w14:paraId="1606C907" w14:textId="2FC33E04" w:rsidR="004036D6" w:rsidRDefault="004036D6" w:rsidP="00CD37C0">
      <w:pPr>
        <w:tabs>
          <w:tab w:val="left" w:pos="426"/>
        </w:tabs>
        <w:autoSpaceDE w:val="0"/>
        <w:autoSpaceDN w:val="0"/>
        <w:spacing w:after="0"/>
        <w:rPr>
          <w:rFonts w:asciiTheme="minorEastAsia" w:eastAsiaTheme="minorEastAsia" w:hAnsiTheme="minorEastAsia"/>
          <w:szCs w:val="20"/>
          <w:lang w:val="fr-FR"/>
        </w:rPr>
      </w:pPr>
      <w:r>
        <w:rPr>
          <w:noProof/>
        </w:rPr>
        <w:drawing>
          <wp:inline distT="0" distB="0" distL="0" distR="0" wp14:anchorId="384AB8F1" wp14:editId="41D27307">
            <wp:extent cx="5857875" cy="7964458"/>
            <wp:effectExtent l="0" t="0" r="0" b="0"/>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59379" cy="7966503"/>
                    </a:xfrm>
                    <a:prstGeom prst="rect">
                      <a:avLst/>
                    </a:prstGeom>
                  </pic:spPr>
                </pic:pic>
              </a:graphicData>
            </a:graphic>
          </wp:inline>
        </w:drawing>
      </w:r>
    </w:p>
    <w:p w14:paraId="702EEA87" w14:textId="6047CC9B" w:rsidR="004036D6" w:rsidRDefault="004036D6" w:rsidP="00CD37C0">
      <w:pPr>
        <w:autoSpaceDE w:val="0"/>
        <w:autoSpaceDN w:val="0"/>
        <w:spacing w:after="160" w:line="259" w:lineRule="auto"/>
        <w:rPr>
          <w:rFonts w:asciiTheme="minorEastAsia" w:eastAsiaTheme="minorEastAsia" w:hAnsiTheme="minorEastAsia"/>
          <w:szCs w:val="20"/>
          <w:lang w:val="fr-FR"/>
        </w:rPr>
      </w:pPr>
      <w:r>
        <w:rPr>
          <w:rFonts w:asciiTheme="minorEastAsia" w:eastAsiaTheme="minorEastAsia" w:hAnsiTheme="minorEastAsia"/>
          <w:szCs w:val="20"/>
          <w:lang w:val="fr-FR"/>
        </w:rPr>
        <w:br w:type="page"/>
      </w:r>
    </w:p>
    <w:p w14:paraId="3D8145BA" w14:textId="1A9F15AB" w:rsidR="004036D6" w:rsidRDefault="004036D6" w:rsidP="00CD37C0">
      <w:pPr>
        <w:tabs>
          <w:tab w:val="left" w:pos="426"/>
        </w:tabs>
        <w:autoSpaceDE w:val="0"/>
        <w:autoSpaceDN w:val="0"/>
        <w:spacing w:after="0"/>
        <w:rPr>
          <w:rFonts w:asciiTheme="minorEastAsia" w:eastAsiaTheme="minorEastAsia" w:hAnsiTheme="minorEastAsia"/>
          <w:szCs w:val="20"/>
          <w:lang w:val="fr-FR"/>
        </w:rPr>
      </w:pPr>
      <w:r>
        <w:rPr>
          <w:noProof/>
        </w:rPr>
        <w:drawing>
          <wp:inline distT="0" distB="0" distL="0" distR="0" wp14:anchorId="3A1C0784" wp14:editId="26C3BE61">
            <wp:extent cx="6086182" cy="8077200"/>
            <wp:effectExtent l="0" t="0" r="0" b="0"/>
            <wp:docPr id="38"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93527" cy="8086948"/>
                    </a:xfrm>
                    <a:prstGeom prst="rect">
                      <a:avLst/>
                    </a:prstGeom>
                  </pic:spPr>
                </pic:pic>
              </a:graphicData>
            </a:graphic>
          </wp:inline>
        </w:drawing>
      </w:r>
    </w:p>
    <w:p w14:paraId="640F03BB" w14:textId="0D043C23" w:rsidR="004036D6" w:rsidRDefault="004036D6" w:rsidP="00CD37C0">
      <w:pPr>
        <w:tabs>
          <w:tab w:val="left" w:pos="426"/>
        </w:tabs>
        <w:autoSpaceDE w:val="0"/>
        <w:autoSpaceDN w:val="0"/>
        <w:spacing w:after="0"/>
        <w:rPr>
          <w:rFonts w:asciiTheme="minorEastAsia" w:eastAsiaTheme="minorEastAsia" w:hAnsiTheme="minorEastAsia"/>
          <w:szCs w:val="20"/>
          <w:lang w:val="fr-FR"/>
        </w:rPr>
      </w:pPr>
      <w:r>
        <w:rPr>
          <w:noProof/>
        </w:rPr>
        <w:drawing>
          <wp:inline distT="0" distB="0" distL="0" distR="0" wp14:anchorId="507BC9CE" wp14:editId="0F507654">
            <wp:extent cx="5738964" cy="8124825"/>
            <wp:effectExtent l="0" t="0" r="0" b="0"/>
            <wp:docPr id="39"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43131" cy="8130725"/>
                    </a:xfrm>
                    <a:prstGeom prst="rect">
                      <a:avLst/>
                    </a:prstGeom>
                  </pic:spPr>
                </pic:pic>
              </a:graphicData>
            </a:graphic>
          </wp:inline>
        </w:drawing>
      </w:r>
    </w:p>
    <w:p w14:paraId="7683CC80" w14:textId="1DE2AD5C" w:rsidR="004036D6" w:rsidRDefault="004036D6" w:rsidP="00CD37C0">
      <w:pPr>
        <w:autoSpaceDE w:val="0"/>
        <w:autoSpaceDN w:val="0"/>
        <w:spacing w:after="160" w:line="259" w:lineRule="auto"/>
        <w:rPr>
          <w:rFonts w:asciiTheme="minorEastAsia" w:eastAsiaTheme="minorEastAsia" w:hAnsiTheme="minorEastAsia"/>
          <w:szCs w:val="20"/>
          <w:lang w:val="fr-FR"/>
        </w:rPr>
      </w:pPr>
      <w:r>
        <w:rPr>
          <w:rFonts w:asciiTheme="minorEastAsia" w:eastAsiaTheme="minorEastAsia" w:hAnsiTheme="minorEastAsia"/>
          <w:szCs w:val="20"/>
          <w:lang w:val="fr-FR"/>
        </w:rPr>
        <w:br w:type="page"/>
      </w:r>
    </w:p>
    <w:p w14:paraId="1C21669C" w14:textId="106538B8" w:rsidR="004036D6" w:rsidRDefault="004036D6" w:rsidP="00CD37C0">
      <w:pPr>
        <w:tabs>
          <w:tab w:val="left" w:pos="426"/>
        </w:tabs>
        <w:autoSpaceDE w:val="0"/>
        <w:autoSpaceDN w:val="0"/>
        <w:spacing w:after="0"/>
        <w:rPr>
          <w:rFonts w:asciiTheme="minorEastAsia" w:eastAsiaTheme="minorEastAsia" w:hAnsiTheme="minorEastAsia"/>
          <w:szCs w:val="20"/>
          <w:lang w:val="fr-FR"/>
        </w:rPr>
      </w:pPr>
      <w:r>
        <w:rPr>
          <w:noProof/>
        </w:rPr>
        <w:drawing>
          <wp:inline distT="0" distB="0" distL="0" distR="0" wp14:anchorId="53A7A1FE" wp14:editId="6EFC356B">
            <wp:extent cx="5810250" cy="8306754"/>
            <wp:effectExtent l="0" t="0" r="0" b="0"/>
            <wp:docPr id="41" name="그림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815355" cy="8314052"/>
                    </a:xfrm>
                    <a:prstGeom prst="rect">
                      <a:avLst/>
                    </a:prstGeom>
                  </pic:spPr>
                </pic:pic>
              </a:graphicData>
            </a:graphic>
          </wp:inline>
        </w:drawing>
      </w:r>
    </w:p>
    <w:p w14:paraId="163DAC09" w14:textId="74D85299" w:rsidR="004036D6" w:rsidRDefault="004036D6" w:rsidP="00CD37C0">
      <w:pPr>
        <w:autoSpaceDE w:val="0"/>
        <w:autoSpaceDN w:val="0"/>
        <w:spacing w:after="160" w:line="259" w:lineRule="auto"/>
        <w:rPr>
          <w:rFonts w:asciiTheme="minorEastAsia" w:eastAsiaTheme="minorEastAsia" w:hAnsiTheme="minorEastAsia"/>
          <w:szCs w:val="20"/>
          <w:lang w:val="fr-FR"/>
        </w:rPr>
      </w:pPr>
      <w:r>
        <w:rPr>
          <w:rFonts w:asciiTheme="minorEastAsia" w:eastAsiaTheme="minorEastAsia" w:hAnsiTheme="minorEastAsia"/>
          <w:szCs w:val="20"/>
          <w:lang w:val="fr-FR"/>
        </w:rPr>
        <w:br w:type="page"/>
      </w:r>
    </w:p>
    <w:p w14:paraId="29E5AA86" w14:textId="08103A80" w:rsidR="004036D6" w:rsidRDefault="004036D6" w:rsidP="00CD37C0">
      <w:pPr>
        <w:tabs>
          <w:tab w:val="left" w:pos="426"/>
        </w:tabs>
        <w:autoSpaceDE w:val="0"/>
        <w:autoSpaceDN w:val="0"/>
        <w:spacing w:after="0"/>
        <w:rPr>
          <w:rFonts w:asciiTheme="minorEastAsia" w:eastAsiaTheme="minorEastAsia" w:hAnsiTheme="minorEastAsia"/>
          <w:szCs w:val="20"/>
          <w:lang w:val="fr-FR"/>
        </w:rPr>
      </w:pPr>
      <w:r>
        <w:rPr>
          <w:noProof/>
        </w:rPr>
        <w:drawing>
          <wp:inline distT="0" distB="0" distL="0" distR="0" wp14:anchorId="79960D74" wp14:editId="1E2AB256">
            <wp:extent cx="6103567" cy="8134350"/>
            <wp:effectExtent l="0" t="0" r="0" b="0"/>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10799" cy="8143988"/>
                    </a:xfrm>
                    <a:prstGeom prst="rect">
                      <a:avLst/>
                    </a:prstGeom>
                  </pic:spPr>
                </pic:pic>
              </a:graphicData>
            </a:graphic>
          </wp:inline>
        </w:drawing>
      </w:r>
    </w:p>
    <w:p w14:paraId="71A0FBFE" w14:textId="2457513F" w:rsidR="004036D6" w:rsidRDefault="004036D6" w:rsidP="00CD37C0">
      <w:pPr>
        <w:autoSpaceDE w:val="0"/>
        <w:autoSpaceDN w:val="0"/>
        <w:spacing w:after="160" w:line="259" w:lineRule="auto"/>
        <w:rPr>
          <w:rFonts w:asciiTheme="minorEastAsia" w:eastAsiaTheme="minorEastAsia" w:hAnsiTheme="minorEastAsia"/>
          <w:szCs w:val="20"/>
          <w:lang w:val="fr-FR"/>
        </w:rPr>
      </w:pPr>
      <w:r>
        <w:rPr>
          <w:rFonts w:asciiTheme="minorEastAsia" w:eastAsiaTheme="minorEastAsia" w:hAnsiTheme="minorEastAsia"/>
          <w:szCs w:val="20"/>
          <w:lang w:val="fr-FR"/>
        </w:rPr>
        <w:br w:type="page"/>
      </w:r>
    </w:p>
    <w:p w14:paraId="44D4963C" w14:textId="5CB3782C" w:rsidR="004036D6" w:rsidRDefault="004036D6" w:rsidP="00CD37C0">
      <w:pPr>
        <w:tabs>
          <w:tab w:val="left" w:pos="426"/>
        </w:tabs>
        <w:autoSpaceDE w:val="0"/>
        <w:autoSpaceDN w:val="0"/>
        <w:spacing w:after="0"/>
        <w:rPr>
          <w:rFonts w:asciiTheme="minorEastAsia" w:eastAsiaTheme="minorEastAsia" w:hAnsiTheme="minorEastAsia"/>
          <w:szCs w:val="20"/>
          <w:lang w:val="fr-FR"/>
        </w:rPr>
      </w:pPr>
      <w:r>
        <w:rPr>
          <w:noProof/>
        </w:rPr>
        <w:drawing>
          <wp:inline distT="0" distB="0" distL="0" distR="0" wp14:anchorId="5128549B" wp14:editId="415A0451">
            <wp:extent cx="5915025" cy="7738372"/>
            <wp:effectExtent l="0" t="0" r="0" b="0"/>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24653" cy="7750968"/>
                    </a:xfrm>
                    <a:prstGeom prst="rect">
                      <a:avLst/>
                    </a:prstGeom>
                  </pic:spPr>
                </pic:pic>
              </a:graphicData>
            </a:graphic>
          </wp:inline>
        </w:drawing>
      </w:r>
    </w:p>
    <w:p w14:paraId="6C16247F" w14:textId="0C7634C3" w:rsidR="004036D6" w:rsidRDefault="004036D6" w:rsidP="00CD37C0">
      <w:pPr>
        <w:autoSpaceDE w:val="0"/>
        <w:autoSpaceDN w:val="0"/>
        <w:spacing w:after="160" w:line="259" w:lineRule="auto"/>
        <w:rPr>
          <w:rFonts w:asciiTheme="minorEastAsia" w:eastAsiaTheme="minorEastAsia" w:hAnsiTheme="minorEastAsia"/>
          <w:szCs w:val="20"/>
          <w:lang w:val="fr-FR"/>
        </w:rPr>
      </w:pPr>
      <w:r>
        <w:rPr>
          <w:rFonts w:asciiTheme="minorEastAsia" w:eastAsiaTheme="minorEastAsia" w:hAnsiTheme="minorEastAsia"/>
          <w:szCs w:val="20"/>
          <w:lang w:val="fr-FR"/>
        </w:rPr>
        <w:br w:type="page"/>
      </w:r>
    </w:p>
    <w:p w14:paraId="2DD2C7B3" w14:textId="7AC82162" w:rsidR="004036D6" w:rsidRPr="004036D6" w:rsidRDefault="004036D6" w:rsidP="00CD37C0">
      <w:pPr>
        <w:tabs>
          <w:tab w:val="left" w:pos="426"/>
        </w:tabs>
        <w:autoSpaceDE w:val="0"/>
        <w:autoSpaceDN w:val="0"/>
        <w:spacing w:after="0"/>
        <w:rPr>
          <w:rFonts w:asciiTheme="minorEastAsia" w:eastAsiaTheme="minorEastAsia" w:hAnsiTheme="minorEastAsia"/>
          <w:szCs w:val="20"/>
          <w:lang w:val="fr-FR"/>
        </w:rPr>
      </w:pPr>
      <w:r>
        <w:rPr>
          <w:noProof/>
        </w:rPr>
        <w:drawing>
          <wp:inline distT="0" distB="0" distL="0" distR="0" wp14:anchorId="6AB5A756" wp14:editId="714139AC">
            <wp:extent cx="6144404" cy="7267575"/>
            <wp:effectExtent l="0" t="0" r="8890" b="0"/>
            <wp:docPr id="44"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48231" cy="7272102"/>
                    </a:xfrm>
                    <a:prstGeom prst="rect">
                      <a:avLst/>
                    </a:prstGeom>
                  </pic:spPr>
                </pic:pic>
              </a:graphicData>
            </a:graphic>
          </wp:inline>
        </w:drawing>
      </w:r>
    </w:p>
    <w:sectPr w:rsidR="004036D6" w:rsidRPr="004036D6" w:rsidSect="00AC6F7F">
      <w:footerReference w:type="default" r:id="rId56"/>
      <w:pgSz w:w="11906" w:h="16838" w:code="9"/>
      <w:pgMar w:top="1440" w:right="1080" w:bottom="1440" w:left="1080" w:header="851" w:footer="992" w:gutter="0"/>
      <w:pgNumType w:start="25"/>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26892" w14:textId="77777777" w:rsidR="00B06908" w:rsidRDefault="00B06908" w:rsidP="00072106">
      <w:r>
        <w:separator/>
      </w:r>
    </w:p>
  </w:endnote>
  <w:endnote w:type="continuationSeparator" w:id="0">
    <w:p w14:paraId="17D45AC0" w14:textId="77777777" w:rsidR="00B06908" w:rsidRDefault="00B06908" w:rsidP="0007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함초롬바탕">
    <w:panose1 w:val="02030504000101010101"/>
    <w:charset w:val="81"/>
    <w:family w:val="modern"/>
    <w:pitch w:val="variable"/>
    <w:sig w:usb0="F7002EFF" w:usb1="19DFFFFF" w:usb2="001BFDD7" w:usb3="00000000" w:csb0="001F01FF" w:csb1="00000000"/>
  </w:font>
  <w:font w:name="새굴림">
    <w:panose1 w:val="02030600000101010101"/>
    <w:charset w:val="81"/>
    <w:family w:val="roman"/>
    <w:pitch w:val="variable"/>
    <w:sig w:usb0="B00002AF" w:usb1="7B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D949" w14:textId="3E4E2B43" w:rsidR="00E06251" w:rsidRDefault="00E06251" w:rsidP="000954AE">
    <w:pPr>
      <w:pStyle w:val="a4"/>
      <w:ind w:right="980"/>
      <w:jc w:val="center"/>
    </w:pPr>
    <w:r>
      <w:fldChar w:fldCharType="begin"/>
    </w:r>
    <w:r>
      <w:instrText>PAGE   \* MERGEFORMAT</w:instrText>
    </w:r>
    <w:r>
      <w:fldChar w:fldCharType="separate"/>
    </w:r>
    <w:r w:rsidR="00B30296" w:rsidRPr="00B30296">
      <w:rPr>
        <w:noProof/>
        <w:lang w:val="ko-KR"/>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AF25" w14:textId="32EBA9C9" w:rsidR="00E06251" w:rsidRDefault="00E06251" w:rsidP="000954AE">
    <w:pPr>
      <w:pStyle w:val="a4"/>
      <w:ind w:right="980"/>
      <w:jc w:val="center"/>
    </w:pPr>
    <w:r>
      <w:fldChar w:fldCharType="begin"/>
    </w:r>
    <w:r>
      <w:instrText>PAGE   \* MERGEFORMAT</w:instrText>
    </w:r>
    <w:r>
      <w:fldChar w:fldCharType="separate"/>
    </w:r>
    <w:r w:rsidR="00B30296" w:rsidRPr="00B30296">
      <w:rPr>
        <w:noProof/>
        <w:lang w:val="ko-KR"/>
      </w:rPr>
      <w:t>28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D764D" w14:textId="77777777" w:rsidR="00B06908" w:rsidRDefault="00B06908" w:rsidP="00072106">
      <w:r>
        <w:separator/>
      </w:r>
    </w:p>
  </w:footnote>
  <w:footnote w:type="continuationSeparator" w:id="0">
    <w:p w14:paraId="7F73AABA" w14:textId="77777777" w:rsidR="00B06908" w:rsidRDefault="00B06908" w:rsidP="00072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D75"/>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 w15:restartNumberingAfterBreak="0">
    <w:nsid w:val="01BF2EB1"/>
    <w:multiLevelType w:val="hybridMultilevel"/>
    <w:tmpl w:val="D068B550"/>
    <w:lvl w:ilvl="0" w:tplc="0409000B">
      <w:start w:val="1"/>
      <w:numFmt w:val="bullet"/>
      <w:lvlText w:val=""/>
      <w:lvlJc w:val="left"/>
      <w:pPr>
        <w:ind w:left="880" w:hanging="440"/>
      </w:pPr>
      <w:rPr>
        <w:rFonts w:ascii="Wingdings" w:hAnsi="Wingdings" w:hint="default"/>
      </w:rPr>
    </w:lvl>
    <w:lvl w:ilvl="1" w:tplc="49FA724A">
      <w:start w:val="6"/>
      <w:numFmt w:val="bullet"/>
      <w:lvlText w:val="■"/>
      <w:lvlJc w:val="left"/>
      <w:pPr>
        <w:ind w:left="1675" w:hanging="795"/>
      </w:pPr>
      <w:rPr>
        <w:rFonts w:ascii="맑은 고딕" w:eastAsia="맑은 고딕" w:hAnsi="맑은 고딕" w:cstheme="minorBidi" w:hint="eastAsia"/>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049D1D40"/>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 w15:restartNumberingAfterBreak="0">
    <w:nsid w:val="130B4EEC"/>
    <w:multiLevelType w:val="hybridMultilevel"/>
    <w:tmpl w:val="D5CA622E"/>
    <w:lvl w:ilvl="0" w:tplc="0409000B">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144C4A90"/>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5" w15:restartNumberingAfterBreak="0">
    <w:nsid w:val="16D81FE0"/>
    <w:multiLevelType w:val="hybridMultilevel"/>
    <w:tmpl w:val="1DFCAD9A"/>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18D43A26"/>
    <w:multiLevelType w:val="hybridMultilevel"/>
    <w:tmpl w:val="26BA2BE2"/>
    <w:lvl w:ilvl="0" w:tplc="69648B32">
      <w:start w:val="1"/>
      <w:numFmt w:val="decimal"/>
      <w:lvlText w:val="%1."/>
      <w:lvlJc w:val="left"/>
      <w:pPr>
        <w:ind w:left="1760" w:hanging="440"/>
      </w:pPr>
      <w:rPr>
        <w:rFonts w:hint="eastAsia"/>
      </w:rPr>
    </w:lvl>
    <w:lvl w:ilvl="1" w:tplc="04090019" w:tentative="1">
      <w:start w:val="1"/>
      <w:numFmt w:val="upperLetter"/>
      <w:lvlText w:val="%2."/>
      <w:lvlJc w:val="left"/>
      <w:pPr>
        <w:ind w:left="2200" w:hanging="440"/>
      </w:pPr>
    </w:lvl>
    <w:lvl w:ilvl="2" w:tplc="0409001B" w:tentative="1">
      <w:start w:val="1"/>
      <w:numFmt w:val="lowerRoman"/>
      <w:lvlText w:val="%3."/>
      <w:lvlJc w:val="right"/>
      <w:pPr>
        <w:ind w:left="2640" w:hanging="440"/>
      </w:pPr>
    </w:lvl>
    <w:lvl w:ilvl="3" w:tplc="0409000F" w:tentative="1">
      <w:start w:val="1"/>
      <w:numFmt w:val="decimal"/>
      <w:lvlText w:val="%4."/>
      <w:lvlJc w:val="left"/>
      <w:pPr>
        <w:ind w:left="3080" w:hanging="440"/>
      </w:pPr>
    </w:lvl>
    <w:lvl w:ilvl="4" w:tplc="04090019" w:tentative="1">
      <w:start w:val="1"/>
      <w:numFmt w:val="upperLetter"/>
      <w:lvlText w:val="%5."/>
      <w:lvlJc w:val="left"/>
      <w:pPr>
        <w:ind w:left="3520" w:hanging="440"/>
      </w:pPr>
    </w:lvl>
    <w:lvl w:ilvl="5" w:tplc="0409001B" w:tentative="1">
      <w:start w:val="1"/>
      <w:numFmt w:val="lowerRoman"/>
      <w:lvlText w:val="%6."/>
      <w:lvlJc w:val="right"/>
      <w:pPr>
        <w:ind w:left="3960" w:hanging="440"/>
      </w:pPr>
    </w:lvl>
    <w:lvl w:ilvl="6" w:tplc="0409000F" w:tentative="1">
      <w:start w:val="1"/>
      <w:numFmt w:val="decimal"/>
      <w:lvlText w:val="%7."/>
      <w:lvlJc w:val="left"/>
      <w:pPr>
        <w:ind w:left="4400" w:hanging="440"/>
      </w:pPr>
    </w:lvl>
    <w:lvl w:ilvl="7" w:tplc="04090019" w:tentative="1">
      <w:start w:val="1"/>
      <w:numFmt w:val="upperLetter"/>
      <w:lvlText w:val="%8."/>
      <w:lvlJc w:val="left"/>
      <w:pPr>
        <w:ind w:left="4840" w:hanging="440"/>
      </w:pPr>
    </w:lvl>
    <w:lvl w:ilvl="8" w:tplc="0409001B" w:tentative="1">
      <w:start w:val="1"/>
      <w:numFmt w:val="lowerRoman"/>
      <w:lvlText w:val="%9."/>
      <w:lvlJc w:val="right"/>
      <w:pPr>
        <w:ind w:left="5280" w:hanging="440"/>
      </w:pPr>
    </w:lvl>
  </w:abstractNum>
  <w:abstractNum w:abstractNumId="7" w15:restartNumberingAfterBreak="0">
    <w:nsid w:val="1A3E03B3"/>
    <w:multiLevelType w:val="hybridMultilevel"/>
    <w:tmpl w:val="11309D18"/>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 w15:restartNumberingAfterBreak="0">
    <w:nsid w:val="206B6B95"/>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9" w15:restartNumberingAfterBreak="0">
    <w:nsid w:val="3060060C"/>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0" w15:restartNumberingAfterBreak="0">
    <w:nsid w:val="34DA5CAD"/>
    <w:multiLevelType w:val="hybridMultilevel"/>
    <w:tmpl w:val="F1A26CC4"/>
    <w:lvl w:ilvl="0" w:tplc="04090013">
      <w:start w:val="1"/>
      <w:numFmt w:val="upperRoman"/>
      <w:lvlText w:val="%1."/>
      <w:lvlJc w:val="left"/>
      <w:pPr>
        <w:ind w:left="880" w:hanging="440"/>
      </w:pPr>
    </w:lvl>
    <w:lvl w:ilvl="1" w:tplc="6C7A0E12">
      <w:start w:val="1"/>
      <w:numFmt w:val="decimal"/>
      <w:lvlText w:val="(%2)"/>
      <w:lvlJc w:val="left"/>
      <w:pPr>
        <w:ind w:left="1240" w:hanging="360"/>
      </w:pPr>
      <w:rPr>
        <w:rFonts w:hint="eastAsia"/>
      </w:rPr>
    </w:lvl>
    <w:lvl w:ilvl="2" w:tplc="241EF94E">
      <w:start w:val="1"/>
      <w:numFmt w:val="decimal"/>
      <w:lvlText w:val="%3"/>
      <w:lvlJc w:val="left"/>
      <w:pPr>
        <w:ind w:left="2115" w:hanging="795"/>
      </w:pPr>
      <w:rPr>
        <w:rFonts w:hint="eastAsia"/>
      </w:rPr>
    </w:lvl>
    <w:lvl w:ilvl="3" w:tplc="17CE8DBC">
      <w:start w:val="1"/>
      <w:numFmt w:val="decimal"/>
      <w:lvlText w:val="%4."/>
      <w:lvlJc w:val="left"/>
      <w:pPr>
        <w:ind w:left="2555" w:hanging="795"/>
      </w:pPr>
      <w:rPr>
        <w:rFonts w:hint="default"/>
      </w:r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35C92D3C"/>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2" w15:restartNumberingAfterBreak="0">
    <w:nsid w:val="360A5359"/>
    <w:multiLevelType w:val="hybridMultilevel"/>
    <w:tmpl w:val="0F404DC0"/>
    <w:lvl w:ilvl="0" w:tplc="E1947A0E">
      <w:start w:val="1"/>
      <w:numFmt w:val="decimal"/>
      <w:lvlText w:val="%1."/>
      <w:lvlJc w:val="left"/>
      <w:pPr>
        <w:ind w:left="860" w:hanging="42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364B2424"/>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4" w15:restartNumberingAfterBreak="0">
    <w:nsid w:val="3717220E"/>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5" w15:restartNumberingAfterBreak="0">
    <w:nsid w:val="37296911"/>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6" w15:restartNumberingAfterBreak="0">
    <w:nsid w:val="3E8C3201"/>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7" w15:restartNumberingAfterBreak="0">
    <w:nsid w:val="4D086958"/>
    <w:multiLevelType w:val="hybridMultilevel"/>
    <w:tmpl w:val="29703C00"/>
    <w:lvl w:ilvl="0" w:tplc="AA20FAAC">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8" w15:restartNumberingAfterBreak="0">
    <w:nsid w:val="54E22ED7"/>
    <w:multiLevelType w:val="hybridMultilevel"/>
    <w:tmpl w:val="855EFB70"/>
    <w:lvl w:ilvl="0" w:tplc="5EAE9BB2">
      <w:start w:val="1"/>
      <w:numFmt w:val="decimal"/>
      <w:pStyle w:val="1"/>
      <w:lvlText w:val="%1."/>
      <w:lvlJc w:val="left"/>
      <w:pPr>
        <w:ind w:left="880" w:hanging="440"/>
      </w:pPr>
      <w:rPr>
        <w:rFonts w:hint="eastAsia"/>
      </w:rPr>
    </w:lvl>
    <w:lvl w:ilvl="1" w:tplc="AA20FAAC">
      <w:start w:val="1"/>
      <w:numFmt w:val="decimal"/>
      <w:lvlText w:val="(%2)"/>
      <w:lvlJc w:val="left"/>
      <w:pPr>
        <w:ind w:left="1675" w:hanging="795"/>
      </w:pPr>
      <w:rPr>
        <w:rFonts w:hint="default"/>
      </w:r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9" w15:restartNumberingAfterBreak="0">
    <w:nsid w:val="5540528B"/>
    <w:multiLevelType w:val="hybridMultilevel"/>
    <w:tmpl w:val="E506CD06"/>
    <w:lvl w:ilvl="0" w:tplc="FFFFFFFF">
      <w:start w:val="1"/>
      <w:numFmt w:val="decimal"/>
      <w:lvlText w:val="%1."/>
      <w:lvlJc w:val="left"/>
      <w:pPr>
        <w:ind w:left="880" w:hanging="44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0" w15:restartNumberingAfterBreak="0">
    <w:nsid w:val="5CDF11BB"/>
    <w:multiLevelType w:val="hybridMultilevel"/>
    <w:tmpl w:val="E506CD06"/>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1" w15:restartNumberingAfterBreak="0">
    <w:nsid w:val="6BAB5998"/>
    <w:multiLevelType w:val="hybridMultilevel"/>
    <w:tmpl w:val="D376FD08"/>
    <w:lvl w:ilvl="0" w:tplc="FFFFFFFF">
      <w:start w:val="1"/>
      <w:numFmt w:val="bullet"/>
      <w:lvlText w:val=""/>
      <w:lvlJc w:val="left"/>
      <w:pPr>
        <w:ind w:left="880" w:hanging="440"/>
      </w:pPr>
      <w:rPr>
        <w:rFonts w:ascii="Wingdings" w:hAnsi="Wingdings" w:hint="default"/>
      </w:rPr>
    </w:lvl>
    <w:lvl w:ilvl="1" w:tplc="BC30F648">
      <w:start w:val="1"/>
      <w:numFmt w:val="bullet"/>
      <w:lvlText w:val=""/>
      <w:lvlJc w:val="left"/>
      <w:pPr>
        <w:ind w:left="1320" w:hanging="440"/>
      </w:pPr>
      <w:rPr>
        <w:rFonts w:ascii="Wingdings" w:hAnsi="Wingdings" w:hint="default"/>
        <w:vertAlign w:val="baseline"/>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num w:numId="1" w16cid:durableId="1478569500">
    <w:abstractNumId w:val="18"/>
  </w:num>
  <w:num w:numId="2" w16cid:durableId="1344160728">
    <w:abstractNumId w:val="10"/>
  </w:num>
  <w:num w:numId="3" w16cid:durableId="115955956">
    <w:abstractNumId w:val="17"/>
  </w:num>
  <w:num w:numId="4" w16cid:durableId="180243853">
    <w:abstractNumId w:val="5"/>
  </w:num>
  <w:num w:numId="5" w16cid:durableId="1546481216">
    <w:abstractNumId w:val="6"/>
  </w:num>
  <w:num w:numId="6" w16cid:durableId="1933928613">
    <w:abstractNumId w:val="3"/>
  </w:num>
  <w:num w:numId="7" w16cid:durableId="471216070">
    <w:abstractNumId w:val="1"/>
  </w:num>
  <w:num w:numId="8" w16cid:durableId="2131127208">
    <w:abstractNumId w:val="21"/>
  </w:num>
  <w:num w:numId="9" w16cid:durableId="1867253442">
    <w:abstractNumId w:val="20"/>
  </w:num>
  <w:num w:numId="10" w16cid:durableId="1786002982">
    <w:abstractNumId w:val="2"/>
  </w:num>
  <w:num w:numId="11" w16cid:durableId="947352054">
    <w:abstractNumId w:val="12"/>
  </w:num>
  <w:num w:numId="12" w16cid:durableId="561403398">
    <w:abstractNumId w:val="16"/>
  </w:num>
  <w:num w:numId="13" w16cid:durableId="1607229930">
    <w:abstractNumId w:val="11"/>
  </w:num>
  <w:num w:numId="14" w16cid:durableId="159975668">
    <w:abstractNumId w:val="4"/>
  </w:num>
  <w:num w:numId="15" w16cid:durableId="912201221">
    <w:abstractNumId w:val="14"/>
  </w:num>
  <w:num w:numId="16" w16cid:durableId="499740976">
    <w:abstractNumId w:val="0"/>
  </w:num>
  <w:num w:numId="17" w16cid:durableId="2041861119">
    <w:abstractNumId w:val="15"/>
  </w:num>
  <w:num w:numId="18" w16cid:durableId="1774203296">
    <w:abstractNumId w:val="9"/>
  </w:num>
  <w:num w:numId="19" w16cid:durableId="1859468651">
    <w:abstractNumId w:val="8"/>
  </w:num>
  <w:num w:numId="20" w16cid:durableId="1504589393">
    <w:abstractNumId w:val="19"/>
  </w:num>
  <w:num w:numId="21" w16cid:durableId="1216044996">
    <w:abstractNumId w:val="13"/>
  </w:num>
  <w:num w:numId="22" w16cid:durableId="745883088">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06"/>
    <w:rsid w:val="0000106D"/>
    <w:rsid w:val="00015FCD"/>
    <w:rsid w:val="000205EA"/>
    <w:rsid w:val="000441C0"/>
    <w:rsid w:val="00072106"/>
    <w:rsid w:val="0009503B"/>
    <w:rsid w:val="000954AE"/>
    <w:rsid w:val="001270AE"/>
    <w:rsid w:val="00154C85"/>
    <w:rsid w:val="001671C8"/>
    <w:rsid w:val="00174F11"/>
    <w:rsid w:val="0017592B"/>
    <w:rsid w:val="00193912"/>
    <w:rsid w:val="001C17AE"/>
    <w:rsid w:val="001D0818"/>
    <w:rsid w:val="001F7D18"/>
    <w:rsid w:val="00231A70"/>
    <w:rsid w:val="00260FDD"/>
    <w:rsid w:val="00292B7A"/>
    <w:rsid w:val="002F102C"/>
    <w:rsid w:val="002F5CEB"/>
    <w:rsid w:val="0030075E"/>
    <w:rsid w:val="00397E5B"/>
    <w:rsid w:val="003B2FCD"/>
    <w:rsid w:val="004036D6"/>
    <w:rsid w:val="004B34A8"/>
    <w:rsid w:val="005168BD"/>
    <w:rsid w:val="0054174A"/>
    <w:rsid w:val="00555F30"/>
    <w:rsid w:val="00605FD2"/>
    <w:rsid w:val="00706C1D"/>
    <w:rsid w:val="00783FB0"/>
    <w:rsid w:val="00787F08"/>
    <w:rsid w:val="00814607"/>
    <w:rsid w:val="00814F4A"/>
    <w:rsid w:val="0084160B"/>
    <w:rsid w:val="00864EFC"/>
    <w:rsid w:val="008A5532"/>
    <w:rsid w:val="008B0CEE"/>
    <w:rsid w:val="0091468B"/>
    <w:rsid w:val="00952CD2"/>
    <w:rsid w:val="009A23CF"/>
    <w:rsid w:val="009D0204"/>
    <w:rsid w:val="009E04A9"/>
    <w:rsid w:val="00A0551F"/>
    <w:rsid w:val="00AB317D"/>
    <w:rsid w:val="00AC6F7F"/>
    <w:rsid w:val="00AD2E47"/>
    <w:rsid w:val="00B05035"/>
    <w:rsid w:val="00B06908"/>
    <w:rsid w:val="00B30296"/>
    <w:rsid w:val="00B3332B"/>
    <w:rsid w:val="00C05BCE"/>
    <w:rsid w:val="00C31503"/>
    <w:rsid w:val="00CA0EB6"/>
    <w:rsid w:val="00CD37C0"/>
    <w:rsid w:val="00CD7D67"/>
    <w:rsid w:val="00D87C6C"/>
    <w:rsid w:val="00DA1CBB"/>
    <w:rsid w:val="00E06251"/>
    <w:rsid w:val="00E1668D"/>
    <w:rsid w:val="00E25F29"/>
    <w:rsid w:val="00E50635"/>
    <w:rsid w:val="00EB1C93"/>
    <w:rsid w:val="00ED1B43"/>
    <w:rsid w:val="00EF4110"/>
    <w:rsid w:val="00F07A59"/>
    <w:rsid w:val="00F26DB7"/>
    <w:rsid w:val="00F5311A"/>
    <w:rsid w:val="00FB65B0"/>
    <w:rsid w:val="00FC1F0F"/>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7345B"/>
  <w15:docId w15:val="{17F6F2BC-3F48-48B4-9955-1FEED9DE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818"/>
    <w:pPr>
      <w:spacing w:after="120" w:line="240" w:lineRule="auto"/>
    </w:pPr>
    <w:rPr>
      <w:rFonts w:eastAsia="맑은 고딕"/>
    </w:rPr>
  </w:style>
  <w:style w:type="paragraph" w:styleId="1">
    <w:name w:val="heading 1"/>
    <w:basedOn w:val="a"/>
    <w:next w:val="a"/>
    <w:link w:val="1Char"/>
    <w:uiPriority w:val="9"/>
    <w:qFormat/>
    <w:rsid w:val="000954AE"/>
    <w:pPr>
      <w:keepNext/>
      <w:numPr>
        <w:numId w:val="1"/>
      </w:numPr>
      <w:spacing w:before="240" w:after="240"/>
      <w:ind w:left="442" w:hanging="442"/>
      <w:outlineLvl w:val="0"/>
    </w:pPr>
    <w:rPr>
      <w:rFonts w:asciiTheme="majorHAnsi" w:eastAsiaTheme="majorEastAsia" w:hAnsiTheme="majorHAnsi" w:cstheme="majorBidi"/>
      <w:b/>
      <w:szCs w:val="28"/>
    </w:rPr>
  </w:style>
  <w:style w:type="paragraph" w:styleId="2">
    <w:name w:val="heading 2"/>
    <w:basedOn w:val="a"/>
    <w:next w:val="a"/>
    <w:link w:val="2Char"/>
    <w:uiPriority w:val="9"/>
    <w:semiHidden/>
    <w:unhideWhenUsed/>
    <w:qFormat/>
    <w:rsid w:val="00072106"/>
    <w:pPr>
      <w:keepNext/>
      <w:outlineLvl w:val="1"/>
    </w:pPr>
    <w:rPr>
      <w:rFonts w:asciiTheme="majorHAnsi" w:eastAsiaTheme="majorEastAsia" w:hAnsiTheme="majorHAnsi" w:cstheme="majorBidi"/>
    </w:rPr>
  </w:style>
  <w:style w:type="paragraph" w:styleId="3">
    <w:name w:val="heading 3"/>
    <w:basedOn w:val="a"/>
    <w:next w:val="a"/>
    <w:link w:val="3Char"/>
    <w:uiPriority w:val="9"/>
    <w:semiHidden/>
    <w:unhideWhenUsed/>
    <w:qFormat/>
    <w:rsid w:val="004036D6"/>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106"/>
    <w:pPr>
      <w:tabs>
        <w:tab w:val="center" w:pos="4513"/>
        <w:tab w:val="right" w:pos="9026"/>
      </w:tabs>
      <w:snapToGrid w:val="0"/>
    </w:pPr>
  </w:style>
  <w:style w:type="character" w:customStyle="1" w:styleId="Char">
    <w:name w:val="머리글 Char"/>
    <w:basedOn w:val="a0"/>
    <w:link w:val="a3"/>
    <w:uiPriority w:val="99"/>
    <w:rsid w:val="00072106"/>
  </w:style>
  <w:style w:type="paragraph" w:styleId="a4">
    <w:name w:val="footer"/>
    <w:basedOn w:val="a"/>
    <w:link w:val="Char0"/>
    <w:uiPriority w:val="99"/>
    <w:unhideWhenUsed/>
    <w:rsid w:val="00072106"/>
    <w:pPr>
      <w:tabs>
        <w:tab w:val="center" w:pos="4513"/>
        <w:tab w:val="right" w:pos="9026"/>
      </w:tabs>
      <w:snapToGrid w:val="0"/>
    </w:pPr>
  </w:style>
  <w:style w:type="character" w:customStyle="1" w:styleId="Char0">
    <w:name w:val="바닥글 Char"/>
    <w:basedOn w:val="a0"/>
    <w:link w:val="a4"/>
    <w:uiPriority w:val="99"/>
    <w:rsid w:val="00072106"/>
  </w:style>
  <w:style w:type="character" w:customStyle="1" w:styleId="1Char">
    <w:name w:val="제목 1 Char"/>
    <w:basedOn w:val="a0"/>
    <w:link w:val="1"/>
    <w:uiPriority w:val="9"/>
    <w:rsid w:val="000954AE"/>
    <w:rPr>
      <w:rFonts w:asciiTheme="majorHAnsi" w:eastAsiaTheme="majorEastAsia" w:hAnsiTheme="majorHAnsi" w:cstheme="majorBidi"/>
      <w:b/>
      <w:szCs w:val="28"/>
    </w:rPr>
  </w:style>
  <w:style w:type="character" w:customStyle="1" w:styleId="2Char">
    <w:name w:val="제목 2 Char"/>
    <w:basedOn w:val="a0"/>
    <w:link w:val="2"/>
    <w:uiPriority w:val="9"/>
    <w:semiHidden/>
    <w:rsid w:val="00072106"/>
    <w:rPr>
      <w:rFonts w:asciiTheme="majorHAnsi" w:eastAsiaTheme="majorEastAsia" w:hAnsiTheme="majorHAnsi" w:cstheme="majorBidi"/>
      <w:sz w:val="22"/>
    </w:rPr>
  </w:style>
  <w:style w:type="paragraph" w:styleId="a5">
    <w:name w:val="List Paragraph"/>
    <w:basedOn w:val="a"/>
    <w:uiPriority w:val="34"/>
    <w:qFormat/>
    <w:rsid w:val="00072106"/>
    <w:pPr>
      <w:ind w:leftChars="400" w:left="800"/>
    </w:pPr>
  </w:style>
  <w:style w:type="paragraph" w:styleId="10">
    <w:name w:val="toc 1"/>
    <w:basedOn w:val="a"/>
    <w:next w:val="a"/>
    <w:autoRedefine/>
    <w:uiPriority w:val="39"/>
    <w:unhideWhenUsed/>
    <w:rsid w:val="00072106"/>
  </w:style>
  <w:style w:type="paragraph" w:styleId="20">
    <w:name w:val="toc 2"/>
    <w:basedOn w:val="a"/>
    <w:next w:val="a"/>
    <w:autoRedefine/>
    <w:uiPriority w:val="39"/>
    <w:unhideWhenUsed/>
    <w:rsid w:val="00072106"/>
    <w:pPr>
      <w:ind w:leftChars="200" w:left="425"/>
    </w:pPr>
  </w:style>
  <w:style w:type="character" w:styleId="a6">
    <w:name w:val="Hyperlink"/>
    <w:basedOn w:val="a0"/>
    <w:uiPriority w:val="99"/>
    <w:unhideWhenUsed/>
    <w:rsid w:val="00072106"/>
    <w:rPr>
      <w:color w:val="0563C1" w:themeColor="hyperlink"/>
      <w:u w:val="single"/>
    </w:rPr>
  </w:style>
  <w:style w:type="table" w:customStyle="1" w:styleId="TableNormal">
    <w:name w:val="Table Normal"/>
    <w:uiPriority w:val="2"/>
    <w:semiHidden/>
    <w:unhideWhenUsed/>
    <w:qFormat/>
    <w:rsid w:val="00787F08"/>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character" w:customStyle="1" w:styleId="a7">
    <w:name w:val="기타_"/>
    <w:basedOn w:val="a0"/>
    <w:link w:val="a8"/>
    <w:rsid w:val="00CD7D67"/>
    <w:rPr>
      <w:rFonts w:ascii="SimSun" w:eastAsia="SimSun" w:hAnsi="SimSun" w:cs="SimSun"/>
      <w:sz w:val="26"/>
      <w:szCs w:val="26"/>
    </w:rPr>
  </w:style>
  <w:style w:type="paragraph" w:customStyle="1" w:styleId="a8">
    <w:name w:val="기타"/>
    <w:basedOn w:val="a"/>
    <w:link w:val="a7"/>
    <w:rsid w:val="00CD7D67"/>
    <w:pPr>
      <w:widowControl w:val="0"/>
      <w:spacing w:after="0" w:line="406" w:lineRule="auto"/>
      <w:jc w:val="left"/>
    </w:pPr>
    <w:rPr>
      <w:rFonts w:ascii="SimSun" w:eastAsia="SimSun" w:hAnsi="SimSun" w:cs="SimSun"/>
      <w:sz w:val="26"/>
      <w:szCs w:val="26"/>
    </w:rPr>
  </w:style>
  <w:style w:type="character" w:customStyle="1" w:styleId="a9">
    <w:name w:val="본문 텍스트_"/>
    <w:basedOn w:val="a0"/>
    <w:link w:val="aa"/>
    <w:rsid w:val="0000106D"/>
    <w:rPr>
      <w:rFonts w:ascii="SimSun" w:eastAsia="SimSun" w:hAnsi="SimSun" w:cs="SimSun"/>
      <w:sz w:val="26"/>
      <w:szCs w:val="26"/>
      <w:lang w:val="zh-TW" w:bidi="zh-TW"/>
    </w:rPr>
  </w:style>
  <w:style w:type="paragraph" w:customStyle="1" w:styleId="aa">
    <w:name w:val="본문 텍스트"/>
    <w:basedOn w:val="a"/>
    <w:link w:val="a9"/>
    <w:rsid w:val="0000106D"/>
    <w:pPr>
      <w:widowControl w:val="0"/>
      <w:spacing w:after="0" w:line="406" w:lineRule="auto"/>
      <w:jc w:val="left"/>
    </w:pPr>
    <w:rPr>
      <w:rFonts w:ascii="SimSun" w:eastAsia="SimSun" w:hAnsi="SimSun" w:cs="SimSun"/>
      <w:sz w:val="26"/>
      <w:szCs w:val="26"/>
      <w:lang w:val="zh-TW" w:bidi="zh-TW"/>
    </w:rPr>
  </w:style>
  <w:style w:type="character" w:customStyle="1" w:styleId="11">
    <w:name w:val="확인되지 않은 멘션1"/>
    <w:basedOn w:val="a0"/>
    <w:uiPriority w:val="99"/>
    <w:semiHidden/>
    <w:unhideWhenUsed/>
    <w:rsid w:val="0017592B"/>
    <w:rPr>
      <w:color w:val="605E5C"/>
      <w:shd w:val="clear" w:color="auto" w:fill="E1DFDD"/>
    </w:rPr>
  </w:style>
  <w:style w:type="table" w:styleId="ab">
    <w:name w:val="Table Grid"/>
    <w:basedOn w:val="a1"/>
    <w:uiPriority w:val="39"/>
    <w:rsid w:val="00914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E04A9"/>
    <w:rPr>
      <w:sz w:val="18"/>
      <w:szCs w:val="18"/>
    </w:rPr>
  </w:style>
  <w:style w:type="paragraph" w:styleId="ad">
    <w:name w:val="annotation text"/>
    <w:basedOn w:val="a"/>
    <w:link w:val="Char1"/>
    <w:uiPriority w:val="99"/>
    <w:semiHidden/>
    <w:unhideWhenUsed/>
    <w:rsid w:val="009E04A9"/>
    <w:pPr>
      <w:widowControl w:val="0"/>
      <w:spacing w:after="0"/>
      <w:jc w:val="left"/>
    </w:pPr>
    <w:rPr>
      <w:rFonts w:ascii="함초롬바탕" w:eastAsia="함초롬바탕" w:hAnsi="함초롬바탕" w:cs="함초롬바탕"/>
      <w:color w:val="000000"/>
      <w:kern w:val="0"/>
      <w:sz w:val="24"/>
      <w:szCs w:val="24"/>
      <w:lang w:bidi="en-US"/>
    </w:rPr>
  </w:style>
  <w:style w:type="character" w:customStyle="1" w:styleId="Char1">
    <w:name w:val="메모 텍스트 Char"/>
    <w:basedOn w:val="a0"/>
    <w:link w:val="ad"/>
    <w:uiPriority w:val="99"/>
    <w:semiHidden/>
    <w:rsid w:val="009E04A9"/>
    <w:rPr>
      <w:rFonts w:ascii="함초롬바탕" w:eastAsia="함초롬바탕" w:hAnsi="함초롬바탕" w:cs="함초롬바탕"/>
      <w:color w:val="000000"/>
      <w:kern w:val="0"/>
      <w:sz w:val="24"/>
      <w:szCs w:val="24"/>
      <w:lang w:bidi="en-US"/>
    </w:rPr>
  </w:style>
  <w:style w:type="paragraph" w:styleId="ae">
    <w:name w:val="Balloon Text"/>
    <w:basedOn w:val="a"/>
    <w:link w:val="Char2"/>
    <w:uiPriority w:val="99"/>
    <w:semiHidden/>
    <w:unhideWhenUsed/>
    <w:rsid w:val="008B0CEE"/>
    <w:pPr>
      <w:spacing w:after="0"/>
    </w:pPr>
    <w:rPr>
      <w:rFonts w:asciiTheme="majorHAnsi" w:eastAsiaTheme="majorEastAsia" w:hAnsiTheme="majorHAnsi" w:cstheme="majorBidi"/>
      <w:sz w:val="18"/>
      <w:szCs w:val="18"/>
    </w:rPr>
  </w:style>
  <w:style w:type="character" w:customStyle="1" w:styleId="Char2">
    <w:name w:val="풍선 도움말 텍스트 Char"/>
    <w:basedOn w:val="a0"/>
    <w:link w:val="ae"/>
    <w:uiPriority w:val="99"/>
    <w:semiHidden/>
    <w:rsid w:val="008B0CEE"/>
    <w:rPr>
      <w:rFonts w:asciiTheme="majorHAnsi" w:eastAsiaTheme="majorEastAsia" w:hAnsiTheme="majorHAnsi" w:cstheme="majorBidi"/>
      <w:sz w:val="18"/>
      <w:szCs w:val="18"/>
    </w:rPr>
  </w:style>
  <w:style w:type="character" w:customStyle="1" w:styleId="3Char">
    <w:name w:val="제목 3 Char"/>
    <w:basedOn w:val="a0"/>
    <w:link w:val="3"/>
    <w:uiPriority w:val="9"/>
    <w:semiHidden/>
    <w:rsid w:val="004036D6"/>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cosmeticsinfo.org/ingredient/disodium-edta" TargetMode="External"/><Relationship Id="rId39" Type="http://schemas.openxmlformats.org/officeDocument/2006/relationships/image" Target="media/image29.png"/><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cosmeticsinfo.org/ingredient/carbomer-0" TargetMode="External"/><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2DCE7-BB43-4993-A86B-12C42D45A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6518</Words>
  <Characters>37157</Characters>
  <Application>Microsoft Office Word</Application>
  <DocSecurity>0</DocSecurity>
  <Lines>309</Lines>
  <Paragraphs>87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관리자 대한화장품협회</cp:lastModifiedBy>
  <cp:revision>6</cp:revision>
  <dcterms:created xsi:type="dcterms:W3CDTF">2023-10-03T05:31:00Z</dcterms:created>
  <dcterms:modified xsi:type="dcterms:W3CDTF">2023-10-04T08:04:00Z</dcterms:modified>
</cp:coreProperties>
</file>