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C2FC6" w:rsidP="00595929">
      <w:pPr>
        <w:tabs>
          <w:tab w:val="left" w:pos="7200"/>
          <w:tab w:val="left" w:pos="7380"/>
          <w:tab w:val="left" w:pos="7560"/>
        </w:tabs>
        <w:spacing w:line="400" w:lineRule="exact"/>
        <w:rPr>
          <w:rFonts w:ascii="黑体" w:eastAsia="黑体" w:hAnsi="黑体" w:cs="黑体" w:hint="eastAsia"/>
          <w:sz w:val="32"/>
          <w:szCs w:val="32"/>
        </w:rPr>
      </w:pPr>
      <w:r>
        <w:rPr>
          <w:rFonts w:ascii="黑体" w:eastAsia="黑体" w:hAnsi="黑体" w:cs="黑体" w:hint="eastAsia"/>
          <w:sz w:val="32"/>
          <w:szCs w:val="32"/>
        </w:rPr>
        <w:t>附件</w:t>
      </w:r>
    </w:p>
    <w:p w:rsidR="00000000" w:rsidRDefault="005C2FC6">
      <w:pPr>
        <w:pStyle w:val="ListParagraph"/>
        <w:overflowPunct w:val="0"/>
        <w:adjustRightInd w:val="0"/>
        <w:spacing w:line="560" w:lineRule="exact"/>
        <w:ind w:firstLineChars="0" w:firstLine="0"/>
        <w:jc w:val="center"/>
        <w:outlineLvl w:val="0"/>
        <w:rPr>
          <w:rFonts w:ascii="方正小标宋简体" w:eastAsia="方正小标宋简体" w:hAnsi="方正小标宋简体" w:cs="方正小标宋简体" w:hint="eastAsia"/>
          <w:sz w:val="44"/>
          <w:szCs w:val="44"/>
        </w:rPr>
      </w:pPr>
      <w:bookmarkStart w:id="0" w:name="_Toc19278"/>
      <w:bookmarkStart w:id="1" w:name="_Toc13476"/>
    </w:p>
    <w:p w:rsidR="00000000" w:rsidRDefault="005C2FC6">
      <w:pPr>
        <w:pStyle w:val="ListParagraph"/>
        <w:overflowPunct w:val="0"/>
        <w:adjustRightInd w:val="0"/>
        <w:spacing w:line="560" w:lineRule="exact"/>
        <w:ind w:firstLineChars="0" w:firstLine="0"/>
        <w:jc w:val="center"/>
        <w:outlineLvl w:val="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牙膏备案资料</w:t>
      </w:r>
      <w:bookmarkEnd w:id="0"/>
      <w:bookmarkEnd w:id="1"/>
      <w:r>
        <w:rPr>
          <w:rFonts w:ascii="方正小标宋简体" w:eastAsia="方正小标宋简体" w:hAnsi="方正小标宋简体" w:cs="方正小标宋简体" w:hint="eastAsia"/>
          <w:sz w:val="44"/>
          <w:szCs w:val="44"/>
        </w:rPr>
        <w:t>管理规定</w:t>
      </w:r>
    </w:p>
    <w:p w:rsidR="00000000" w:rsidRDefault="005C2FC6">
      <w:pPr>
        <w:pStyle w:val="ListParagraph"/>
        <w:overflowPunct w:val="0"/>
        <w:adjustRightInd w:val="0"/>
        <w:spacing w:line="560" w:lineRule="exact"/>
        <w:ind w:firstLineChars="0" w:firstLine="0"/>
        <w:jc w:val="center"/>
        <w:outlineLvl w:val="0"/>
        <w:rPr>
          <w:rFonts w:ascii="Times New Roman" w:eastAsia="黑体" w:hAnsi="Times New Roman"/>
          <w:sz w:val="32"/>
          <w:szCs w:val="32"/>
        </w:rPr>
      </w:pPr>
    </w:p>
    <w:p w:rsidR="00000000" w:rsidRDefault="005C2FC6">
      <w:pPr>
        <w:pStyle w:val="ListParagraph"/>
        <w:overflowPunct w:val="0"/>
        <w:adjustRightInd w:val="0"/>
        <w:spacing w:line="560" w:lineRule="exact"/>
        <w:ind w:firstLineChars="0" w:firstLine="0"/>
        <w:jc w:val="center"/>
        <w:outlineLvl w:val="0"/>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第一章</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总</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则</w:t>
      </w:r>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2" w:name="_Toc98838160"/>
      <w:bookmarkStart w:id="3" w:name="_Toc8387"/>
      <w:bookmarkStart w:id="4" w:name="_Toc898290251"/>
      <w:r>
        <w:rPr>
          <w:rFonts w:ascii="Times New Roman" w:eastAsia="黑体" w:hAnsi="Times New Roman"/>
          <w:bCs/>
          <w:sz w:val="32"/>
          <w:szCs w:val="32"/>
        </w:rPr>
        <w:t>第一条</w:t>
      </w:r>
      <w:r>
        <w:rPr>
          <w:rFonts w:ascii="Times New Roman" w:eastAsia="黑体" w:hAnsi="Times New Roman" w:hint="eastAsia"/>
          <w:bCs/>
          <w:sz w:val="32"/>
          <w:szCs w:val="32"/>
        </w:rPr>
        <w:t xml:space="preserve">  </w:t>
      </w:r>
      <w:r>
        <w:rPr>
          <w:rFonts w:ascii="Times New Roman" w:eastAsia="仿宋_GB2312" w:hAnsi="Times New Roman"/>
          <w:bCs/>
          <w:sz w:val="32"/>
          <w:szCs w:val="32"/>
        </w:rPr>
        <w:t>为规范</w:t>
      </w:r>
      <w:r>
        <w:rPr>
          <w:rFonts w:ascii="Times New Roman" w:eastAsia="仿宋_GB2312" w:hAnsi="Times New Roman"/>
          <w:sz w:val="32"/>
          <w:szCs w:val="32"/>
        </w:rPr>
        <w:t>牙膏备案管理工作，保证牙膏备案各项资料的规范提交，依据《化妆品监督管理条例》《牙膏监督管理办法》等有关法律法规要求，制定本</w:t>
      </w:r>
      <w:r>
        <w:rPr>
          <w:rFonts w:ascii="Times New Roman" w:eastAsia="仿宋_GB2312" w:hAnsi="Times New Roman"/>
          <w:sz w:val="32"/>
          <w:szCs w:val="32"/>
        </w:rPr>
        <w:t>规定</w:t>
      </w:r>
      <w:r>
        <w:rPr>
          <w:rFonts w:ascii="Times New Roman" w:eastAsia="仿宋_GB2312" w:hAnsi="Times New Roman"/>
          <w:sz w:val="32"/>
          <w:szCs w:val="32"/>
        </w:rPr>
        <w:t>。</w:t>
      </w:r>
      <w:bookmarkEnd w:id="2"/>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5" w:name="_Toc98838161"/>
      <w:r>
        <w:rPr>
          <w:rFonts w:ascii="Times New Roman" w:eastAsia="黑体" w:hAnsi="Times New Roman"/>
          <w:bCs/>
          <w:sz w:val="32"/>
          <w:szCs w:val="32"/>
        </w:rPr>
        <w:t>第二条</w:t>
      </w:r>
      <w:r>
        <w:rPr>
          <w:rFonts w:ascii="Times New Roman" w:eastAsia="黑体" w:hAnsi="Times New Roman" w:hint="eastAsia"/>
          <w:bCs/>
          <w:sz w:val="32"/>
          <w:szCs w:val="32"/>
        </w:rPr>
        <w:t xml:space="preserve">  </w:t>
      </w:r>
      <w:r>
        <w:rPr>
          <w:rFonts w:ascii="Times New Roman" w:eastAsia="仿宋_GB2312" w:hAnsi="Times New Roman"/>
          <w:bCs/>
          <w:sz w:val="32"/>
          <w:szCs w:val="32"/>
        </w:rPr>
        <w:t>在中华人民</w:t>
      </w:r>
      <w:r>
        <w:rPr>
          <w:rFonts w:ascii="Times New Roman" w:eastAsia="仿宋_GB2312" w:hAnsi="Times New Roman"/>
          <w:bCs/>
          <w:sz w:val="32"/>
          <w:szCs w:val="32"/>
        </w:rPr>
        <w:t>共和国境内生产经营的牙膏备案时提交的资料，应当符合本</w:t>
      </w:r>
      <w:r>
        <w:rPr>
          <w:rFonts w:ascii="Times New Roman" w:eastAsia="仿宋_GB2312" w:hAnsi="Times New Roman"/>
          <w:bCs/>
          <w:sz w:val="32"/>
          <w:szCs w:val="32"/>
        </w:rPr>
        <w:t>规定</w:t>
      </w:r>
      <w:r>
        <w:rPr>
          <w:rFonts w:ascii="Times New Roman" w:eastAsia="仿宋_GB2312" w:hAnsi="Times New Roman"/>
          <w:bCs/>
          <w:sz w:val="32"/>
          <w:szCs w:val="32"/>
        </w:rPr>
        <w:t>要求。</w:t>
      </w:r>
      <w:bookmarkEnd w:id="5"/>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r>
        <w:rPr>
          <w:rFonts w:ascii="Times New Roman" w:eastAsia="黑体" w:hAnsi="Times New Roman"/>
          <w:bCs/>
          <w:sz w:val="32"/>
          <w:szCs w:val="32"/>
        </w:rPr>
        <w:t>第</w:t>
      </w:r>
      <w:r>
        <w:rPr>
          <w:rFonts w:ascii="Times New Roman" w:eastAsia="黑体" w:hAnsi="Times New Roman"/>
          <w:bCs/>
          <w:sz w:val="32"/>
          <w:szCs w:val="32"/>
        </w:rPr>
        <w:t>三</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bCs/>
          <w:sz w:val="32"/>
          <w:szCs w:val="32"/>
        </w:rPr>
        <w:t>牙膏备案人应当以科学研究为基础，对提交的备案资料的</w:t>
      </w:r>
      <w:r>
        <w:rPr>
          <w:rFonts w:ascii="Times New Roman" w:eastAsia="仿宋_GB2312" w:hAnsi="Times New Roman"/>
          <w:bCs/>
          <w:sz w:val="32"/>
          <w:szCs w:val="32"/>
        </w:rPr>
        <w:t>完整性</w:t>
      </w:r>
      <w:r>
        <w:rPr>
          <w:rFonts w:ascii="Times New Roman" w:eastAsia="仿宋_GB2312" w:hAnsi="Times New Roman"/>
          <w:bCs/>
          <w:sz w:val="32"/>
          <w:szCs w:val="32"/>
        </w:rPr>
        <w:t>、真实性、</w:t>
      </w:r>
      <w:r>
        <w:rPr>
          <w:rFonts w:ascii="Times New Roman" w:eastAsia="仿宋_GB2312" w:hAnsi="Times New Roman"/>
          <w:bCs/>
          <w:sz w:val="32"/>
          <w:szCs w:val="32"/>
        </w:rPr>
        <w:t>可靠性</w:t>
      </w:r>
      <w:r>
        <w:rPr>
          <w:rFonts w:ascii="Times New Roman" w:eastAsia="仿宋_GB2312" w:hAnsi="Times New Roman"/>
          <w:bCs/>
          <w:sz w:val="32"/>
          <w:szCs w:val="32"/>
        </w:rPr>
        <w:t>和可追溯性负责，并且承担相应的法律责任。境外牙膏备案人应当对境内责任人的备案工作进行监督。</w:t>
      </w:r>
      <w:bookmarkEnd w:id="3"/>
      <w:bookmarkEnd w:id="4"/>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6" w:name="_Toc25611"/>
      <w:bookmarkStart w:id="7" w:name="_Toc122456680"/>
      <w:r>
        <w:rPr>
          <w:rFonts w:ascii="Times New Roman" w:eastAsia="黑体" w:hAnsi="Times New Roman"/>
          <w:bCs/>
          <w:sz w:val="32"/>
          <w:szCs w:val="32"/>
        </w:rPr>
        <w:t>第</w:t>
      </w:r>
      <w:r>
        <w:rPr>
          <w:rFonts w:ascii="Times New Roman" w:eastAsia="黑体" w:hAnsi="Times New Roman"/>
          <w:bCs/>
          <w:sz w:val="32"/>
          <w:szCs w:val="32"/>
        </w:rPr>
        <w:t>四</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bCs/>
          <w:sz w:val="32"/>
          <w:szCs w:val="32"/>
        </w:rPr>
        <w:t>牙膏</w:t>
      </w:r>
      <w:r>
        <w:rPr>
          <w:rFonts w:ascii="Times New Roman" w:eastAsia="仿宋_GB2312" w:hAnsi="Times New Roman"/>
          <w:bCs/>
          <w:sz w:val="32"/>
          <w:szCs w:val="32"/>
        </w:rPr>
        <w:t>备案</w:t>
      </w:r>
      <w:r>
        <w:rPr>
          <w:rFonts w:ascii="Times New Roman" w:eastAsia="仿宋_GB2312" w:hAnsi="Times New Roman"/>
          <w:bCs/>
          <w:sz w:val="32"/>
          <w:szCs w:val="32"/>
        </w:rPr>
        <w:t>资料应使用国家公布的规范汉字。除注册商标、网址、专利名称、境外企业的名称和地址等必须使用其他文字的，</w:t>
      </w:r>
      <w:r>
        <w:rPr>
          <w:rFonts w:ascii="Times New Roman" w:eastAsia="仿宋_GB2312" w:hAnsi="Times New Roman"/>
          <w:bCs/>
          <w:sz w:val="32"/>
          <w:szCs w:val="32"/>
        </w:rPr>
        <w:t>或约定俗成的专业术语，</w:t>
      </w:r>
      <w:r>
        <w:rPr>
          <w:rFonts w:ascii="Times New Roman" w:eastAsia="仿宋_GB2312" w:hAnsi="Times New Roman"/>
          <w:bCs/>
          <w:sz w:val="32"/>
          <w:szCs w:val="32"/>
        </w:rPr>
        <w:t>所有其他文字均应完整、规范地翻译为中文，并将原文附在相应的译文之后。</w:t>
      </w:r>
      <w:bookmarkEnd w:id="6"/>
      <w:bookmarkEnd w:id="7"/>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8" w:name="_Toc23182"/>
      <w:bookmarkStart w:id="9" w:name="_Toc601442553"/>
      <w:r>
        <w:rPr>
          <w:rFonts w:ascii="Times New Roman" w:eastAsia="黑体" w:hAnsi="Times New Roman"/>
          <w:bCs/>
          <w:sz w:val="32"/>
          <w:szCs w:val="32"/>
        </w:rPr>
        <w:t>第</w:t>
      </w:r>
      <w:r>
        <w:rPr>
          <w:rFonts w:ascii="Times New Roman" w:eastAsia="黑体" w:hAnsi="Times New Roman"/>
          <w:bCs/>
          <w:sz w:val="32"/>
          <w:szCs w:val="32"/>
        </w:rPr>
        <w:t>五</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sz w:val="32"/>
          <w:szCs w:val="32"/>
        </w:rPr>
        <w:t>牙膏备案资料应当</w:t>
      </w:r>
      <w:bookmarkStart w:id="10" w:name="_Toc13727"/>
      <w:bookmarkEnd w:id="8"/>
      <w:r>
        <w:rPr>
          <w:rFonts w:ascii="Times New Roman" w:eastAsia="仿宋_GB2312" w:hAnsi="Times New Roman"/>
          <w:sz w:val="32"/>
          <w:szCs w:val="32"/>
        </w:rPr>
        <w:t>符合国家有关用章规定，签章齐全，具有法</w:t>
      </w:r>
      <w:r>
        <w:rPr>
          <w:rFonts w:ascii="Times New Roman" w:eastAsia="仿宋_GB2312" w:hAnsi="Times New Roman"/>
          <w:sz w:val="32"/>
          <w:szCs w:val="32"/>
        </w:rPr>
        <w:t>律效力。境外企业及其他组织不使用公章的，应当由法定代表人或者企业（其他组织）负责人签字。除用户信息相关资料外，牙膏备案资料中如需境外备案人签章的，其法定代表人或者负责人可授权该备案人或者境内责任人的签字人签字。授权</w:t>
      </w:r>
      <w:r>
        <w:rPr>
          <w:rFonts w:ascii="Times New Roman" w:eastAsia="仿宋_GB2312" w:hAnsi="Times New Roman"/>
          <w:sz w:val="32"/>
          <w:szCs w:val="32"/>
        </w:rPr>
        <w:lastRenderedPageBreak/>
        <w:t>委托签字的，应当提交授权委托书原件及其公证书原件，授权委托书中应当写明授权签字的事项和范围。</w:t>
      </w:r>
      <w:bookmarkEnd w:id="9"/>
      <w:bookmarkEnd w:id="10"/>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除政府主管部门或者有关机构、检验机构、公证机关等出具的资料原件外，牙膏备案资料均应由境内备案人或者境内责任人逐页加盖公章。</w:t>
      </w:r>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11" w:name="_Toc99325436"/>
      <w:bookmarkStart w:id="12" w:name="_Toc10635"/>
      <w:r>
        <w:rPr>
          <w:rFonts w:ascii="Times New Roman" w:eastAsia="黑体" w:hAnsi="Times New Roman"/>
          <w:bCs/>
          <w:sz w:val="32"/>
          <w:szCs w:val="32"/>
        </w:rPr>
        <w:t>第</w:t>
      </w:r>
      <w:r>
        <w:rPr>
          <w:rFonts w:ascii="Times New Roman" w:eastAsia="黑体" w:hAnsi="Times New Roman"/>
          <w:bCs/>
          <w:sz w:val="32"/>
          <w:szCs w:val="32"/>
        </w:rPr>
        <w:t>六</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bCs/>
          <w:sz w:val="32"/>
          <w:szCs w:val="32"/>
        </w:rPr>
        <w:t>牙膏备案资料中应当使用我国法定计量单位，使用其他计量单位时，应当折算为</w:t>
      </w:r>
      <w:r>
        <w:rPr>
          <w:rFonts w:ascii="Times New Roman" w:eastAsia="仿宋_GB2312" w:hAnsi="Times New Roman"/>
          <w:bCs/>
          <w:sz w:val="32"/>
          <w:szCs w:val="32"/>
        </w:rPr>
        <w:t>我国法定计量单位；应当准确引用参考文献，标明出处，确保有效溯源；应当规范使用标点符号、图表、术语等，保证资料内容准确规范。</w:t>
      </w:r>
      <w:bookmarkEnd w:id="11"/>
      <w:bookmarkEnd w:id="12"/>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13" w:name="_Toc593479833"/>
      <w:bookmarkStart w:id="14" w:name="_Toc15264"/>
      <w:r>
        <w:rPr>
          <w:rFonts w:ascii="Times New Roman" w:eastAsia="黑体" w:hAnsi="Times New Roman"/>
          <w:bCs/>
          <w:sz w:val="32"/>
          <w:szCs w:val="32"/>
        </w:rPr>
        <w:t>第</w:t>
      </w:r>
      <w:r>
        <w:rPr>
          <w:rFonts w:ascii="Times New Roman" w:eastAsia="黑体" w:hAnsi="Times New Roman"/>
          <w:bCs/>
          <w:sz w:val="32"/>
          <w:szCs w:val="32"/>
        </w:rPr>
        <w:t>七</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bCs/>
          <w:sz w:val="32"/>
          <w:szCs w:val="32"/>
        </w:rPr>
        <w:t>牙膏备案资料中，出现的同项内容应当保持前后一致；有相关证明文件的，应当与证明文件中所载内容一致。</w:t>
      </w:r>
      <w:bookmarkEnd w:id="13"/>
      <w:bookmarkEnd w:id="14"/>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15" w:name="_Toc2044339503"/>
      <w:bookmarkStart w:id="16" w:name="_Toc1099"/>
      <w:r>
        <w:rPr>
          <w:rFonts w:ascii="Times New Roman" w:eastAsia="黑体" w:hAnsi="Times New Roman"/>
          <w:bCs/>
          <w:sz w:val="32"/>
          <w:szCs w:val="32"/>
        </w:rPr>
        <w:t>第</w:t>
      </w:r>
      <w:r>
        <w:rPr>
          <w:rFonts w:ascii="Times New Roman" w:eastAsia="黑体" w:hAnsi="Times New Roman"/>
          <w:bCs/>
          <w:sz w:val="32"/>
          <w:szCs w:val="32"/>
        </w:rPr>
        <w:t>八</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bCs/>
          <w:sz w:val="32"/>
          <w:szCs w:val="32"/>
        </w:rPr>
        <w:t>牙膏备案文本资料中主体文字颜色应当为黑色，内容易于辨认，设置合适的行间距和页面边距，确保在打印或者装订中不丢失文本信息。</w:t>
      </w:r>
      <w:bookmarkEnd w:id="15"/>
      <w:bookmarkEnd w:id="16"/>
    </w:p>
    <w:p w:rsidR="00000000" w:rsidRDefault="005C2FC6">
      <w:pPr>
        <w:overflowPunct w:val="0"/>
        <w:spacing w:line="560" w:lineRule="exact"/>
        <w:ind w:firstLineChars="200" w:firstLine="640"/>
        <w:outlineLvl w:val="1"/>
        <w:rPr>
          <w:rFonts w:eastAsia="仿宋_GB2312"/>
          <w:bCs/>
          <w:sz w:val="32"/>
          <w:szCs w:val="32"/>
        </w:rPr>
      </w:pPr>
      <w:bookmarkStart w:id="17" w:name="_Toc5180"/>
      <w:bookmarkStart w:id="18" w:name="_Toc1369979573"/>
      <w:r>
        <w:rPr>
          <w:rFonts w:eastAsia="黑体"/>
          <w:bCs/>
          <w:sz w:val="32"/>
          <w:szCs w:val="32"/>
        </w:rPr>
        <w:t>第</w:t>
      </w:r>
      <w:r>
        <w:rPr>
          <w:rFonts w:eastAsia="黑体"/>
          <w:bCs/>
          <w:sz w:val="32"/>
          <w:szCs w:val="32"/>
        </w:rPr>
        <w:t>九</w:t>
      </w:r>
      <w:r>
        <w:rPr>
          <w:rFonts w:eastAsia="黑体"/>
          <w:bCs/>
          <w:sz w:val="32"/>
          <w:szCs w:val="32"/>
        </w:rPr>
        <w:t>条</w:t>
      </w:r>
      <w:r>
        <w:rPr>
          <w:rFonts w:eastAsia="黑体" w:hint="eastAsia"/>
          <w:bCs/>
          <w:sz w:val="32"/>
          <w:szCs w:val="32"/>
        </w:rPr>
        <w:t xml:space="preserve">  </w:t>
      </w:r>
      <w:r>
        <w:rPr>
          <w:rFonts w:eastAsia="仿宋_GB2312"/>
          <w:bCs/>
          <w:sz w:val="32"/>
          <w:szCs w:val="32"/>
        </w:rPr>
        <w:t>牙膏备案的纸质资料应当使用国际标准</w:t>
      </w:r>
      <w:r>
        <w:rPr>
          <w:rFonts w:eastAsia="仿宋_GB2312"/>
          <w:bCs/>
          <w:sz w:val="32"/>
          <w:szCs w:val="32"/>
        </w:rPr>
        <w:t>A4</w:t>
      </w:r>
      <w:r>
        <w:rPr>
          <w:rFonts w:eastAsia="仿宋_GB2312"/>
          <w:bCs/>
          <w:sz w:val="32"/>
          <w:szCs w:val="32"/>
        </w:rPr>
        <w:t>型规格纸张，内容完整清晰、不得涂改。牙膏的包装展开图片等确需更大尺寸纸张的，可使用其他规格纸张，确保</w:t>
      </w:r>
      <w:r>
        <w:rPr>
          <w:rFonts w:eastAsia="仿宋_GB2312"/>
          <w:bCs/>
          <w:sz w:val="32"/>
          <w:szCs w:val="32"/>
        </w:rPr>
        <w:t>妥善置于</w:t>
      </w:r>
      <w:r>
        <w:rPr>
          <w:rFonts w:eastAsia="仿宋_GB2312"/>
          <w:bCs/>
          <w:sz w:val="32"/>
          <w:szCs w:val="32"/>
        </w:rPr>
        <w:t>A4</w:t>
      </w:r>
      <w:r>
        <w:rPr>
          <w:rFonts w:eastAsia="仿宋_GB2312"/>
          <w:bCs/>
          <w:sz w:val="32"/>
          <w:szCs w:val="32"/>
        </w:rPr>
        <w:t>规格资料内。纸质文件资料的载体和书写材料应当符合耐久性的要求。</w:t>
      </w:r>
      <w:bookmarkEnd w:id="17"/>
      <w:bookmarkEnd w:id="18"/>
    </w:p>
    <w:p w:rsidR="00000000" w:rsidRDefault="005C2FC6">
      <w:pPr>
        <w:pStyle w:val="ListParagraph"/>
        <w:overflowPunct w:val="0"/>
        <w:adjustRightInd w:val="0"/>
        <w:spacing w:line="560" w:lineRule="exact"/>
        <w:ind w:firstLine="640"/>
        <w:outlineLvl w:val="0"/>
        <w:rPr>
          <w:rFonts w:ascii="方正小标宋_GBK" w:eastAsia="方正小标宋_GBK" w:hAnsi="方正小标宋_GBK" w:cs="方正小标宋_GBK"/>
          <w:sz w:val="32"/>
          <w:szCs w:val="32"/>
        </w:rPr>
      </w:pPr>
    </w:p>
    <w:p w:rsidR="00000000" w:rsidRDefault="005C2FC6">
      <w:pPr>
        <w:pStyle w:val="ListParagraph"/>
        <w:overflowPunct w:val="0"/>
        <w:adjustRightInd w:val="0"/>
        <w:spacing w:line="560" w:lineRule="exact"/>
        <w:ind w:firstLineChars="0" w:firstLine="0"/>
        <w:jc w:val="center"/>
        <w:outlineLvl w:val="0"/>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第二章</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用户信息相关资料要求</w:t>
      </w:r>
    </w:p>
    <w:p w:rsidR="00000000" w:rsidRDefault="005C2FC6">
      <w:pPr>
        <w:pStyle w:val="ListParagraph"/>
        <w:overflowPunct w:val="0"/>
        <w:adjustRightInd w:val="0"/>
        <w:spacing w:line="560" w:lineRule="exact"/>
        <w:ind w:firstLineChars="0" w:firstLine="0"/>
        <w:jc w:val="center"/>
        <w:outlineLvl w:val="0"/>
        <w:rPr>
          <w:rFonts w:ascii="仿宋_GB2312" w:eastAsia="仿宋_GB2312" w:hAnsi="仿宋_GB2312" w:cs="仿宋_GB2312" w:hint="eastAsia"/>
          <w:sz w:val="32"/>
          <w:szCs w:val="32"/>
        </w:rPr>
      </w:pPr>
      <w:bookmarkStart w:id="19" w:name="_Toc98838170"/>
      <w:bookmarkStart w:id="20" w:name="_Toc830792831"/>
      <w:bookmarkStart w:id="21" w:name="_Toc3718"/>
      <w:r>
        <w:rPr>
          <w:rFonts w:ascii="仿宋_GB2312" w:eastAsia="仿宋_GB2312" w:hAnsi="仿宋_GB2312" w:cs="仿宋_GB2312" w:hint="eastAsia"/>
          <w:sz w:val="32"/>
          <w:szCs w:val="32"/>
        </w:rPr>
        <w:t>第一节</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资料项目及要求</w:t>
      </w:r>
      <w:bookmarkEnd w:id="19"/>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bookmarkStart w:id="22" w:name="_Toc98838171"/>
      <w:r>
        <w:rPr>
          <w:rFonts w:ascii="Times New Roman" w:eastAsia="黑体" w:hAnsi="Times New Roman"/>
          <w:bCs/>
          <w:sz w:val="32"/>
          <w:szCs w:val="32"/>
        </w:rPr>
        <w:t>第十条</w:t>
      </w:r>
      <w:r>
        <w:rPr>
          <w:rFonts w:ascii="Times New Roman" w:eastAsia="黑体" w:hAnsi="Times New Roman" w:hint="eastAsia"/>
          <w:bCs/>
          <w:sz w:val="32"/>
          <w:szCs w:val="32"/>
        </w:rPr>
        <w:t xml:space="preserve"> </w:t>
      </w:r>
      <w:r>
        <w:rPr>
          <w:rFonts w:ascii="Times New Roman" w:eastAsia="黑体" w:hAnsi="Times New Roman"/>
          <w:bCs/>
          <w:sz w:val="32"/>
          <w:szCs w:val="32"/>
        </w:rPr>
        <w:t xml:space="preserve"> </w:t>
      </w:r>
      <w:r>
        <w:rPr>
          <w:rFonts w:ascii="Times New Roman" w:eastAsia="仿宋_GB2312" w:hAnsi="Times New Roman"/>
          <w:bCs/>
          <w:sz w:val="32"/>
          <w:szCs w:val="32"/>
        </w:rPr>
        <w:t>首次办理牙膏备案时，境内备案人和境内责任人应当在备案信息服务平台提交以下用户信息相关资料：</w:t>
      </w:r>
      <w:bookmarkEnd w:id="22"/>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lastRenderedPageBreak/>
        <w:t>（一）备案人信息表及质量安全负责人简历；</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（二）备案人质量管理体系概述；</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（三）备案人不良反应监测和评价体系概述；</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（四）境外备案人应当提交境内责任人信息表；</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（五）境内责任人授权书原件及其公证书原件；</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（六）备案人有</w:t>
      </w:r>
      <w:r>
        <w:rPr>
          <w:rFonts w:ascii="Times New Roman" w:eastAsia="仿宋_GB2312" w:hAnsi="Times New Roman" w:hint="eastAsia"/>
          <w:bCs/>
          <w:sz w:val="32"/>
          <w:szCs w:val="32"/>
        </w:rPr>
        <w:t>自行</w:t>
      </w:r>
      <w:r>
        <w:rPr>
          <w:rFonts w:ascii="Times New Roman" w:eastAsia="仿宋_GB2312" w:hAnsi="Times New Roman"/>
          <w:bCs/>
          <w:sz w:val="32"/>
          <w:szCs w:val="32"/>
        </w:rPr>
        <w:t>生产或者委托境外生产企业生产的，应当提交生产企业信息</w:t>
      </w:r>
      <w:r>
        <w:rPr>
          <w:rFonts w:ascii="Times New Roman" w:eastAsia="仿宋_GB2312" w:hAnsi="Times New Roman"/>
          <w:bCs/>
          <w:sz w:val="32"/>
          <w:szCs w:val="32"/>
        </w:rPr>
        <w:t>表和质量安全负责人信息，一次性填报已有生产企业及其信息。生产企业为境外的，应当提交境外生产规范证明资料原件。</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我国境内仅从事受托生产的企业，应当提交第（六）项中的生产企业信息表，以便关联确认委托生产关系。</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具有境内备案人、境内责任人、生产企业等多重身份的，或者同一境内责任人对应多个境外备案人的，可以一次性提交全部相关资料，取得相应的用户权限。已有用户可以根据情况补充提供相关资料，增加用户权限。</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bookmarkStart w:id="23" w:name="_Toc98838172"/>
      <w:r>
        <w:rPr>
          <w:rFonts w:ascii="Times New Roman" w:eastAsia="黑体" w:hAnsi="Times New Roman"/>
          <w:bCs/>
          <w:sz w:val="32"/>
          <w:szCs w:val="32"/>
        </w:rPr>
        <w:t>第十一条</w:t>
      </w:r>
      <w:r>
        <w:rPr>
          <w:rFonts w:ascii="Times New Roman" w:eastAsia="黑体" w:hAnsi="Times New Roman" w:hint="eastAsia"/>
          <w:bCs/>
          <w:sz w:val="32"/>
          <w:szCs w:val="32"/>
        </w:rPr>
        <w:t xml:space="preserve">  </w:t>
      </w:r>
      <w:r>
        <w:rPr>
          <w:rFonts w:ascii="Times New Roman" w:eastAsia="仿宋_GB2312" w:hAnsi="Times New Roman"/>
          <w:bCs/>
          <w:sz w:val="32"/>
          <w:szCs w:val="32"/>
        </w:rPr>
        <w:t>质量安全负责人的简历应当包括与其要求相关的教育背景、工作经历以及其他内容。</w:t>
      </w:r>
      <w:bookmarkEnd w:id="23"/>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bookmarkStart w:id="24" w:name="_Toc98838173"/>
      <w:r>
        <w:rPr>
          <w:rFonts w:ascii="Times New Roman" w:eastAsia="黑体" w:hAnsi="Times New Roman"/>
          <w:bCs/>
          <w:sz w:val="32"/>
          <w:szCs w:val="32"/>
        </w:rPr>
        <w:t>第十二条</w:t>
      </w:r>
      <w:r>
        <w:rPr>
          <w:rFonts w:ascii="Times New Roman" w:eastAsia="黑体" w:hAnsi="Times New Roman" w:hint="eastAsia"/>
          <w:bCs/>
          <w:sz w:val="32"/>
          <w:szCs w:val="32"/>
        </w:rPr>
        <w:t xml:space="preserve">  </w:t>
      </w:r>
      <w:r>
        <w:rPr>
          <w:rFonts w:ascii="Times New Roman" w:eastAsia="仿宋_GB2312" w:hAnsi="Times New Roman"/>
          <w:bCs/>
          <w:sz w:val="32"/>
          <w:szCs w:val="32"/>
        </w:rPr>
        <w:t>质量管理体系概</w:t>
      </w:r>
      <w:r>
        <w:rPr>
          <w:rFonts w:ascii="Times New Roman" w:eastAsia="仿宋_GB2312" w:hAnsi="Times New Roman"/>
          <w:bCs/>
          <w:sz w:val="32"/>
          <w:szCs w:val="32"/>
        </w:rPr>
        <w:t>述是对备案人质量管理控制能力和过程的总结描述，应当如实客观地反映实际情况，包括供应商遴选、原料验收、生产及质量控制、产品留样等管理制度。语言应当简明扼要，体现出质量控制关键点设置和日常执行管理要求。</w:t>
      </w:r>
      <w:bookmarkEnd w:id="24"/>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备案人同时存在</w:t>
      </w:r>
      <w:r>
        <w:rPr>
          <w:rFonts w:ascii="Times New Roman" w:eastAsia="仿宋_GB2312" w:hAnsi="Times New Roman"/>
          <w:bCs/>
          <w:sz w:val="32"/>
          <w:szCs w:val="32"/>
        </w:rPr>
        <w:t>自行</w:t>
      </w:r>
      <w:r>
        <w:rPr>
          <w:rFonts w:ascii="Times New Roman" w:eastAsia="仿宋_GB2312" w:hAnsi="Times New Roman"/>
          <w:bCs/>
          <w:sz w:val="32"/>
          <w:szCs w:val="32"/>
        </w:rPr>
        <w:t>生产和委托生产的，应当分别提交相应</w:t>
      </w:r>
      <w:r>
        <w:rPr>
          <w:rFonts w:ascii="Times New Roman" w:eastAsia="仿宋_GB2312" w:hAnsi="Times New Roman"/>
          <w:bCs/>
          <w:sz w:val="32"/>
          <w:szCs w:val="32"/>
        </w:rPr>
        <w:lastRenderedPageBreak/>
        <w:t>版本的质量管理体系概述。</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bookmarkStart w:id="25" w:name="_Toc98838174"/>
      <w:r>
        <w:rPr>
          <w:rFonts w:ascii="Times New Roman" w:eastAsia="黑体" w:hAnsi="Times New Roman"/>
          <w:bCs/>
          <w:sz w:val="32"/>
          <w:szCs w:val="32"/>
        </w:rPr>
        <w:t>第十三条</w:t>
      </w:r>
      <w:bookmarkEnd w:id="25"/>
      <w:r>
        <w:rPr>
          <w:rFonts w:ascii="Times New Roman" w:eastAsia="黑体" w:hAnsi="Times New Roman" w:hint="eastAsia"/>
          <w:bCs/>
          <w:sz w:val="32"/>
          <w:szCs w:val="32"/>
        </w:rPr>
        <w:t xml:space="preserve">  </w:t>
      </w:r>
      <w:r>
        <w:rPr>
          <w:rFonts w:ascii="Times New Roman" w:eastAsia="仿宋_GB2312" w:hAnsi="Times New Roman"/>
          <w:bCs/>
          <w:sz w:val="32"/>
          <w:szCs w:val="32"/>
        </w:rPr>
        <w:t>不良反应监测和评价体系概述是对备案人和境内责任人不良反应监测评价能力和过程的总结描述，应当如实客观地反映实际情况。语言应当简明扼要，体现出不良反应监测关键点、各环节设置和日常执行管理要求。</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bookmarkStart w:id="26" w:name="_Toc98838175"/>
      <w:r>
        <w:rPr>
          <w:rFonts w:ascii="Times New Roman" w:eastAsia="黑体" w:hAnsi="Times New Roman"/>
          <w:bCs/>
          <w:sz w:val="32"/>
          <w:szCs w:val="32"/>
        </w:rPr>
        <w:t>第十四条</w:t>
      </w:r>
      <w:r>
        <w:rPr>
          <w:rFonts w:ascii="Times New Roman" w:eastAsia="黑体" w:hAnsi="Times New Roman" w:hint="eastAsia"/>
          <w:bCs/>
          <w:sz w:val="32"/>
          <w:szCs w:val="32"/>
        </w:rPr>
        <w:t xml:space="preserve">  </w:t>
      </w:r>
      <w:r>
        <w:rPr>
          <w:rFonts w:ascii="Times New Roman" w:eastAsia="仿宋_GB2312" w:hAnsi="Times New Roman"/>
          <w:bCs/>
          <w:sz w:val="32"/>
          <w:szCs w:val="32"/>
        </w:rPr>
        <w:t>境内责任人授权书应当</w:t>
      </w:r>
      <w:r>
        <w:rPr>
          <w:rFonts w:ascii="Times New Roman" w:eastAsia="仿宋_GB2312" w:hAnsi="Times New Roman"/>
          <w:bCs/>
          <w:sz w:val="32"/>
          <w:szCs w:val="32"/>
        </w:rPr>
        <w:t>至少明确体现以下内容和信息：备案人和境内责任人名称</w:t>
      </w:r>
      <w:r>
        <w:rPr>
          <w:rFonts w:ascii="Times New Roman" w:eastAsia="仿宋_GB2312" w:hAnsi="Times New Roman" w:hint="eastAsia"/>
          <w:bCs/>
          <w:sz w:val="32"/>
          <w:szCs w:val="32"/>
        </w:rPr>
        <w:t>、</w:t>
      </w:r>
      <w:r>
        <w:rPr>
          <w:rFonts w:ascii="Times New Roman" w:eastAsia="仿宋_GB2312" w:hAnsi="Times New Roman"/>
          <w:bCs/>
          <w:sz w:val="32"/>
          <w:szCs w:val="32"/>
        </w:rPr>
        <w:t>授权和被授权关系</w:t>
      </w:r>
      <w:r>
        <w:rPr>
          <w:rFonts w:ascii="Times New Roman" w:eastAsia="仿宋_GB2312" w:hAnsi="Times New Roman" w:hint="eastAsia"/>
          <w:bCs/>
          <w:sz w:val="32"/>
          <w:szCs w:val="32"/>
        </w:rPr>
        <w:t>、</w:t>
      </w:r>
      <w:r>
        <w:rPr>
          <w:rFonts w:ascii="Times New Roman" w:eastAsia="仿宋_GB2312" w:hAnsi="Times New Roman"/>
          <w:bCs/>
          <w:sz w:val="32"/>
          <w:szCs w:val="32"/>
        </w:rPr>
        <w:t>授权范围</w:t>
      </w:r>
      <w:r>
        <w:rPr>
          <w:rFonts w:ascii="Times New Roman" w:eastAsia="仿宋_GB2312" w:hAnsi="Times New Roman" w:hint="eastAsia"/>
          <w:bCs/>
          <w:sz w:val="32"/>
          <w:szCs w:val="32"/>
        </w:rPr>
        <w:t>、</w:t>
      </w:r>
      <w:r>
        <w:rPr>
          <w:rFonts w:ascii="Times New Roman" w:eastAsia="仿宋_GB2312" w:hAnsi="Times New Roman"/>
          <w:bCs/>
          <w:sz w:val="32"/>
          <w:szCs w:val="32"/>
        </w:rPr>
        <w:t>授权期限。同一产品不得授权多个境内责任人，境内责任人应当在授权范围内开展备案工作。</w:t>
      </w:r>
      <w:bookmarkStart w:id="27" w:name="_Toc98838176"/>
      <w:bookmarkEnd w:id="26"/>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黑体" w:hAnsi="Times New Roman"/>
          <w:bCs/>
          <w:sz w:val="32"/>
          <w:szCs w:val="32"/>
        </w:rPr>
        <w:t>第十五条</w:t>
      </w:r>
      <w:r>
        <w:rPr>
          <w:rFonts w:ascii="Times New Roman" w:eastAsia="黑体" w:hAnsi="Times New Roman" w:hint="eastAsia"/>
          <w:bCs/>
          <w:sz w:val="32"/>
          <w:szCs w:val="32"/>
        </w:rPr>
        <w:t xml:space="preserve">  </w:t>
      </w:r>
      <w:r>
        <w:rPr>
          <w:rFonts w:ascii="Times New Roman" w:eastAsia="仿宋_GB2312" w:hAnsi="Times New Roman"/>
          <w:bCs/>
          <w:sz w:val="32"/>
          <w:szCs w:val="32"/>
        </w:rPr>
        <w:t>境外生产企业应当提交生产企业符合质量管理体系或者</w:t>
      </w:r>
      <w:r>
        <w:rPr>
          <w:rFonts w:ascii="Times New Roman" w:eastAsia="仿宋_GB2312" w:hAnsi="Times New Roman"/>
          <w:bCs/>
          <w:sz w:val="32"/>
          <w:szCs w:val="32"/>
        </w:rPr>
        <w:t>生产质量管理</w:t>
      </w:r>
      <w:r>
        <w:rPr>
          <w:rFonts w:ascii="Times New Roman" w:eastAsia="仿宋_GB2312" w:hAnsi="Times New Roman"/>
          <w:bCs/>
          <w:sz w:val="32"/>
          <w:szCs w:val="32"/>
        </w:rPr>
        <w:t>规范的资质证书、文件等证明资料，证明资料应当由所在国（地区）政府主管部门、认证机构或者具有所在国（地区）认证认可资质的第三方出具或者认可，载明生产企业名称和实际生产地址信息。</w:t>
      </w:r>
    </w:p>
    <w:p w:rsidR="00000000" w:rsidRDefault="005C2FC6">
      <w:pPr>
        <w:pStyle w:val="ListParagraph"/>
        <w:overflowPunct w:val="0"/>
        <w:adjustRightInd w:val="0"/>
        <w:spacing w:line="560" w:lineRule="exact"/>
        <w:ind w:firstLine="640"/>
        <w:outlineLvl w:val="1"/>
        <w:rPr>
          <w:rFonts w:ascii="Times New Roman" w:eastAsia="仿宋_GB2312" w:hAnsi="Times New Roman"/>
          <w:bCs/>
          <w:sz w:val="32"/>
          <w:szCs w:val="32"/>
        </w:rPr>
      </w:pPr>
      <w:r>
        <w:rPr>
          <w:rFonts w:ascii="Times New Roman" w:eastAsia="仿宋_GB2312" w:hAnsi="Times New Roman"/>
          <w:bCs/>
          <w:sz w:val="32"/>
          <w:szCs w:val="32"/>
        </w:rPr>
        <w:t>无法提供证明资料原件的，应当提供由</w:t>
      </w:r>
      <w:r>
        <w:rPr>
          <w:rFonts w:ascii="Times New Roman" w:eastAsia="仿宋_GB2312" w:hAnsi="Times New Roman" w:hint="eastAsia"/>
          <w:bCs/>
          <w:sz w:val="32"/>
          <w:szCs w:val="32"/>
        </w:rPr>
        <w:t>我</w:t>
      </w:r>
      <w:r>
        <w:rPr>
          <w:rFonts w:ascii="Times New Roman" w:eastAsia="仿宋_GB2312" w:hAnsi="Times New Roman"/>
          <w:bCs/>
          <w:sz w:val="32"/>
          <w:szCs w:val="32"/>
        </w:rPr>
        <w:t>国公证机关公证的或者由我国使（领）馆确认的复印件。</w:t>
      </w:r>
      <w:bookmarkEnd w:id="27"/>
    </w:p>
    <w:p w:rsidR="00000000" w:rsidRDefault="005C2FC6">
      <w:pPr>
        <w:pStyle w:val="ListParagraph"/>
        <w:overflowPunct w:val="0"/>
        <w:adjustRightInd w:val="0"/>
        <w:spacing w:line="560" w:lineRule="exact"/>
        <w:ind w:firstLineChars="0" w:firstLine="0"/>
        <w:jc w:val="center"/>
        <w:outlineLvl w:val="0"/>
        <w:rPr>
          <w:rFonts w:ascii="仿宋_GB2312" w:eastAsia="仿宋_GB2312" w:hAnsi="仿宋_GB2312" w:cs="仿宋_GB2312" w:hint="eastAsia"/>
          <w:sz w:val="32"/>
          <w:szCs w:val="32"/>
        </w:rPr>
      </w:pPr>
      <w:bookmarkStart w:id="28" w:name="_Toc98838177"/>
      <w:r>
        <w:rPr>
          <w:rFonts w:ascii="仿宋_GB2312" w:eastAsia="仿宋_GB2312" w:hAnsi="仿宋_GB2312" w:cs="仿宋_GB2312" w:hint="eastAsia"/>
          <w:sz w:val="32"/>
          <w:szCs w:val="32"/>
        </w:rPr>
        <w:t>第二节</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用</w:t>
      </w:r>
      <w:r>
        <w:rPr>
          <w:rFonts w:ascii="仿宋_GB2312" w:eastAsia="仿宋_GB2312" w:hAnsi="仿宋_GB2312" w:cs="仿宋_GB2312" w:hint="eastAsia"/>
          <w:sz w:val="32"/>
          <w:szCs w:val="32"/>
        </w:rPr>
        <w:t>户信息和资料更新</w:t>
      </w:r>
      <w:bookmarkEnd w:id="28"/>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29" w:name="_Toc98838178"/>
      <w:r>
        <w:rPr>
          <w:rFonts w:ascii="Times New Roman" w:eastAsia="黑体" w:hAnsi="Times New Roman"/>
          <w:bCs/>
          <w:sz w:val="32"/>
          <w:szCs w:val="32"/>
        </w:rPr>
        <w:t>第十六条</w:t>
      </w:r>
      <w:r>
        <w:rPr>
          <w:rFonts w:ascii="Times New Roman" w:eastAsia="黑体" w:hAnsi="Times New Roman" w:hint="eastAsia"/>
          <w:bCs/>
          <w:sz w:val="32"/>
          <w:szCs w:val="32"/>
        </w:rPr>
        <w:t xml:space="preserve">  </w:t>
      </w:r>
      <w:r>
        <w:rPr>
          <w:rFonts w:ascii="Times New Roman" w:eastAsia="仿宋_GB2312" w:hAnsi="Times New Roman"/>
          <w:sz w:val="32"/>
          <w:szCs w:val="32"/>
        </w:rPr>
        <w:t>用户信息或者相关资料发生变化时，应当及时进行更新，确保备案信息服务平台中的用户信息和相关资料真实准确。</w:t>
      </w:r>
      <w:bookmarkEnd w:id="29"/>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更新方式主要包括自行更新、一般审核更新、生产场地更新以及其他各具体规定情形的审核更新。属于审核更新的，经药品监督管理部门审核后，完成相关信息和资料的更新。</w:t>
      </w:r>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0" w:name="_Toc98838179"/>
      <w:r>
        <w:rPr>
          <w:rFonts w:ascii="Times New Roman" w:eastAsia="黑体" w:hAnsi="Times New Roman"/>
          <w:bCs/>
          <w:sz w:val="32"/>
          <w:szCs w:val="32"/>
        </w:rPr>
        <w:lastRenderedPageBreak/>
        <w:t>第十七条</w:t>
      </w:r>
      <w:bookmarkEnd w:id="30"/>
      <w:r>
        <w:rPr>
          <w:rFonts w:ascii="Times New Roman" w:eastAsia="黑体" w:hAnsi="Times New Roman" w:hint="eastAsia"/>
          <w:bCs/>
          <w:sz w:val="32"/>
          <w:szCs w:val="32"/>
        </w:rPr>
        <w:t xml:space="preserve">  </w:t>
      </w:r>
      <w:r>
        <w:rPr>
          <w:rFonts w:ascii="Times New Roman" w:eastAsia="仿宋_GB2312" w:hAnsi="Times New Roman"/>
          <w:sz w:val="32"/>
          <w:szCs w:val="32"/>
        </w:rPr>
        <w:t>用户权限相关资料中，可自行更新的内容包括法定代表人信息、质量安全负责人信息、联系信息。</w:t>
      </w:r>
    </w:p>
    <w:p w:rsidR="00000000" w:rsidRDefault="005C2FC6">
      <w:pPr>
        <w:pStyle w:val="ListParagraph"/>
        <w:overflowPunct w:val="0"/>
        <w:adjustRightInd w:val="0"/>
        <w:spacing w:line="560" w:lineRule="exact"/>
        <w:ind w:firstLine="640"/>
        <w:rPr>
          <w:rFonts w:ascii="Times New Roman" w:eastAsia="仿宋_GB2312" w:hAnsi="Times New Roman"/>
          <w:strike/>
          <w:sz w:val="32"/>
          <w:szCs w:val="32"/>
        </w:rPr>
      </w:pPr>
      <w:r>
        <w:rPr>
          <w:rFonts w:ascii="Times New Roman" w:eastAsia="仿宋_GB2312" w:hAnsi="Times New Roman"/>
          <w:sz w:val="32"/>
          <w:szCs w:val="32"/>
        </w:rPr>
        <w:t>以上信息发生变化时，用户应当及时自行更新。</w:t>
      </w:r>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1" w:name="_Toc98838180"/>
      <w:r>
        <w:rPr>
          <w:rFonts w:ascii="Times New Roman" w:eastAsia="黑体" w:hAnsi="Times New Roman"/>
          <w:bCs/>
          <w:sz w:val="32"/>
          <w:szCs w:val="32"/>
        </w:rPr>
        <w:t>第十八条</w:t>
      </w:r>
      <w:bookmarkEnd w:id="31"/>
      <w:r>
        <w:rPr>
          <w:rFonts w:ascii="Times New Roman" w:eastAsia="黑体" w:hAnsi="Times New Roman" w:hint="eastAsia"/>
          <w:bCs/>
          <w:sz w:val="32"/>
          <w:szCs w:val="32"/>
        </w:rPr>
        <w:t xml:space="preserve">  </w:t>
      </w:r>
      <w:r>
        <w:rPr>
          <w:rFonts w:ascii="Times New Roman" w:eastAsia="仿宋_GB2312" w:hAnsi="Times New Roman"/>
          <w:sz w:val="32"/>
          <w:szCs w:val="32"/>
        </w:rPr>
        <w:t>用户权限相关资料中，可进行一般审核更新的内容包括基本信息、质量管理</w:t>
      </w:r>
      <w:r>
        <w:rPr>
          <w:rFonts w:ascii="Times New Roman" w:eastAsia="仿宋_GB2312" w:hAnsi="Times New Roman"/>
          <w:sz w:val="32"/>
          <w:szCs w:val="32"/>
        </w:rPr>
        <w:t>体系概述、不良反应监测和评价体系概述、境内责任人的授权范围和授权期限。</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一般审核更新时，应当提交一般审核更新信息表，同时一并提交符合要求的相关资料。其中，境外备案人名称发生变化的，应当提供由所在国（地区）政府主管部门或者有关机构出具的主体未发生变化的</w:t>
      </w:r>
      <w:r>
        <w:rPr>
          <w:rFonts w:ascii="Times New Roman" w:eastAsia="仿宋_GB2312" w:hAnsi="Times New Roman"/>
          <w:sz w:val="32"/>
          <w:szCs w:val="32"/>
          <w:lang w:bidi="ar"/>
        </w:rPr>
        <w:t>相关证明文件原件</w:t>
      </w:r>
      <w:r>
        <w:rPr>
          <w:rFonts w:ascii="Times New Roman" w:eastAsia="仿宋_GB2312" w:hAnsi="Times New Roman"/>
          <w:sz w:val="32"/>
          <w:szCs w:val="32"/>
        </w:rPr>
        <w:t>，无法提交原件的，应当提供由中国公证机关公证的或者由我国使（领）馆确认的复印件；境外生产企业生产场地仅地址文字改变的，应当提供由所在国（地区）政府主管部门或者有关机构出具的生产现场未改变的证明文件原件，无法提交原件的，应当提供由中国公证机关公证的</w:t>
      </w:r>
      <w:r>
        <w:rPr>
          <w:rFonts w:ascii="Times New Roman" w:eastAsia="仿宋_GB2312" w:hAnsi="Times New Roman"/>
          <w:sz w:val="32"/>
          <w:szCs w:val="32"/>
        </w:rPr>
        <w:t>或者由我国使（领）馆确认的复印件；境内责任人授权范围改变的，新授权范围应当包括原授权范围。</w:t>
      </w:r>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2" w:name="_Toc98838181"/>
      <w:r>
        <w:rPr>
          <w:rFonts w:ascii="Times New Roman" w:eastAsia="黑体" w:hAnsi="Times New Roman"/>
          <w:bCs/>
          <w:sz w:val="32"/>
          <w:szCs w:val="32"/>
        </w:rPr>
        <w:t>第十九条</w:t>
      </w:r>
      <w:r>
        <w:rPr>
          <w:rFonts w:ascii="Times New Roman" w:eastAsia="黑体" w:hAnsi="Times New Roman" w:hint="eastAsia"/>
          <w:bCs/>
          <w:sz w:val="32"/>
          <w:szCs w:val="32"/>
        </w:rPr>
        <w:t xml:space="preserve">  </w:t>
      </w:r>
      <w:r>
        <w:rPr>
          <w:rFonts w:ascii="Times New Roman" w:eastAsia="仿宋_GB2312" w:hAnsi="Times New Roman"/>
          <w:sz w:val="32"/>
          <w:szCs w:val="32"/>
        </w:rPr>
        <w:t>用户权限相关资料中，可进行生产场地更新的内容为生产企业的生产场地信息。具体情形包括：生产场地搬迁、生产场地增加、生产场地减少、仅生产规范证明文件更新。</w:t>
      </w:r>
      <w:bookmarkEnd w:id="32"/>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进行生产场地更新时，应当提交生产场地更新信息表。其中，境外生产企业的生产场地搬迁或者增加，或生产质量管理规范证明文件进行更新的，应当按要求提供境外生产质量管理规范证明相关资料。</w:t>
      </w:r>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3" w:name="_Toc98838182"/>
      <w:r>
        <w:rPr>
          <w:rFonts w:ascii="Times New Roman" w:eastAsia="黑体" w:hAnsi="Times New Roman"/>
          <w:bCs/>
          <w:sz w:val="32"/>
          <w:szCs w:val="32"/>
        </w:rPr>
        <w:lastRenderedPageBreak/>
        <w:t>第二十条</w:t>
      </w:r>
      <w:r>
        <w:rPr>
          <w:rFonts w:ascii="Times New Roman" w:eastAsia="黑体" w:hAnsi="Times New Roman" w:hint="eastAsia"/>
          <w:bCs/>
          <w:sz w:val="32"/>
          <w:szCs w:val="32"/>
        </w:rPr>
        <w:t xml:space="preserve">  </w:t>
      </w:r>
      <w:r>
        <w:rPr>
          <w:rFonts w:ascii="Times New Roman" w:eastAsia="仿宋_GB2312" w:hAnsi="Times New Roman"/>
          <w:sz w:val="32"/>
          <w:szCs w:val="32"/>
        </w:rPr>
        <w:t>根据实际生产经营情况，如需增加</w:t>
      </w:r>
      <w:r>
        <w:rPr>
          <w:rFonts w:ascii="Times New Roman" w:eastAsia="仿宋_GB2312" w:hAnsi="Times New Roman" w:hint="eastAsia"/>
          <w:sz w:val="32"/>
          <w:szCs w:val="32"/>
        </w:rPr>
        <w:t>自行</w:t>
      </w:r>
      <w:r>
        <w:rPr>
          <w:rFonts w:ascii="Times New Roman" w:eastAsia="仿宋_GB2312" w:hAnsi="Times New Roman"/>
          <w:sz w:val="32"/>
          <w:szCs w:val="32"/>
        </w:rPr>
        <w:t>生产或者委托境外生产企业的，可提</w:t>
      </w:r>
      <w:r>
        <w:rPr>
          <w:rFonts w:ascii="Times New Roman" w:eastAsia="仿宋_GB2312" w:hAnsi="Times New Roman"/>
          <w:sz w:val="32"/>
          <w:szCs w:val="32"/>
        </w:rPr>
        <w:t>交相关资料增加生产企业信息，必要时还需补充提交相应的质量管理体系概述。</w:t>
      </w:r>
      <w:bookmarkEnd w:id="33"/>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4" w:name="_Toc98838183"/>
      <w:r>
        <w:rPr>
          <w:rFonts w:ascii="Times New Roman" w:eastAsia="黑体" w:hAnsi="Times New Roman"/>
          <w:bCs/>
          <w:sz w:val="32"/>
          <w:szCs w:val="32"/>
        </w:rPr>
        <w:t>第二十一条</w:t>
      </w:r>
      <w:r>
        <w:rPr>
          <w:rFonts w:ascii="Times New Roman" w:eastAsia="黑体" w:hAnsi="Times New Roman" w:hint="eastAsia"/>
          <w:bCs/>
          <w:sz w:val="32"/>
          <w:szCs w:val="32"/>
        </w:rPr>
        <w:t xml:space="preserve">  </w:t>
      </w:r>
      <w:r>
        <w:rPr>
          <w:rFonts w:ascii="Times New Roman" w:eastAsia="仿宋_GB2312" w:hAnsi="Times New Roman"/>
          <w:sz w:val="32"/>
          <w:szCs w:val="32"/>
        </w:rPr>
        <w:t>在进行用户信息更新时，企业应当首先对照用户名下全部信息自行检查。如有多个信息同时发生变化的，应同时更新，一并提交相关资料。</w:t>
      </w:r>
      <w:bookmarkEnd w:id="34"/>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5" w:name="_Toc98838184"/>
      <w:r>
        <w:rPr>
          <w:rFonts w:ascii="Times New Roman" w:eastAsia="黑体" w:hAnsi="Times New Roman"/>
          <w:bCs/>
          <w:sz w:val="32"/>
          <w:szCs w:val="32"/>
        </w:rPr>
        <w:t>第二十二条</w:t>
      </w:r>
      <w:bookmarkStart w:id="36" w:name="_Toc98838185"/>
      <w:bookmarkEnd w:id="35"/>
      <w:r>
        <w:rPr>
          <w:rFonts w:ascii="Times New Roman" w:eastAsia="黑体" w:hAnsi="Times New Roman" w:hint="eastAsia"/>
          <w:bCs/>
          <w:sz w:val="32"/>
          <w:szCs w:val="32"/>
        </w:rPr>
        <w:t xml:space="preserve">  </w:t>
      </w:r>
      <w:r>
        <w:rPr>
          <w:rFonts w:ascii="Times New Roman" w:eastAsia="仿宋_GB2312" w:hAnsi="Times New Roman"/>
          <w:sz w:val="32"/>
          <w:szCs w:val="32"/>
        </w:rPr>
        <w:t>境内责任人授权书所载授权期限到期后，应当重新提交更新的授权书，延长授权期限。逾期未重新提交的，境内责任人将无法继续为对应的境外备案人办理新增的备案事项，名下已开展的备案事项可继续办理完毕。</w:t>
      </w:r>
      <w:bookmarkEnd w:id="36"/>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7" w:name="_Toc98838186"/>
      <w:r>
        <w:rPr>
          <w:rFonts w:ascii="Times New Roman" w:eastAsia="仿宋_GB2312" w:hAnsi="Times New Roman"/>
          <w:sz w:val="32"/>
          <w:szCs w:val="32"/>
        </w:rPr>
        <w:t>境外生产质量管理规范证明资料有有效期限的，应当及时更新证明资料，最长不得超过有效期限截止后</w:t>
      </w:r>
      <w:r>
        <w:rPr>
          <w:rFonts w:ascii="Times New Roman" w:eastAsia="仿宋_GB2312" w:hAnsi="Times New Roman"/>
          <w:sz w:val="32"/>
          <w:szCs w:val="32"/>
        </w:rPr>
        <w:t>90</w:t>
      </w:r>
      <w:r>
        <w:rPr>
          <w:rFonts w:ascii="Times New Roman" w:eastAsia="仿宋_GB2312" w:hAnsi="Times New Roman"/>
          <w:sz w:val="32"/>
          <w:szCs w:val="32"/>
        </w:rPr>
        <w:t>日；</w:t>
      </w:r>
      <w:r>
        <w:rPr>
          <w:rFonts w:ascii="Times New Roman" w:eastAsia="仿宋_GB2312" w:hAnsi="Times New Roman"/>
          <w:sz w:val="32"/>
          <w:szCs w:val="32"/>
        </w:rPr>
        <w:t>无有效期限的，应当每五年提交最新版本。</w:t>
      </w:r>
      <w:bookmarkEnd w:id="37"/>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8" w:name="_Toc98838187"/>
      <w:r>
        <w:rPr>
          <w:rFonts w:ascii="Times New Roman" w:eastAsia="黑体" w:hAnsi="Times New Roman"/>
          <w:bCs/>
          <w:sz w:val="32"/>
          <w:szCs w:val="32"/>
        </w:rPr>
        <w:t>第二十三条</w:t>
      </w:r>
      <w:r>
        <w:rPr>
          <w:rFonts w:ascii="Times New Roman" w:eastAsia="黑体" w:hAnsi="Times New Roman" w:hint="eastAsia"/>
          <w:bCs/>
          <w:sz w:val="32"/>
          <w:szCs w:val="32"/>
        </w:rPr>
        <w:t xml:space="preserve">  </w:t>
      </w:r>
      <w:r>
        <w:rPr>
          <w:rFonts w:ascii="Times New Roman" w:eastAsia="仿宋_GB2312" w:hAnsi="Times New Roman"/>
          <w:sz w:val="32"/>
          <w:szCs w:val="32"/>
        </w:rPr>
        <w:t>根据实际生产经营情况，需对用户权限进行注销的，应当在相关产品全部完成注销或变更后，提交用户权限注销信息表，进行用户权限注销。</w:t>
      </w:r>
      <w:bookmarkEnd w:id="38"/>
    </w:p>
    <w:p w:rsidR="00000000" w:rsidRDefault="005C2FC6">
      <w:pPr>
        <w:pStyle w:val="ListParagraph"/>
        <w:overflowPunct w:val="0"/>
        <w:adjustRightInd w:val="0"/>
        <w:spacing w:line="560" w:lineRule="exact"/>
        <w:ind w:firstLine="640"/>
        <w:outlineLvl w:val="1"/>
        <w:rPr>
          <w:rFonts w:ascii="Times New Roman" w:eastAsia="黑体" w:hAnsi="Times New Roman"/>
          <w:sz w:val="32"/>
          <w:szCs w:val="32"/>
        </w:rPr>
      </w:pPr>
    </w:p>
    <w:p w:rsidR="00000000" w:rsidRDefault="005C2FC6">
      <w:pPr>
        <w:pStyle w:val="ListParagraph"/>
        <w:overflowPunct w:val="0"/>
        <w:adjustRightInd w:val="0"/>
        <w:spacing w:line="560" w:lineRule="exact"/>
        <w:ind w:firstLineChars="0" w:firstLine="0"/>
        <w:jc w:val="center"/>
        <w:outlineLvl w:val="0"/>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第</w:t>
      </w:r>
      <w:r>
        <w:rPr>
          <w:rFonts w:ascii="方正小标宋简体" w:eastAsia="方正小标宋简体" w:hAnsi="方正小标宋简体" w:cs="方正小标宋简体" w:hint="eastAsia"/>
          <w:sz w:val="32"/>
          <w:szCs w:val="32"/>
        </w:rPr>
        <w:t>三章</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牙膏</w:t>
      </w:r>
      <w:r>
        <w:rPr>
          <w:rFonts w:ascii="方正小标宋简体" w:eastAsia="方正小标宋简体" w:hAnsi="方正小标宋简体" w:cs="方正小标宋简体" w:hint="eastAsia"/>
          <w:sz w:val="32"/>
          <w:szCs w:val="32"/>
        </w:rPr>
        <w:t>备案</w:t>
      </w:r>
      <w:r>
        <w:rPr>
          <w:rFonts w:ascii="方正小标宋简体" w:eastAsia="方正小标宋简体" w:hAnsi="方正小标宋简体" w:cs="方正小标宋简体" w:hint="eastAsia"/>
          <w:sz w:val="32"/>
          <w:szCs w:val="32"/>
        </w:rPr>
        <w:t>资料要求</w:t>
      </w:r>
      <w:bookmarkEnd w:id="20"/>
      <w:bookmarkEnd w:id="21"/>
    </w:p>
    <w:p w:rsidR="00000000" w:rsidRDefault="005C2FC6">
      <w:pPr>
        <w:pStyle w:val="ListParagraph"/>
        <w:overflowPunct w:val="0"/>
        <w:adjustRightInd w:val="0"/>
        <w:spacing w:line="560" w:lineRule="exact"/>
        <w:ind w:firstLine="640"/>
        <w:outlineLvl w:val="1"/>
        <w:rPr>
          <w:rFonts w:ascii="Times New Roman" w:eastAsia="仿宋_GB2312" w:hAnsi="Times New Roman"/>
          <w:sz w:val="32"/>
          <w:szCs w:val="32"/>
        </w:rPr>
      </w:pPr>
      <w:bookmarkStart w:id="39" w:name="_Toc9617"/>
      <w:bookmarkStart w:id="40" w:name="_Toc412456966"/>
      <w:bookmarkStart w:id="41" w:name="_Toc98838189"/>
      <w:r>
        <w:rPr>
          <w:rFonts w:ascii="Times New Roman" w:eastAsia="黑体" w:hAnsi="Times New Roman"/>
          <w:bCs/>
          <w:sz w:val="32"/>
          <w:szCs w:val="32"/>
        </w:rPr>
        <w:t>第</w:t>
      </w:r>
      <w:r>
        <w:rPr>
          <w:rFonts w:ascii="Times New Roman" w:eastAsia="黑体" w:hAnsi="Times New Roman"/>
          <w:bCs/>
          <w:sz w:val="32"/>
          <w:szCs w:val="32"/>
        </w:rPr>
        <w:t>二十四</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sz w:val="32"/>
          <w:szCs w:val="32"/>
        </w:rPr>
        <w:t>牙膏备案人</w:t>
      </w:r>
      <w:r>
        <w:rPr>
          <w:rFonts w:ascii="Times New Roman" w:eastAsia="仿宋_GB2312" w:hAnsi="Times New Roman"/>
          <w:sz w:val="32"/>
          <w:szCs w:val="32"/>
        </w:rPr>
        <w:t>进行</w:t>
      </w:r>
      <w:r>
        <w:rPr>
          <w:rFonts w:ascii="Times New Roman" w:eastAsia="仿宋_GB2312" w:hAnsi="Times New Roman"/>
          <w:sz w:val="32"/>
          <w:szCs w:val="32"/>
        </w:rPr>
        <w:t>备案时，应当提交以下资料：</w:t>
      </w:r>
      <w:bookmarkEnd w:id="39"/>
      <w:bookmarkEnd w:id="40"/>
      <w:bookmarkEnd w:id="41"/>
      <w:r>
        <w:rPr>
          <w:rFonts w:ascii="Times New Roman" w:eastAsia="仿宋_GB2312" w:hAnsi="Times New Roman"/>
          <w:sz w:val="32"/>
          <w:szCs w:val="32"/>
        </w:rPr>
        <w:t xml:space="preserve"> </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（一）备案人的名称、地址、联系方式；</w:t>
      </w:r>
      <w:r>
        <w:rPr>
          <w:rFonts w:ascii="Times New Roman" w:eastAsia="仿宋_GB2312" w:hAnsi="Times New Roman"/>
          <w:sz w:val="32"/>
          <w:szCs w:val="32"/>
        </w:rPr>
        <w:t xml:space="preserve"> </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（二）生产企业的名称、地址、联系方式；</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（三）产品名称信息；</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（四）产品配方；</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lastRenderedPageBreak/>
        <w:t>（五）产品执行的标准；</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（六）产品标签</w:t>
      </w:r>
      <w:r>
        <w:rPr>
          <w:rFonts w:ascii="Times New Roman" w:eastAsia="仿宋_GB2312" w:hAnsi="Times New Roman" w:hint="eastAsia"/>
          <w:sz w:val="32"/>
          <w:szCs w:val="32"/>
        </w:rPr>
        <w:t>样稿</w:t>
      </w:r>
      <w:r>
        <w:rPr>
          <w:rFonts w:ascii="Times New Roman" w:eastAsia="仿宋_GB2312" w:hAnsi="Times New Roman"/>
          <w:sz w:val="32"/>
          <w:szCs w:val="32"/>
        </w:rPr>
        <w:t>；</w:t>
      </w:r>
    </w:p>
    <w:p w:rsidR="00000000" w:rsidRDefault="005C2FC6">
      <w:pPr>
        <w:pStyle w:val="ListParagraph"/>
        <w:overflowPunct w:val="0"/>
        <w:adjustRightInd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七</w:t>
      </w:r>
      <w:r>
        <w:rPr>
          <w:rFonts w:ascii="Times New Roman" w:eastAsia="仿宋_GB2312" w:hAnsi="Times New Roman"/>
          <w:sz w:val="32"/>
          <w:szCs w:val="32"/>
        </w:rPr>
        <w:t>）</w:t>
      </w:r>
      <w:r>
        <w:rPr>
          <w:rFonts w:ascii="Times New Roman" w:eastAsia="仿宋_GB2312" w:hAnsi="Times New Roman"/>
          <w:sz w:val="32"/>
          <w:szCs w:val="32"/>
        </w:rPr>
        <w:t>产品检验报告；</w:t>
      </w:r>
    </w:p>
    <w:p w:rsidR="00000000" w:rsidRDefault="005C2FC6">
      <w:pPr>
        <w:overflowPunct w:val="0"/>
        <w:spacing w:line="560" w:lineRule="exact"/>
        <w:ind w:firstLineChars="200" w:firstLine="640"/>
        <w:rPr>
          <w:rFonts w:eastAsia="楷体"/>
          <w:sz w:val="32"/>
          <w:szCs w:val="32"/>
        </w:rPr>
      </w:pPr>
      <w:r>
        <w:rPr>
          <w:rFonts w:eastAsia="仿宋_GB2312"/>
          <w:sz w:val="32"/>
          <w:szCs w:val="32"/>
        </w:rPr>
        <w:t>（</w:t>
      </w:r>
      <w:r>
        <w:rPr>
          <w:rFonts w:eastAsia="仿宋_GB2312"/>
          <w:sz w:val="32"/>
          <w:szCs w:val="32"/>
        </w:rPr>
        <w:t>八</w:t>
      </w:r>
      <w:r>
        <w:rPr>
          <w:rFonts w:eastAsia="仿宋_GB2312"/>
          <w:sz w:val="32"/>
          <w:szCs w:val="32"/>
        </w:rPr>
        <w:t>）产品安全评估资料。</w:t>
      </w:r>
    </w:p>
    <w:p w:rsidR="00000000" w:rsidRDefault="005C2FC6">
      <w:pPr>
        <w:overflowPunct w:val="0"/>
        <w:spacing w:line="560" w:lineRule="exact"/>
        <w:ind w:firstLineChars="200" w:firstLine="640"/>
        <w:outlineLvl w:val="1"/>
        <w:rPr>
          <w:rFonts w:eastAsia="仿宋_GB2312"/>
          <w:sz w:val="32"/>
          <w:szCs w:val="32"/>
        </w:rPr>
      </w:pPr>
      <w:r>
        <w:rPr>
          <w:rFonts w:eastAsia="黑体"/>
          <w:bCs/>
          <w:sz w:val="32"/>
          <w:szCs w:val="32"/>
        </w:rPr>
        <w:t>第</w:t>
      </w:r>
      <w:r>
        <w:rPr>
          <w:rFonts w:eastAsia="黑体"/>
          <w:bCs/>
          <w:sz w:val="32"/>
          <w:szCs w:val="32"/>
        </w:rPr>
        <w:t>二十五</w:t>
      </w:r>
      <w:r>
        <w:rPr>
          <w:rFonts w:eastAsia="黑体"/>
          <w:bCs/>
          <w:sz w:val="32"/>
          <w:szCs w:val="32"/>
        </w:rPr>
        <w:t>条</w:t>
      </w:r>
      <w:r>
        <w:rPr>
          <w:rFonts w:eastAsia="黑体" w:hint="eastAsia"/>
          <w:bCs/>
          <w:sz w:val="32"/>
          <w:szCs w:val="32"/>
        </w:rPr>
        <w:t xml:space="preserve">  </w:t>
      </w:r>
      <w:r>
        <w:rPr>
          <w:rFonts w:eastAsia="仿宋_GB2312"/>
          <w:sz w:val="32"/>
          <w:szCs w:val="32"/>
        </w:rPr>
        <w:t>备案人应当逐项填</w:t>
      </w:r>
      <w:r>
        <w:rPr>
          <w:rFonts w:eastAsia="仿宋_GB2312"/>
          <w:sz w:val="32"/>
          <w:szCs w:val="32"/>
        </w:rPr>
        <w:t>写牙膏备案信息，并提交相关资料。</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（一）</w:t>
      </w:r>
      <w:r>
        <w:rPr>
          <w:rFonts w:eastAsia="仿宋_GB2312"/>
          <w:b/>
          <w:bCs/>
          <w:sz w:val="32"/>
          <w:szCs w:val="32"/>
        </w:rPr>
        <w:t>产品名称信息</w:t>
      </w:r>
      <w:r>
        <w:rPr>
          <w:rFonts w:eastAsia="仿宋_GB2312"/>
          <w:b/>
          <w:bCs/>
          <w:sz w:val="32"/>
          <w:szCs w:val="32"/>
        </w:rPr>
        <w:t>。</w:t>
      </w:r>
      <w:r>
        <w:rPr>
          <w:rFonts w:eastAsia="仿宋_GB2312"/>
          <w:sz w:val="32"/>
          <w:szCs w:val="32"/>
        </w:rPr>
        <w:t>产品名称包括中文名称和进口产品的外文名称，产品中文名称应当符合《牙膏监督管理办法》《化妆品标签管理办法》等相关法律法规的要求。</w:t>
      </w:r>
      <w:r>
        <w:rPr>
          <w:rFonts w:eastAsia="仿宋_GB2312"/>
          <w:sz w:val="32"/>
          <w:szCs w:val="32"/>
        </w:rPr>
        <w:t>产品名称</w:t>
      </w:r>
      <w:r>
        <w:rPr>
          <w:rFonts w:eastAsia="仿宋_GB2312" w:hint="eastAsia"/>
          <w:sz w:val="32"/>
          <w:szCs w:val="32"/>
        </w:rPr>
        <w:t>信息</w:t>
      </w:r>
      <w:r>
        <w:rPr>
          <w:rFonts w:eastAsia="仿宋_GB2312"/>
          <w:sz w:val="32"/>
          <w:szCs w:val="32"/>
        </w:rPr>
        <w:t>应当对产品中文名称的商标名、通用名、属性名</w:t>
      </w:r>
      <w:r>
        <w:rPr>
          <w:rFonts w:eastAsia="仿宋_GB2312" w:hint="eastAsia"/>
          <w:sz w:val="32"/>
          <w:szCs w:val="32"/>
        </w:rPr>
        <w:t>、后缀</w:t>
      </w:r>
      <w:r>
        <w:rPr>
          <w:rFonts w:eastAsia="仿宋_GB2312"/>
          <w:sz w:val="32"/>
          <w:szCs w:val="32"/>
        </w:rPr>
        <w:t>等进行规范划分，在</w:t>
      </w:r>
      <w:r>
        <w:rPr>
          <w:rFonts w:eastAsia="仿宋_GB2312" w:hint="eastAsia"/>
          <w:sz w:val="32"/>
          <w:szCs w:val="32"/>
        </w:rPr>
        <w:t>命名依据</w:t>
      </w:r>
      <w:r>
        <w:rPr>
          <w:rFonts w:eastAsia="仿宋_GB2312"/>
          <w:sz w:val="32"/>
          <w:szCs w:val="32"/>
        </w:rPr>
        <w:t>中分别说明商标名、通用名、</w:t>
      </w:r>
      <w:r>
        <w:rPr>
          <w:rFonts w:eastAsia="仿宋_GB2312" w:hint="eastAsia"/>
          <w:sz w:val="32"/>
          <w:szCs w:val="32"/>
        </w:rPr>
        <w:t>后缀的</w:t>
      </w:r>
      <w:r>
        <w:rPr>
          <w:rFonts w:eastAsia="仿宋_GB2312"/>
          <w:sz w:val="32"/>
          <w:szCs w:val="32"/>
        </w:rPr>
        <w:t>具体含义</w:t>
      </w:r>
      <w:r>
        <w:rPr>
          <w:rFonts w:eastAsia="仿宋_GB2312" w:hint="eastAsia"/>
          <w:sz w:val="32"/>
          <w:szCs w:val="32"/>
        </w:rPr>
        <w:t>，必要时</w:t>
      </w:r>
      <w:r>
        <w:rPr>
          <w:rFonts w:eastAsia="仿宋_GB2312"/>
          <w:sz w:val="32"/>
          <w:szCs w:val="32"/>
        </w:rPr>
        <w:t>对产品名称进行</w:t>
      </w:r>
      <w:r>
        <w:rPr>
          <w:rFonts w:eastAsia="仿宋_GB2312" w:hint="eastAsia"/>
          <w:sz w:val="32"/>
          <w:szCs w:val="32"/>
        </w:rPr>
        <w:t>整体</w:t>
      </w:r>
      <w:r>
        <w:rPr>
          <w:rFonts w:eastAsia="仿宋_GB2312"/>
          <w:sz w:val="32"/>
          <w:szCs w:val="32"/>
        </w:rPr>
        <w:t>解释。</w:t>
      </w:r>
      <w:r>
        <w:rPr>
          <w:rFonts w:eastAsia="仿宋_GB2312" w:hint="eastAsia"/>
          <w:sz w:val="32"/>
          <w:szCs w:val="32"/>
        </w:rPr>
        <w:t>产品中文名称中商标名使用字母、汉语拼音、数字、符号等的，应当提供商标注册证书。</w:t>
      </w:r>
      <w:r>
        <w:rPr>
          <w:rFonts w:eastAsia="仿宋_GB2312"/>
          <w:sz w:val="32"/>
          <w:szCs w:val="32"/>
        </w:rPr>
        <w:t>进口产品应当对外文名称和中文名称分别进行说明，并说明中文名称与外文名称的对应关系（专为中国市场设</w:t>
      </w:r>
      <w:r>
        <w:rPr>
          <w:rFonts w:eastAsia="仿宋_GB2312"/>
          <w:sz w:val="32"/>
          <w:szCs w:val="32"/>
        </w:rPr>
        <w:t>计无外文名称的除外）。</w:t>
      </w:r>
      <w:r>
        <w:rPr>
          <w:rFonts w:eastAsia="仿宋_GB2312" w:hint="eastAsia"/>
          <w:sz w:val="32"/>
          <w:szCs w:val="32"/>
        </w:rPr>
        <w:t xml:space="preserve"> </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（二）</w:t>
      </w:r>
      <w:r>
        <w:rPr>
          <w:rFonts w:eastAsia="仿宋_GB2312"/>
          <w:b/>
          <w:bCs/>
          <w:sz w:val="32"/>
          <w:szCs w:val="32"/>
        </w:rPr>
        <w:t>产品类别</w:t>
      </w:r>
      <w:r>
        <w:rPr>
          <w:rFonts w:eastAsia="仿宋_GB2312"/>
          <w:b/>
          <w:bCs/>
          <w:sz w:val="32"/>
          <w:szCs w:val="32"/>
        </w:rPr>
        <w:t>。</w:t>
      </w:r>
      <w:r>
        <w:rPr>
          <w:rFonts w:eastAsia="仿宋_GB2312"/>
          <w:sz w:val="32"/>
          <w:szCs w:val="32"/>
        </w:rPr>
        <w:t>备案人应当按照牙膏的功效和</w:t>
      </w:r>
      <w:r>
        <w:rPr>
          <w:rFonts w:eastAsia="仿宋_GB2312" w:hint="eastAsia"/>
          <w:sz w:val="32"/>
          <w:szCs w:val="32"/>
        </w:rPr>
        <w:t>使用</w:t>
      </w:r>
      <w:r>
        <w:rPr>
          <w:rFonts w:eastAsia="仿宋_GB2312"/>
          <w:sz w:val="32"/>
          <w:szCs w:val="32"/>
        </w:rPr>
        <w:t>人群</w:t>
      </w:r>
      <w:r>
        <w:rPr>
          <w:rFonts w:eastAsia="仿宋_GB2312" w:hint="eastAsia"/>
          <w:sz w:val="32"/>
          <w:szCs w:val="32"/>
        </w:rPr>
        <w:t>确定产品类别</w:t>
      </w:r>
      <w:r>
        <w:rPr>
          <w:rFonts w:eastAsia="仿宋_GB2312"/>
          <w:sz w:val="32"/>
          <w:szCs w:val="32"/>
        </w:rPr>
        <w:t>。</w:t>
      </w:r>
    </w:p>
    <w:p w:rsidR="00000000" w:rsidRDefault="005C2FC6">
      <w:pPr>
        <w:pStyle w:val="ListParagraph"/>
        <w:overflowPunct w:val="0"/>
        <w:adjustRightInd w:val="0"/>
        <w:spacing w:line="560" w:lineRule="exact"/>
        <w:ind w:firstLine="643"/>
        <w:rPr>
          <w:rFonts w:ascii="Times New Roman" w:eastAsia="仿宋_GB2312" w:hAnsi="Times New Roman"/>
          <w:sz w:val="32"/>
          <w:szCs w:val="32"/>
        </w:rPr>
      </w:pPr>
      <w:r>
        <w:rPr>
          <w:rFonts w:ascii="Times New Roman" w:eastAsia="仿宋_GB2312" w:hAnsi="Times New Roman"/>
          <w:b/>
          <w:bCs/>
          <w:sz w:val="32"/>
          <w:szCs w:val="32"/>
        </w:rPr>
        <w:t>（</w:t>
      </w:r>
      <w:r>
        <w:rPr>
          <w:rFonts w:ascii="Times New Roman" w:eastAsia="仿宋_GB2312" w:hAnsi="Times New Roman"/>
          <w:b/>
          <w:bCs/>
          <w:sz w:val="32"/>
          <w:szCs w:val="32"/>
        </w:rPr>
        <w:t>三</w:t>
      </w:r>
      <w:r>
        <w:rPr>
          <w:rFonts w:ascii="Times New Roman" w:eastAsia="仿宋_GB2312" w:hAnsi="Times New Roman"/>
          <w:b/>
          <w:bCs/>
          <w:sz w:val="32"/>
          <w:szCs w:val="32"/>
        </w:rPr>
        <w:t>）</w:t>
      </w:r>
      <w:r>
        <w:rPr>
          <w:rFonts w:ascii="Times New Roman" w:eastAsia="仿宋_GB2312" w:hAnsi="Times New Roman"/>
          <w:b/>
          <w:bCs/>
          <w:sz w:val="32"/>
          <w:szCs w:val="32"/>
        </w:rPr>
        <w:t>生产信息</w:t>
      </w:r>
      <w:r>
        <w:rPr>
          <w:rFonts w:ascii="Times New Roman" w:eastAsia="仿宋_GB2312" w:hAnsi="Times New Roman"/>
          <w:b/>
          <w:bCs/>
          <w:sz w:val="32"/>
          <w:szCs w:val="32"/>
        </w:rPr>
        <w:t>。</w:t>
      </w:r>
      <w:r>
        <w:rPr>
          <w:rFonts w:ascii="Times New Roman" w:eastAsia="仿宋_GB2312" w:hAnsi="Times New Roman"/>
          <w:sz w:val="32"/>
          <w:szCs w:val="32"/>
        </w:rPr>
        <w:t>委托境内企业生产的牙膏，备案人或者境内责任人应当选择已开通用户权限的生产企业进行关联，经生产企业确认后</w:t>
      </w:r>
      <w:r>
        <w:rPr>
          <w:rFonts w:ascii="Times New Roman" w:eastAsia="仿宋_GB2312" w:hAnsi="Times New Roman"/>
          <w:sz w:val="32"/>
          <w:szCs w:val="32"/>
        </w:rPr>
        <w:t>进行</w:t>
      </w:r>
      <w:r>
        <w:rPr>
          <w:rFonts w:ascii="Times New Roman" w:eastAsia="仿宋_GB2312" w:hAnsi="Times New Roman"/>
          <w:sz w:val="32"/>
          <w:szCs w:val="32"/>
        </w:rPr>
        <w:t>备案。</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委托境外企业生产的牙膏，备案人或者境内责任人应当提交委托关系文件。委托关系文件应当至少载明产品名称、委托方、受托生产企业名称、生产地址、本产品接受委托的日期、受托生</w:t>
      </w:r>
      <w:r>
        <w:rPr>
          <w:rFonts w:eastAsia="仿宋_GB2312"/>
          <w:sz w:val="32"/>
          <w:szCs w:val="32"/>
        </w:rPr>
        <w:lastRenderedPageBreak/>
        <w:t>产企业法人或者法人授权人的签章。备案人与受托生产企业属于同一集团公司的，可提交属于同一集团公司的证明资料以及企业集团出具的产品</w:t>
      </w:r>
      <w:r>
        <w:rPr>
          <w:rFonts w:eastAsia="仿宋_GB2312"/>
          <w:sz w:val="32"/>
          <w:szCs w:val="32"/>
        </w:rPr>
        <w:t>质量保证文件以确认委托关系</w:t>
      </w:r>
      <w:r>
        <w:rPr>
          <w:rFonts w:eastAsia="仿宋_GB2312"/>
          <w:sz w:val="32"/>
          <w:szCs w:val="32"/>
        </w:rPr>
        <w:t>。</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w:t>
      </w:r>
      <w:r>
        <w:rPr>
          <w:rFonts w:eastAsia="仿宋_GB2312" w:hint="eastAsia"/>
          <w:b/>
          <w:bCs/>
          <w:sz w:val="32"/>
          <w:szCs w:val="32"/>
        </w:rPr>
        <w:t>四</w:t>
      </w:r>
      <w:r>
        <w:rPr>
          <w:rFonts w:eastAsia="仿宋_GB2312"/>
          <w:b/>
          <w:bCs/>
          <w:sz w:val="32"/>
          <w:szCs w:val="32"/>
        </w:rPr>
        <w:t>）</w:t>
      </w:r>
      <w:r>
        <w:rPr>
          <w:rFonts w:eastAsia="仿宋_GB2312"/>
          <w:b/>
          <w:bCs/>
          <w:sz w:val="32"/>
          <w:szCs w:val="32"/>
        </w:rPr>
        <w:t>已上市销售证明</w:t>
      </w:r>
      <w:r>
        <w:rPr>
          <w:rFonts w:eastAsia="仿宋_GB2312"/>
          <w:b/>
          <w:bCs/>
          <w:sz w:val="32"/>
          <w:szCs w:val="32"/>
        </w:rPr>
        <w:t>。</w:t>
      </w:r>
      <w:r>
        <w:rPr>
          <w:rFonts w:eastAsia="仿宋_GB2312"/>
          <w:sz w:val="32"/>
          <w:szCs w:val="32"/>
        </w:rPr>
        <w:t>进口牙膏应当提供由牙膏备案人所在国或者生产国（地区）政府主管部门或者行业协会等机构出具的已上市销售证明文件，境内备案人委托境外生产企业生产的和产品配方专为中国市场设计的除外。已上市销售证明文件应当至少载明产品名称、备案人或者生产企业名称、出具文件的机构名称以及文件出具日期，并由机构签章确认。已上市销售证明有有效期的，办理备案时应当在有效期内。组合包装产品同时存在进口部分和国产部分的，仅提交进口部分的已上市销售证明文件。</w:t>
      </w:r>
    </w:p>
    <w:p w:rsidR="00000000" w:rsidRDefault="005C2FC6">
      <w:pPr>
        <w:overflowPunct w:val="0"/>
        <w:spacing w:line="560" w:lineRule="exact"/>
        <w:ind w:firstLineChars="200" w:firstLine="643"/>
        <w:rPr>
          <w:rFonts w:eastAsia="仿宋_GB2312"/>
          <w:sz w:val="32"/>
          <w:szCs w:val="32"/>
        </w:rPr>
      </w:pPr>
      <w:r>
        <w:rPr>
          <w:rFonts w:eastAsia="仿宋_GB2312" w:hint="eastAsia"/>
          <w:b/>
          <w:bCs/>
          <w:sz w:val="32"/>
          <w:szCs w:val="32"/>
        </w:rPr>
        <w:t>（五）</w:t>
      </w:r>
      <w:r>
        <w:rPr>
          <w:rFonts w:eastAsia="仿宋_GB2312"/>
          <w:b/>
          <w:bCs/>
          <w:sz w:val="32"/>
          <w:szCs w:val="32"/>
        </w:rPr>
        <w:t>多个产品共用文件</w:t>
      </w:r>
      <w:r>
        <w:rPr>
          <w:rFonts w:eastAsia="仿宋_GB2312"/>
          <w:b/>
          <w:sz w:val="32"/>
          <w:szCs w:val="32"/>
        </w:rPr>
        <w:t>。</w:t>
      </w:r>
      <w:r>
        <w:rPr>
          <w:rFonts w:eastAsia="仿宋_GB2312"/>
          <w:sz w:val="32"/>
          <w:szCs w:val="32"/>
        </w:rPr>
        <w:t>进口牙膏的已</w:t>
      </w:r>
      <w:r>
        <w:rPr>
          <w:rFonts w:eastAsia="仿宋_GB2312"/>
          <w:sz w:val="32"/>
          <w:szCs w:val="32"/>
        </w:rPr>
        <w:t>上市销售证明文件、委托关系文件或者属于一个集团公司的证明资料等文件可同时列明多个产品。这些产品进行备案时，其中一个产品可使用原件，其他产品可使用复印件，并说明原件所在的产品名称以及相关备案编号等信息</w:t>
      </w:r>
      <w:r>
        <w:rPr>
          <w:rFonts w:eastAsia="仿宋_GB2312"/>
          <w:sz w:val="32"/>
          <w:szCs w:val="32"/>
        </w:rPr>
        <w:t>。</w:t>
      </w:r>
    </w:p>
    <w:p w:rsidR="00000000" w:rsidRDefault="005C2FC6">
      <w:pPr>
        <w:pStyle w:val="ListParagraph"/>
        <w:adjustRightInd w:val="0"/>
        <w:spacing w:line="560" w:lineRule="exact"/>
        <w:ind w:firstLine="643"/>
        <w:rPr>
          <w:rFonts w:ascii="Times New Roman" w:eastAsia="仿宋_GB2312" w:hAnsi="Times New Roman"/>
          <w:sz w:val="32"/>
          <w:szCs w:val="32"/>
        </w:rPr>
      </w:pPr>
      <w:r>
        <w:rPr>
          <w:rFonts w:ascii="Times New Roman" w:eastAsia="仿宋_GB2312" w:hAnsi="Times New Roman"/>
          <w:b/>
          <w:sz w:val="32"/>
          <w:szCs w:val="32"/>
        </w:rPr>
        <w:t>（</w:t>
      </w:r>
      <w:r>
        <w:rPr>
          <w:rFonts w:ascii="Times New Roman" w:eastAsia="仿宋_GB2312" w:hAnsi="Times New Roman" w:hint="eastAsia"/>
          <w:b/>
          <w:sz w:val="32"/>
          <w:szCs w:val="32"/>
        </w:rPr>
        <w:t>六</w:t>
      </w:r>
      <w:r>
        <w:rPr>
          <w:rFonts w:ascii="Times New Roman" w:eastAsia="仿宋_GB2312" w:hAnsi="Times New Roman"/>
          <w:b/>
          <w:sz w:val="32"/>
          <w:szCs w:val="32"/>
        </w:rPr>
        <w:t>）专为中国市场设计产品。</w:t>
      </w:r>
      <w:r>
        <w:rPr>
          <w:rFonts w:ascii="Times New Roman" w:eastAsia="仿宋_GB2312" w:hAnsi="Times New Roman"/>
          <w:sz w:val="32"/>
          <w:szCs w:val="32"/>
        </w:rPr>
        <w:t>产品配方专为中国市场设计的进口牙膏（境内委托境外生产的除外），备案人应当提交针对中国消费者的牙齿及周围组织特点、消费需求等进行配方设计的说明资料，以及在中国境内选用中国消费者开展人体安全性试验或者人体功效性试验资料</w:t>
      </w:r>
      <w:r>
        <w:rPr>
          <w:rFonts w:ascii="Times New Roman" w:eastAsia="仿宋_GB2312" w:hAnsi="Times New Roman"/>
          <w:sz w:val="32"/>
          <w:szCs w:val="32"/>
        </w:rPr>
        <w:t>。</w:t>
      </w:r>
      <w:r>
        <w:rPr>
          <w:rFonts w:ascii="Times New Roman" w:eastAsia="仿宋_GB2312" w:hAnsi="Times New Roman" w:hint="eastAsia"/>
          <w:sz w:val="32"/>
          <w:szCs w:val="32"/>
        </w:rPr>
        <w:t xml:space="preserve"> </w:t>
      </w:r>
    </w:p>
    <w:p w:rsidR="00000000" w:rsidRDefault="005C2FC6">
      <w:pPr>
        <w:overflowPunct w:val="0"/>
        <w:spacing w:line="560" w:lineRule="exact"/>
        <w:ind w:firstLineChars="200" w:firstLine="640"/>
        <w:outlineLvl w:val="1"/>
        <w:rPr>
          <w:rFonts w:eastAsia="仿宋_GB2312"/>
          <w:sz w:val="32"/>
          <w:szCs w:val="32"/>
        </w:rPr>
      </w:pPr>
      <w:r>
        <w:rPr>
          <w:rFonts w:eastAsia="黑体"/>
          <w:bCs/>
          <w:sz w:val="32"/>
          <w:szCs w:val="32"/>
        </w:rPr>
        <w:t>第二十</w:t>
      </w:r>
      <w:r>
        <w:rPr>
          <w:rFonts w:eastAsia="黑体" w:hint="eastAsia"/>
          <w:bCs/>
          <w:sz w:val="32"/>
          <w:szCs w:val="32"/>
        </w:rPr>
        <w:t>六</w:t>
      </w:r>
      <w:r>
        <w:rPr>
          <w:rFonts w:eastAsia="黑体"/>
          <w:bCs/>
          <w:sz w:val="32"/>
          <w:szCs w:val="32"/>
        </w:rPr>
        <w:t>条</w:t>
      </w:r>
      <w:r>
        <w:rPr>
          <w:rFonts w:eastAsia="黑体" w:hint="eastAsia"/>
          <w:bCs/>
          <w:sz w:val="32"/>
          <w:szCs w:val="32"/>
        </w:rPr>
        <w:t xml:space="preserve">  </w:t>
      </w:r>
      <w:r>
        <w:rPr>
          <w:rFonts w:eastAsia="仿宋_GB2312"/>
          <w:sz w:val="32"/>
          <w:szCs w:val="32"/>
        </w:rPr>
        <w:t>产品配方为生产投料配方，</w:t>
      </w:r>
      <w:r>
        <w:rPr>
          <w:rFonts w:eastAsia="仿宋_GB2312" w:hint="eastAsia"/>
          <w:sz w:val="32"/>
          <w:szCs w:val="32"/>
        </w:rPr>
        <w:t>备案人按照国家药监局发布</w:t>
      </w:r>
      <w:r>
        <w:rPr>
          <w:rFonts w:eastAsia="仿宋_GB2312" w:hint="eastAsia"/>
          <w:sz w:val="32"/>
          <w:szCs w:val="32"/>
        </w:rPr>
        <w:t>的牙膏相关技术规范标准和技术指导原则，</w:t>
      </w:r>
      <w:r>
        <w:rPr>
          <w:rFonts w:eastAsia="仿宋_GB2312" w:hint="eastAsia"/>
          <w:sz w:val="32"/>
          <w:szCs w:val="32"/>
        </w:rPr>
        <w:t>或者</w:t>
      </w:r>
      <w:r>
        <w:rPr>
          <w:rFonts w:eastAsia="仿宋_GB2312" w:hint="eastAsia"/>
          <w:sz w:val="32"/>
          <w:szCs w:val="32"/>
        </w:rPr>
        <w:t>参照化</w:t>
      </w:r>
      <w:r>
        <w:rPr>
          <w:rFonts w:eastAsia="仿宋_GB2312" w:hint="eastAsia"/>
          <w:sz w:val="32"/>
          <w:szCs w:val="32"/>
        </w:rPr>
        <w:lastRenderedPageBreak/>
        <w:t>妆品相关技术规范标准和技术指导原则进行填报。产品配方</w:t>
      </w:r>
      <w:r>
        <w:rPr>
          <w:rFonts w:eastAsia="仿宋_GB2312"/>
          <w:sz w:val="32"/>
          <w:szCs w:val="32"/>
        </w:rPr>
        <w:t>应当符合以下要求：</w:t>
      </w:r>
    </w:p>
    <w:p w:rsidR="00000000" w:rsidRDefault="005C2FC6">
      <w:pPr>
        <w:overflowPunct w:val="0"/>
        <w:spacing w:line="560" w:lineRule="exact"/>
        <w:ind w:firstLineChars="200" w:firstLine="643"/>
        <w:rPr>
          <w:rFonts w:eastAsia="仿宋_GB2312"/>
          <w:sz w:val="32"/>
          <w:szCs w:val="32"/>
        </w:rPr>
      </w:pPr>
      <w:r>
        <w:rPr>
          <w:rFonts w:eastAsia="仿宋_GB2312" w:hint="eastAsia"/>
          <w:b/>
          <w:bCs/>
          <w:sz w:val="32"/>
          <w:szCs w:val="32"/>
        </w:rPr>
        <w:t>（一）</w:t>
      </w:r>
      <w:r>
        <w:rPr>
          <w:rFonts w:eastAsia="仿宋_GB2312"/>
          <w:b/>
          <w:bCs/>
          <w:sz w:val="32"/>
          <w:szCs w:val="32"/>
        </w:rPr>
        <w:t>配方表要求。</w:t>
      </w:r>
      <w:r>
        <w:rPr>
          <w:rFonts w:eastAsia="仿宋_GB2312"/>
          <w:sz w:val="32"/>
          <w:szCs w:val="32"/>
        </w:rPr>
        <w:t>产品配方表应当包括原料序号、原料名称、百分含量、使用目的、备注等内容。</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原料名称。产品配方应当提供全部原料的</w:t>
      </w:r>
      <w:r>
        <w:rPr>
          <w:rFonts w:eastAsia="仿宋_GB2312"/>
          <w:sz w:val="32"/>
          <w:szCs w:val="32"/>
        </w:rPr>
        <w:t>标准中文</w:t>
      </w:r>
      <w:r>
        <w:rPr>
          <w:rFonts w:eastAsia="仿宋_GB2312"/>
          <w:sz w:val="32"/>
          <w:szCs w:val="32"/>
        </w:rPr>
        <w:t>名称，</w:t>
      </w:r>
      <w:r>
        <w:rPr>
          <w:rFonts w:eastAsia="仿宋_GB2312"/>
          <w:sz w:val="32"/>
          <w:szCs w:val="32"/>
        </w:rPr>
        <w:t>如有</w:t>
      </w:r>
      <w:r>
        <w:rPr>
          <w:rFonts w:eastAsia="仿宋_GB2312"/>
          <w:sz w:val="32"/>
          <w:szCs w:val="32"/>
        </w:rPr>
        <w:t>国际化妆品原料名称（简称</w:t>
      </w:r>
      <w:r>
        <w:rPr>
          <w:rFonts w:eastAsia="仿宋_GB2312"/>
          <w:sz w:val="32"/>
          <w:szCs w:val="32"/>
        </w:rPr>
        <w:t>INCI</w:t>
      </w:r>
      <w:r>
        <w:rPr>
          <w:rFonts w:eastAsia="仿宋_GB2312"/>
          <w:sz w:val="32"/>
          <w:szCs w:val="32"/>
        </w:rPr>
        <w:t>名称）或者英文名称</w:t>
      </w:r>
      <w:r>
        <w:rPr>
          <w:rFonts w:eastAsia="仿宋_GB2312"/>
          <w:sz w:val="32"/>
          <w:szCs w:val="32"/>
        </w:rPr>
        <w:t>，</w:t>
      </w:r>
      <w:r>
        <w:rPr>
          <w:rFonts w:eastAsia="仿宋_GB2312"/>
          <w:sz w:val="32"/>
          <w:szCs w:val="32"/>
        </w:rPr>
        <w:t>也应当一并提供</w:t>
      </w:r>
      <w:r>
        <w:rPr>
          <w:rFonts w:eastAsia="仿宋_GB2312"/>
          <w:sz w:val="32"/>
          <w:szCs w:val="32"/>
        </w:rPr>
        <w:t>。配方中含有尚在安全监测中牙膏新原料的，应当使用已注册或者备案的原料名称；进口产品原包装标注成分的</w:t>
      </w:r>
      <w:r>
        <w:rPr>
          <w:rFonts w:eastAsia="仿宋_GB2312"/>
          <w:sz w:val="32"/>
          <w:szCs w:val="32"/>
        </w:rPr>
        <w:t>INCI</w:t>
      </w:r>
      <w:r>
        <w:rPr>
          <w:rFonts w:eastAsia="仿宋_GB2312"/>
          <w:sz w:val="32"/>
          <w:szCs w:val="32"/>
        </w:rPr>
        <w:t>名称与配方成分名称不一致的，应当予以说明。</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使用着色剂的，应当在产品配方</w:t>
      </w:r>
      <w:r>
        <w:rPr>
          <w:rFonts w:eastAsia="仿宋_GB2312"/>
          <w:sz w:val="32"/>
          <w:szCs w:val="32"/>
        </w:rPr>
        <w:t>原料名称栏中标明化妆品</w:t>
      </w:r>
      <w:r>
        <w:rPr>
          <w:rFonts w:eastAsia="仿宋_GB2312" w:hint="eastAsia"/>
          <w:sz w:val="32"/>
          <w:szCs w:val="32"/>
        </w:rPr>
        <w:t>安全</w:t>
      </w:r>
      <w:r>
        <w:rPr>
          <w:rFonts w:eastAsia="仿宋_GB2312"/>
          <w:sz w:val="32"/>
          <w:szCs w:val="32"/>
        </w:rPr>
        <w:t>技术规范载明的着色剂索引号（简称</w:t>
      </w:r>
      <w:r>
        <w:rPr>
          <w:rFonts w:eastAsia="仿宋_GB2312"/>
          <w:sz w:val="32"/>
          <w:szCs w:val="32"/>
        </w:rPr>
        <w:t>CI</w:t>
      </w:r>
      <w:r>
        <w:rPr>
          <w:rFonts w:eastAsia="仿宋_GB2312"/>
          <w:sz w:val="32"/>
          <w:szCs w:val="32"/>
        </w:rPr>
        <w:t>号），无</w:t>
      </w:r>
      <w:r>
        <w:rPr>
          <w:rFonts w:eastAsia="仿宋_GB2312"/>
          <w:sz w:val="32"/>
          <w:szCs w:val="32"/>
        </w:rPr>
        <w:t>CI</w:t>
      </w:r>
      <w:r>
        <w:rPr>
          <w:rFonts w:eastAsia="仿宋_GB2312"/>
          <w:sz w:val="32"/>
          <w:szCs w:val="32"/>
        </w:rPr>
        <w:t>号的除外；使用着色剂为色淀的，应当在着色剂</w:t>
      </w:r>
      <w:r>
        <w:rPr>
          <w:rFonts w:eastAsia="仿宋_GB2312" w:hint="eastAsia"/>
          <w:sz w:val="32"/>
          <w:szCs w:val="32"/>
        </w:rPr>
        <w:t>名称</w:t>
      </w:r>
      <w:r>
        <w:rPr>
          <w:rFonts w:eastAsia="仿宋_GB2312"/>
          <w:sz w:val="32"/>
          <w:szCs w:val="32"/>
        </w:rPr>
        <w:t>后标注</w:t>
      </w:r>
      <w:r>
        <w:rPr>
          <w:rFonts w:eastAsia="仿宋_GB2312"/>
          <w:sz w:val="32"/>
          <w:szCs w:val="32"/>
        </w:rPr>
        <w:t>“</w:t>
      </w:r>
      <w:r>
        <w:rPr>
          <w:rFonts w:eastAsia="仿宋_GB2312"/>
          <w:sz w:val="32"/>
          <w:szCs w:val="32"/>
        </w:rPr>
        <w:t>（色淀）</w:t>
      </w:r>
      <w:r>
        <w:rPr>
          <w:rFonts w:eastAsia="仿宋_GB2312"/>
          <w:sz w:val="32"/>
          <w:szCs w:val="32"/>
        </w:rPr>
        <w:t>”</w:t>
      </w:r>
      <w:r>
        <w:rPr>
          <w:rFonts w:eastAsia="仿宋_GB2312"/>
          <w:sz w:val="32"/>
          <w:szCs w:val="32"/>
        </w:rPr>
        <w:t>；使用纳米原料的，应当在此类成分名称后标注</w:t>
      </w:r>
      <w:r>
        <w:rPr>
          <w:rFonts w:eastAsia="仿宋_GB2312"/>
          <w:sz w:val="32"/>
          <w:szCs w:val="32"/>
        </w:rPr>
        <w:t>“</w:t>
      </w:r>
      <w:r>
        <w:rPr>
          <w:rFonts w:eastAsia="仿宋_GB2312"/>
          <w:sz w:val="32"/>
          <w:szCs w:val="32"/>
        </w:rPr>
        <w:t>（纳米级）</w:t>
      </w:r>
      <w:r>
        <w:rPr>
          <w:rFonts w:eastAsia="仿宋_GB2312"/>
          <w:sz w:val="32"/>
          <w:szCs w:val="32"/>
        </w:rPr>
        <w:t>”</w:t>
      </w:r>
      <w:r>
        <w:rPr>
          <w:rFonts w:eastAsia="仿宋_GB2312"/>
          <w:sz w:val="32"/>
          <w:szCs w:val="32"/>
        </w:rPr>
        <w:t>。</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百分含量。产品配方应当提供全部原料的含量，含量以质量百分比计，全部原料应当按含量递减顺序排列；含两种或者两种以上成分的原料（香精除外）应当列明组成成分及相应含量。</w:t>
      </w:r>
    </w:p>
    <w:p w:rsidR="00000000" w:rsidRDefault="005C2FC6">
      <w:pPr>
        <w:overflowPunct w:val="0"/>
        <w:spacing w:line="560" w:lineRule="exact"/>
        <w:ind w:firstLineChars="200" w:firstLine="640"/>
        <w:rPr>
          <w:rFonts w:eastAsia="仿宋_GB2312"/>
          <w:strike/>
          <w:sz w:val="32"/>
          <w:szCs w:val="32"/>
        </w:rPr>
      </w:pPr>
      <w:r>
        <w:rPr>
          <w:rFonts w:eastAsia="仿宋_GB2312"/>
          <w:sz w:val="32"/>
          <w:szCs w:val="32"/>
        </w:rPr>
        <w:t>3.</w:t>
      </w:r>
      <w:r>
        <w:rPr>
          <w:rFonts w:eastAsia="仿宋_GB2312"/>
          <w:sz w:val="32"/>
          <w:szCs w:val="32"/>
        </w:rPr>
        <w:t>使用目的。应当根据原料在产品中实际发挥的主要作用标注主要使用目的，与原料的理化性质、产品属性、配方工艺等相符。如果功效原料不是单一成分的，应当</w:t>
      </w:r>
      <w:r>
        <w:rPr>
          <w:rFonts w:eastAsia="仿宋_GB2312"/>
          <w:sz w:val="32"/>
          <w:szCs w:val="32"/>
        </w:rPr>
        <w:t>在配方表使用目的栏中明确其具体的功效成分。</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w:t>
      </w:r>
      <w:r>
        <w:rPr>
          <w:rFonts w:eastAsia="仿宋_GB2312"/>
          <w:sz w:val="32"/>
          <w:szCs w:val="32"/>
        </w:rPr>
        <w:t>备注栏。对配方表中填写的原料进一步说明的内容，应在配方表备注栏中予以标注。例如：使用来源于石油、煤焦油的碳氢化合物（单一组分除外）的，应当标明相关原料的化学文摘索</w:t>
      </w:r>
      <w:r>
        <w:rPr>
          <w:rFonts w:eastAsia="仿宋_GB2312"/>
          <w:sz w:val="32"/>
          <w:szCs w:val="32"/>
        </w:rPr>
        <w:lastRenderedPageBreak/>
        <w:t>引号（简称</w:t>
      </w:r>
      <w:r>
        <w:rPr>
          <w:rFonts w:eastAsia="仿宋_GB2312"/>
          <w:sz w:val="32"/>
          <w:szCs w:val="32"/>
        </w:rPr>
        <w:t>CAS</w:t>
      </w:r>
      <w:r>
        <w:rPr>
          <w:rFonts w:eastAsia="仿宋_GB2312"/>
          <w:sz w:val="32"/>
          <w:szCs w:val="32"/>
        </w:rPr>
        <w:t>号）；使用类别原料的，应当说明具体的原料名称；使用直接来源于植物的原料，应当说明原植物的具体使用部位；产品配方表中仅填写</w:t>
      </w:r>
      <w:r>
        <w:rPr>
          <w:rFonts w:eastAsia="仿宋_GB2312"/>
          <w:sz w:val="32"/>
          <w:szCs w:val="32"/>
        </w:rPr>
        <w:t>“</w:t>
      </w:r>
      <w:r>
        <w:rPr>
          <w:rFonts w:eastAsia="仿宋_GB2312"/>
          <w:sz w:val="32"/>
          <w:szCs w:val="32"/>
        </w:rPr>
        <w:t>香精</w:t>
      </w:r>
      <w:r>
        <w:rPr>
          <w:rFonts w:eastAsia="仿宋_GB2312"/>
          <w:sz w:val="32"/>
          <w:szCs w:val="32"/>
        </w:rPr>
        <w:t>”</w:t>
      </w:r>
      <w:r>
        <w:rPr>
          <w:rFonts w:eastAsia="仿宋_GB2312"/>
          <w:sz w:val="32"/>
          <w:szCs w:val="32"/>
        </w:rPr>
        <w:t>原料的，产品标签标识香精中具体香料组分的，以及进口产品原包装标签标识含具体香料组分的，应当在配方表备注栏中进行说明；配方原料名称相同但分开填报的，</w:t>
      </w:r>
      <w:r>
        <w:rPr>
          <w:rFonts w:eastAsia="仿宋_GB2312"/>
          <w:sz w:val="32"/>
          <w:szCs w:val="32"/>
        </w:rPr>
        <w:t>应当</w:t>
      </w:r>
      <w:r>
        <w:rPr>
          <w:rFonts w:eastAsia="仿宋_GB2312"/>
          <w:sz w:val="32"/>
          <w:szCs w:val="32"/>
        </w:rPr>
        <w:t>在配方表</w:t>
      </w:r>
      <w:r>
        <w:rPr>
          <w:rFonts w:eastAsia="仿宋_GB2312"/>
          <w:sz w:val="32"/>
          <w:szCs w:val="32"/>
        </w:rPr>
        <w:t>备注栏简要标注分别填报的原因，如原料具有不同的分子量、不同商品名等；使用的着色剂为色淀的，应当说明所用色淀的种类</w:t>
      </w:r>
      <w:r>
        <w:rPr>
          <w:rFonts w:eastAsia="仿宋_GB2312" w:hint="eastAsia"/>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产品配方表中仅填写</w:t>
      </w:r>
      <w:r>
        <w:rPr>
          <w:rFonts w:ascii="Times New Roman" w:eastAsia="仿宋_GB2312" w:hAnsi="Times New Roman"/>
          <w:sz w:val="32"/>
          <w:szCs w:val="32"/>
        </w:rPr>
        <w:t>“</w:t>
      </w:r>
      <w:r>
        <w:rPr>
          <w:rFonts w:ascii="Times New Roman" w:eastAsia="仿宋_GB2312" w:hAnsi="Times New Roman"/>
          <w:sz w:val="32"/>
          <w:szCs w:val="32"/>
        </w:rPr>
        <w:t>香精</w:t>
      </w:r>
      <w:r>
        <w:rPr>
          <w:rFonts w:ascii="Times New Roman" w:eastAsia="仿宋_GB2312" w:hAnsi="Times New Roman"/>
          <w:sz w:val="32"/>
          <w:szCs w:val="32"/>
        </w:rPr>
        <w:t>”</w:t>
      </w:r>
      <w:r>
        <w:rPr>
          <w:rFonts w:ascii="Times New Roman" w:eastAsia="仿宋_GB2312" w:hAnsi="Times New Roman"/>
          <w:sz w:val="32"/>
          <w:szCs w:val="32"/>
        </w:rPr>
        <w:t>原料的，无须提交香精中具体香料组分的种类和含量；产品标签标识香精中的具体香料组分，以及进口产品原包装标签标识含具体香料组分的，应当在配方表备注栏中说明。产品配方表中同时填写</w:t>
      </w:r>
      <w:r>
        <w:rPr>
          <w:rFonts w:ascii="Times New Roman" w:eastAsia="仿宋_GB2312" w:hAnsi="Times New Roman"/>
          <w:sz w:val="32"/>
          <w:szCs w:val="32"/>
        </w:rPr>
        <w:t>“</w:t>
      </w:r>
      <w:r>
        <w:rPr>
          <w:rFonts w:ascii="Times New Roman" w:eastAsia="仿宋_GB2312" w:hAnsi="Times New Roman"/>
          <w:sz w:val="32"/>
          <w:szCs w:val="32"/>
        </w:rPr>
        <w:t>香精</w:t>
      </w:r>
      <w:r>
        <w:rPr>
          <w:rFonts w:ascii="Times New Roman" w:eastAsia="仿宋_GB2312" w:hAnsi="Times New Roman"/>
          <w:sz w:val="32"/>
          <w:szCs w:val="32"/>
        </w:rPr>
        <w:t>”</w:t>
      </w:r>
      <w:r>
        <w:rPr>
          <w:rFonts w:ascii="Times New Roman" w:eastAsia="仿宋_GB2312" w:hAnsi="Times New Roman"/>
          <w:sz w:val="32"/>
          <w:szCs w:val="32"/>
        </w:rPr>
        <w:t>及香精中的具体香料组分的，应当提交香精原料生产商出具的关于该香精所含全部香料组分种类及含量的资料。使用食品用香精、香料的，应当</w:t>
      </w:r>
      <w:r>
        <w:rPr>
          <w:rFonts w:ascii="Times New Roman" w:eastAsia="仿宋_GB2312" w:hAnsi="Times New Roman" w:hint="eastAsia"/>
          <w:sz w:val="32"/>
          <w:szCs w:val="32"/>
        </w:rPr>
        <w:t>提供可食用的依据资料</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lang w:bidi="ar"/>
        </w:rPr>
        <w:t>6</w:t>
      </w:r>
      <w:r>
        <w:rPr>
          <w:rFonts w:ascii="Times New Roman" w:eastAsia="仿宋_GB2312" w:hAnsi="Times New Roman"/>
          <w:sz w:val="32"/>
          <w:szCs w:val="32"/>
          <w:lang w:bidi="ar"/>
        </w:rPr>
        <w:t>.</w:t>
      </w:r>
      <w:r>
        <w:rPr>
          <w:rFonts w:ascii="Times New Roman" w:eastAsia="仿宋_GB2312" w:hAnsi="Times New Roman"/>
          <w:sz w:val="32"/>
          <w:szCs w:val="32"/>
        </w:rPr>
        <w:t>包含两个或者两个以上独立配方且包</w:t>
      </w:r>
      <w:r>
        <w:rPr>
          <w:rFonts w:ascii="Times New Roman" w:eastAsia="仿宋_GB2312" w:hAnsi="Times New Roman"/>
          <w:sz w:val="32"/>
          <w:szCs w:val="32"/>
        </w:rPr>
        <w:t>装容器不可拆分的牙膏，应当分别填写配方，按一个产品</w:t>
      </w:r>
      <w:r>
        <w:rPr>
          <w:rFonts w:ascii="Times New Roman" w:eastAsia="仿宋_GB2312" w:hAnsi="Times New Roman"/>
          <w:sz w:val="32"/>
          <w:szCs w:val="32"/>
        </w:rPr>
        <w:t>进行</w:t>
      </w:r>
      <w:r>
        <w:rPr>
          <w:rFonts w:ascii="Times New Roman" w:eastAsia="仿宋_GB2312" w:hAnsi="Times New Roman"/>
          <w:sz w:val="32"/>
          <w:szCs w:val="32"/>
        </w:rPr>
        <w:t>备案。</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（二）原料安全相关信息。</w:t>
      </w:r>
      <w:r>
        <w:rPr>
          <w:rFonts w:eastAsia="仿宋_GB2312"/>
          <w:sz w:val="32"/>
          <w:szCs w:val="32"/>
        </w:rPr>
        <w:t>备案人或者境内责任人应当填写产品所使用原料的生产商信息并提交原料安全信息资料。原料安全信息主要包括原料质量规格、安全性风险物质控制、原料安全风险评估结论等与原料安全相关的信息。</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（三）牙膏新原料的使用</w:t>
      </w:r>
      <w:r>
        <w:rPr>
          <w:rFonts w:eastAsia="仿宋_GB2312"/>
          <w:b/>
          <w:bCs/>
          <w:sz w:val="32"/>
          <w:szCs w:val="32"/>
        </w:rPr>
        <w:t>。</w:t>
      </w:r>
      <w:r>
        <w:rPr>
          <w:rFonts w:eastAsia="仿宋_GB2312"/>
          <w:sz w:val="32"/>
          <w:szCs w:val="32"/>
        </w:rPr>
        <w:t>使用了尚在安全监测中牙膏新原料的，备案人或者境内责任人应当填写使用新原料的注册证号或</w:t>
      </w:r>
      <w:r>
        <w:rPr>
          <w:rFonts w:eastAsia="仿宋_GB2312"/>
          <w:sz w:val="32"/>
          <w:szCs w:val="32"/>
        </w:rPr>
        <w:lastRenderedPageBreak/>
        <w:t>备案号，提交新原料注册人备案人允许使用新原料的授权文件，确认原料的授权使用信息。</w:t>
      </w:r>
    </w:p>
    <w:p w:rsidR="00000000" w:rsidRDefault="005C2FC6">
      <w:pPr>
        <w:overflowPunct w:val="0"/>
        <w:spacing w:line="560" w:lineRule="exact"/>
        <w:ind w:firstLineChars="200" w:firstLine="640"/>
        <w:outlineLvl w:val="1"/>
        <w:rPr>
          <w:rFonts w:eastAsia="仿宋_GB2312"/>
          <w:sz w:val="32"/>
          <w:szCs w:val="32"/>
        </w:rPr>
      </w:pPr>
      <w:r>
        <w:rPr>
          <w:rFonts w:eastAsia="黑体"/>
          <w:bCs/>
          <w:sz w:val="32"/>
          <w:szCs w:val="32"/>
        </w:rPr>
        <w:t>第</w:t>
      </w:r>
      <w:r>
        <w:rPr>
          <w:rFonts w:eastAsia="黑体"/>
          <w:bCs/>
          <w:sz w:val="32"/>
          <w:szCs w:val="32"/>
        </w:rPr>
        <w:t>二十</w:t>
      </w:r>
      <w:r>
        <w:rPr>
          <w:rFonts w:eastAsia="黑体" w:hint="eastAsia"/>
          <w:bCs/>
          <w:sz w:val="32"/>
          <w:szCs w:val="32"/>
        </w:rPr>
        <w:t>七</w:t>
      </w:r>
      <w:r>
        <w:rPr>
          <w:rFonts w:eastAsia="黑体"/>
          <w:bCs/>
          <w:sz w:val="32"/>
          <w:szCs w:val="32"/>
        </w:rPr>
        <w:t>条</w:t>
      </w:r>
      <w:r>
        <w:rPr>
          <w:rFonts w:eastAsia="黑体" w:hint="eastAsia"/>
          <w:bCs/>
          <w:sz w:val="32"/>
          <w:szCs w:val="32"/>
        </w:rPr>
        <w:t xml:space="preserve">  </w:t>
      </w:r>
      <w:r>
        <w:rPr>
          <w:rFonts w:eastAsia="仿宋_GB2312"/>
          <w:sz w:val="32"/>
          <w:szCs w:val="32"/>
        </w:rPr>
        <w:t>产品执行的标准包括产品名称、全成分、生产工艺</w:t>
      </w:r>
      <w:r>
        <w:rPr>
          <w:rFonts w:eastAsia="仿宋_GB2312"/>
          <w:sz w:val="32"/>
          <w:szCs w:val="32"/>
        </w:rPr>
        <w:t>简述、感官指标、微生物和理化指标及其质量控制措施、使用方法、安全警示语、贮存条件、使用期限等内容，应当符合国家有关法律法规、强制性国家标准和技术规范的要求（编制说明见附</w:t>
      </w:r>
      <w:r>
        <w:rPr>
          <w:rFonts w:eastAsia="仿宋_GB2312"/>
          <w:sz w:val="32"/>
          <w:szCs w:val="32"/>
        </w:rPr>
        <w:t>1</w:t>
      </w:r>
      <w:r>
        <w:rPr>
          <w:rFonts w:eastAsia="仿宋_GB2312"/>
          <w:sz w:val="32"/>
          <w:szCs w:val="32"/>
        </w:rPr>
        <w:t>，样例见附</w:t>
      </w:r>
      <w:r>
        <w:rPr>
          <w:rFonts w:eastAsia="仿宋_GB2312"/>
          <w:sz w:val="32"/>
          <w:szCs w:val="32"/>
        </w:rPr>
        <w:t>2</w:t>
      </w:r>
      <w:r>
        <w:rPr>
          <w:rFonts w:eastAsia="仿宋_GB2312"/>
          <w:sz w:val="32"/>
          <w:szCs w:val="32"/>
        </w:rPr>
        <w:t>）。</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（一）</w:t>
      </w:r>
      <w:r>
        <w:rPr>
          <w:rFonts w:eastAsia="仿宋_GB2312"/>
          <w:b/>
          <w:bCs/>
          <w:sz w:val="32"/>
          <w:szCs w:val="32"/>
        </w:rPr>
        <w:t>产品名称</w:t>
      </w:r>
      <w:r>
        <w:rPr>
          <w:rFonts w:eastAsia="仿宋_GB2312"/>
          <w:sz w:val="32"/>
          <w:szCs w:val="32"/>
        </w:rPr>
        <w:t>。包括中文名称和进口产品的外文名称。</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（二）</w:t>
      </w:r>
      <w:r>
        <w:rPr>
          <w:rFonts w:eastAsia="仿宋_GB2312"/>
          <w:b/>
          <w:bCs/>
          <w:sz w:val="32"/>
          <w:szCs w:val="32"/>
        </w:rPr>
        <w:t>全成分。</w:t>
      </w:r>
      <w:r>
        <w:rPr>
          <w:rFonts w:eastAsia="仿宋_GB2312"/>
          <w:sz w:val="32"/>
          <w:szCs w:val="32"/>
        </w:rPr>
        <w:t>包括生产该产品所使用的全部原料的序号、原料名称和使用目的，所有原料应当按含量递减顺序排列。</w:t>
      </w:r>
    </w:p>
    <w:p w:rsidR="00000000" w:rsidRDefault="005C2FC6">
      <w:pPr>
        <w:overflowPunct w:val="0"/>
        <w:spacing w:line="560" w:lineRule="exact"/>
        <w:ind w:firstLineChars="200" w:firstLine="643"/>
        <w:rPr>
          <w:rFonts w:eastAsia="仿宋_GB2312"/>
          <w:b/>
          <w:bCs/>
          <w:sz w:val="32"/>
          <w:szCs w:val="32"/>
        </w:rPr>
      </w:pPr>
      <w:r>
        <w:rPr>
          <w:rFonts w:eastAsia="仿宋_GB2312"/>
          <w:b/>
          <w:bCs/>
          <w:sz w:val="32"/>
          <w:szCs w:val="32"/>
        </w:rPr>
        <w:t>（三）</w:t>
      </w:r>
      <w:r>
        <w:rPr>
          <w:rFonts w:eastAsia="仿宋_GB2312"/>
          <w:b/>
          <w:bCs/>
          <w:sz w:val="32"/>
          <w:szCs w:val="32"/>
        </w:rPr>
        <w:t>生产工艺简述。</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应当简要描述实际生产过程的主要步骤，包括投料、混合、灌装等。配方表</w:t>
      </w:r>
      <w:r>
        <w:rPr>
          <w:rFonts w:eastAsia="仿宋_GB2312"/>
          <w:sz w:val="32"/>
          <w:szCs w:val="32"/>
        </w:rPr>
        <w:t>2</w:t>
      </w:r>
      <w:r>
        <w:rPr>
          <w:rFonts w:eastAsia="仿宋_GB2312"/>
          <w:sz w:val="32"/>
          <w:szCs w:val="32"/>
        </w:rPr>
        <w:t>个以上原料的预混合、灌装等生产步骤在不同生产企业配合完成的，应当予以注明</w:t>
      </w:r>
      <w:r>
        <w:rPr>
          <w:rFonts w:eastAsia="仿宋_GB2312"/>
          <w:sz w:val="32"/>
          <w:szCs w:val="32"/>
        </w:rPr>
        <w:t>。</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应当体现主要生产工艺参数范围，全部原料应当在生产步骤中明确列出，所用原料名称或者序号应当与产品配方中所列原料一致；若同一原料在不同步骤阶段中使用，应当予以区分。若生产过程中需使用但在后续生产步骤中去除的水、挥发性溶剂等助剂，应当予以注明。</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同时使用两种或者两种以上制膏工艺的，应当分别简要描述各自的生产工艺。</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（四）</w:t>
      </w:r>
      <w:r>
        <w:rPr>
          <w:rFonts w:eastAsia="仿宋_GB2312"/>
          <w:b/>
          <w:bCs/>
          <w:sz w:val="32"/>
          <w:szCs w:val="32"/>
        </w:rPr>
        <w:t>感官指标。</w:t>
      </w:r>
      <w:r>
        <w:rPr>
          <w:rFonts w:eastAsia="仿宋_GB2312"/>
          <w:sz w:val="32"/>
          <w:szCs w:val="32"/>
        </w:rPr>
        <w:t>应当分别描述产品内容物的颜色、性状、气味等指标。</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lastRenderedPageBreak/>
        <w:t>1.</w:t>
      </w:r>
      <w:r>
        <w:rPr>
          <w:rFonts w:eastAsia="仿宋_GB2312"/>
          <w:sz w:val="32"/>
          <w:szCs w:val="32"/>
        </w:rPr>
        <w:t>颜色是指产品内容物的客观色泽。同一产品具有可区分的多种颜色，应当逐一描述；难以区分颜色的，可描述产品目视呈现或者使用时的</w:t>
      </w:r>
      <w:r>
        <w:rPr>
          <w:rFonts w:eastAsia="仿宋_GB2312"/>
          <w:sz w:val="32"/>
          <w:szCs w:val="32"/>
        </w:rPr>
        <w:t>主要色泽，也可描述颜色范围。</w:t>
      </w:r>
    </w:p>
    <w:p w:rsidR="00000000" w:rsidRDefault="005C2FC6">
      <w:pPr>
        <w:overflowPunct w:val="0"/>
        <w:spacing w:line="560" w:lineRule="exact"/>
        <w:ind w:firstLineChars="200" w:firstLine="640"/>
        <w:rPr>
          <w:rFonts w:eastAsia="仿宋_GB2312"/>
          <w:sz w:val="32"/>
          <w:szCs w:val="32"/>
        </w:rPr>
      </w:pPr>
      <w:bookmarkStart w:id="42" w:name="_Hlk135935143"/>
      <w:r>
        <w:rPr>
          <w:rFonts w:eastAsia="仿宋_GB2312"/>
          <w:sz w:val="32"/>
          <w:szCs w:val="32"/>
        </w:rPr>
        <w:t>2.</w:t>
      </w:r>
      <w:r>
        <w:rPr>
          <w:rFonts w:eastAsia="仿宋_GB2312"/>
          <w:sz w:val="32"/>
          <w:szCs w:val="32"/>
        </w:rPr>
        <w:t>性状是指产品内容物的形态。</w:t>
      </w:r>
      <w:bookmarkEnd w:id="42"/>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气味是指产品内容物是否有气味。</w:t>
      </w:r>
    </w:p>
    <w:p w:rsidR="00000000" w:rsidRDefault="005C2FC6">
      <w:pPr>
        <w:overflowPunct w:val="0"/>
        <w:spacing w:line="560" w:lineRule="exact"/>
        <w:ind w:firstLineChars="200" w:firstLine="643"/>
        <w:rPr>
          <w:rFonts w:eastAsia="仿宋_GB2312"/>
          <w:b/>
          <w:bCs/>
          <w:sz w:val="32"/>
          <w:szCs w:val="32"/>
        </w:rPr>
      </w:pPr>
      <w:r>
        <w:rPr>
          <w:rFonts w:eastAsia="仿宋_GB2312"/>
          <w:b/>
          <w:bCs/>
          <w:sz w:val="32"/>
          <w:szCs w:val="32"/>
        </w:rPr>
        <w:t>（五）</w:t>
      </w:r>
      <w:r>
        <w:rPr>
          <w:rFonts w:eastAsia="仿宋_GB2312"/>
          <w:b/>
          <w:bCs/>
          <w:sz w:val="32"/>
          <w:szCs w:val="32"/>
        </w:rPr>
        <w:t>微生物和理化指标及质量控制措施。</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应当提交对产品实际控制的微生物和理化指标</w:t>
      </w:r>
      <w:r>
        <w:rPr>
          <w:rFonts w:eastAsia="仿宋_GB2312" w:hint="eastAsia"/>
          <w:sz w:val="32"/>
          <w:szCs w:val="32"/>
        </w:rPr>
        <w:t>的控制标准</w:t>
      </w:r>
      <w:r>
        <w:rPr>
          <w:rFonts w:eastAsia="仿宋_GB2312"/>
          <w:sz w:val="32"/>
          <w:szCs w:val="32"/>
        </w:rPr>
        <w:t>，微生物和理化指标应当符合</w:t>
      </w:r>
      <w:r>
        <w:rPr>
          <w:rFonts w:eastAsia="仿宋_GB2312" w:hint="eastAsia"/>
          <w:sz w:val="32"/>
          <w:szCs w:val="32"/>
        </w:rPr>
        <w:t>《</w:t>
      </w:r>
      <w:r>
        <w:rPr>
          <w:rFonts w:eastAsia="仿宋_GB2312"/>
          <w:sz w:val="32"/>
          <w:szCs w:val="32"/>
        </w:rPr>
        <w:t>牙膏备案微生物和理化检验项目</w:t>
      </w:r>
      <w:r>
        <w:rPr>
          <w:rFonts w:eastAsia="仿宋_GB2312" w:hint="eastAsia"/>
          <w:sz w:val="32"/>
          <w:szCs w:val="32"/>
        </w:rPr>
        <w:t>要求</w:t>
      </w:r>
      <w:r>
        <w:rPr>
          <w:rFonts w:eastAsia="仿宋_GB2312" w:hint="eastAsia"/>
          <w:sz w:val="32"/>
          <w:szCs w:val="32"/>
        </w:rPr>
        <w:t>》（见附</w:t>
      </w:r>
      <w:r>
        <w:rPr>
          <w:rFonts w:eastAsia="仿宋_GB2312" w:hint="eastAsia"/>
          <w:sz w:val="32"/>
          <w:szCs w:val="32"/>
        </w:rPr>
        <w:t>3</w:t>
      </w:r>
      <w:r>
        <w:rPr>
          <w:rFonts w:eastAsia="仿宋_GB2312" w:hint="eastAsia"/>
          <w:sz w:val="32"/>
          <w:szCs w:val="32"/>
        </w:rPr>
        <w:t>，以下简称《检验项目要求》）所载</w:t>
      </w:r>
      <w:r>
        <w:rPr>
          <w:rFonts w:eastAsia="仿宋_GB2312"/>
          <w:sz w:val="32"/>
          <w:szCs w:val="32"/>
        </w:rPr>
        <w:t>相关项目要求</w:t>
      </w:r>
      <w:r>
        <w:rPr>
          <w:rFonts w:eastAsia="仿宋_GB2312" w:hint="eastAsia"/>
          <w:sz w:val="32"/>
          <w:szCs w:val="32"/>
        </w:rPr>
        <w:t>，宣称防龋、抑牙菌斑、抗牙本质敏感、减轻牙龈问题功效的牙膏，应当明确功效原料的控制范围，并提交相应的检验报告</w:t>
      </w:r>
      <w:r>
        <w:rPr>
          <w:rFonts w:eastAsia="仿宋_GB2312"/>
          <w:sz w:val="32"/>
          <w:szCs w:val="32"/>
        </w:rPr>
        <w:t>。</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应当根据产品实际控制的微生物和理化指标提交相应的质量控制措施。</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采用检验方式作为质量控</w:t>
      </w:r>
      <w:r>
        <w:rPr>
          <w:rFonts w:eastAsia="仿宋_GB2312"/>
          <w:sz w:val="32"/>
          <w:szCs w:val="32"/>
        </w:rPr>
        <w:t>制措施的，应当注明检验频次，所用方法与</w:t>
      </w:r>
      <w:r>
        <w:rPr>
          <w:rFonts w:eastAsia="仿宋_GB2312" w:hint="eastAsia"/>
          <w:sz w:val="32"/>
          <w:szCs w:val="32"/>
        </w:rPr>
        <w:t>《检验项目要求》所载</w:t>
      </w:r>
      <w:r>
        <w:rPr>
          <w:rFonts w:eastAsia="仿宋_GB2312"/>
          <w:sz w:val="32"/>
          <w:szCs w:val="32"/>
        </w:rPr>
        <w:t>检验</w:t>
      </w:r>
      <w:r>
        <w:rPr>
          <w:rFonts w:eastAsia="仿宋_GB2312"/>
          <w:sz w:val="32"/>
          <w:szCs w:val="32"/>
        </w:rPr>
        <w:t>方法完全一致的，应当填写</w:t>
      </w:r>
      <w:r>
        <w:rPr>
          <w:rFonts w:eastAsia="仿宋_GB2312" w:hint="eastAsia"/>
          <w:sz w:val="32"/>
          <w:szCs w:val="32"/>
        </w:rPr>
        <w:t>《检验项目要求》</w:t>
      </w:r>
      <w:r>
        <w:rPr>
          <w:rFonts w:eastAsia="仿宋_GB2312"/>
          <w:sz w:val="32"/>
          <w:szCs w:val="32"/>
        </w:rPr>
        <w:t>的</w:t>
      </w:r>
      <w:r>
        <w:rPr>
          <w:rFonts w:eastAsia="仿宋_GB2312"/>
          <w:sz w:val="32"/>
          <w:szCs w:val="32"/>
        </w:rPr>
        <w:t>检验方法名称；与</w:t>
      </w:r>
      <w:r>
        <w:rPr>
          <w:rFonts w:eastAsia="仿宋_GB2312" w:hint="eastAsia"/>
          <w:sz w:val="32"/>
          <w:szCs w:val="32"/>
        </w:rPr>
        <w:t>《检验项目要求》</w:t>
      </w:r>
      <w:r>
        <w:rPr>
          <w:rFonts w:eastAsia="仿宋_GB2312"/>
          <w:sz w:val="32"/>
          <w:szCs w:val="32"/>
        </w:rPr>
        <w:t>所载</w:t>
      </w:r>
      <w:r>
        <w:rPr>
          <w:rFonts w:eastAsia="仿宋_GB2312"/>
          <w:sz w:val="32"/>
          <w:szCs w:val="32"/>
        </w:rPr>
        <w:t>方法不一致的，应当填写检验方法名称，说明该方法是否与</w:t>
      </w:r>
      <w:r>
        <w:rPr>
          <w:rFonts w:eastAsia="仿宋_GB2312" w:hint="eastAsia"/>
          <w:sz w:val="32"/>
          <w:szCs w:val="32"/>
        </w:rPr>
        <w:t>《检验项目要求》</w:t>
      </w:r>
      <w:r>
        <w:rPr>
          <w:rFonts w:eastAsia="仿宋_GB2312"/>
          <w:sz w:val="32"/>
          <w:szCs w:val="32"/>
        </w:rPr>
        <w:t>所载方法开展过验证，完整的检验方法和方法验证资料留档备查。备案人应当设置合理的检验频次，保证牙膏产品的质量安全。</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采用非检验方式作为质量控制措施的，应当明确具体的实施方案，对质量控制措施的合理性进行说明，以确保产品符合国家标准及技术规范要求。</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lastRenderedPageBreak/>
        <w:t>（六）</w:t>
      </w:r>
      <w:r>
        <w:rPr>
          <w:rFonts w:eastAsia="仿宋_GB2312"/>
          <w:b/>
          <w:bCs/>
          <w:sz w:val="32"/>
          <w:szCs w:val="32"/>
        </w:rPr>
        <w:t>使用方法</w:t>
      </w:r>
      <w:r>
        <w:rPr>
          <w:rFonts w:eastAsia="仿宋_GB2312"/>
          <w:sz w:val="32"/>
          <w:szCs w:val="32"/>
        </w:rPr>
        <w:t>。必要时阐述牙膏的使用方法，对使用人群有特</w:t>
      </w:r>
      <w:r>
        <w:rPr>
          <w:rFonts w:eastAsia="仿宋_GB2312"/>
          <w:sz w:val="32"/>
          <w:szCs w:val="32"/>
        </w:rPr>
        <w:t>殊要求的，应当予以说明</w:t>
      </w:r>
      <w:r>
        <w:rPr>
          <w:rFonts w:eastAsia="仿宋_GB2312"/>
          <w:sz w:val="32"/>
          <w:szCs w:val="32"/>
        </w:rPr>
        <w:t>。</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（七）</w:t>
      </w:r>
      <w:r>
        <w:rPr>
          <w:rFonts w:eastAsia="仿宋_GB2312"/>
          <w:b/>
          <w:bCs/>
          <w:sz w:val="32"/>
          <w:szCs w:val="32"/>
        </w:rPr>
        <w:t>安全警示用语。</w:t>
      </w:r>
      <w:r>
        <w:rPr>
          <w:rFonts w:eastAsia="仿宋_GB2312"/>
          <w:sz w:val="32"/>
          <w:szCs w:val="32"/>
        </w:rPr>
        <w:t>安全警示用语应当符合法律、行政法规、部门规章、强制性国家标准、技术规范的要求。如对牙膏限用组分、准用组分有警示用语和安全事项相关标注要求；对适用于儿童等特殊人群牙膏要求标注相关注意事项；</w:t>
      </w:r>
      <w:r>
        <w:rPr>
          <w:rFonts w:eastAsia="仿宋_GB2312"/>
          <w:sz w:val="32"/>
          <w:szCs w:val="32"/>
        </w:rPr>
        <w:t>对</w:t>
      </w:r>
      <w:r>
        <w:rPr>
          <w:rFonts w:eastAsia="仿宋_GB2312"/>
          <w:sz w:val="32"/>
          <w:szCs w:val="32"/>
        </w:rPr>
        <w:t>添加氟化物的</w:t>
      </w:r>
      <w:r>
        <w:rPr>
          <w:rFonts w:eastAsia="仿宋_GB2312" w:hint="eastAsia"/>
          <w:sz w:val="32"/>
          <w:szCs w:val="32"/>
        </w:rPr>
        <w:t>非儿童牙膏应当标注“</w:t>
      </w:r>
      <w:r>
        <w:rPr>
          <w:rFonts w:eastAsia="仿宋_GB2312"/>
          <w:sz w:val="32"/>
          <w:szCs w:val="32"/>
        </w:rPr>
        <w:t>本产品不适用于儿童</w:t>
      </w:r>
      <w:r>
        <w:rPr>
          <w:rFonts w:eastAsia="仿宋_GB2312" w:hint="eastAsia"/>
          <w:sz w:val="32"/>
          <w:szCs w:val="32"/>
        </w:rPr>
        <w:t>”；</w:t>
      </w:r>
      <w:r>
        <w:rPr>
          <w:rFonts w:eastAsia="仿宋_GB2312"/>
          <w:sz w:val="32"/>
          <w:szCs w:val="32"/>
        </w:rPr>
        <w:t>以及其他应当标注安全警示用语、注意事项的。安全警示用语应当以</w:t>
      </w:r>
      <w:r>
        <w:rPr>
          <w:rFonts w:eastAsia="仿宋_GB2312"/>
          <w:sz w:val="32"/>
          <w:szCs w:val="32"/>
        </w:rPr>
        <w:t>“</w:t>
      </w:r>
      <w:r>
        <w:rPr>
          <w:rFonts w:eastAsia="仿宋_GB2312"/>
          <w:sz w:val="32"/>
          <w:szCs w:val="32"/>
        </w:rPr>
        <w:t>注意</w:t>
      </w:r>
      <w:r>
        <w:rPr>
          <w:rFonts w:eastAsia="仿宋_GB2312"/>
          <w:sz w:val="32"/>
          <w:szCs w:val="32"/>
        </w:rPr>
        <w:t>”</w:t>
      </w:r>
      <w:r>
        <w:rPr>
          <w:rFonts w:eastAsia="仿宋_GB2312"/>
          <w:sz w:val="32"/>
          <w:szCs w:val="32"/>
        </w:rPr>
        <w:t>或者</w:t>
      </w:r>
      <w:r>
        <w:rPr>
          <w:rFonts w:eastAsia="仿宋_GB2312"/>
          <w:sz w:val="32"/>
          <w:szCs w:val="32"/>
        </w:rPr>
        <w:t>“</w:t>
      </w:r>
      <w:r>
        <w:rPr>
          <w:rFonts w:eastAsia="仿宋_GB2312"/>
          <w:sz w:val="32"/>
          <w:szCs w:val="32"/>
        </w:rPr>
        <w:t>警告</w:t>
      </w:r>
      <w:r>
        <w:rPr>
          <w:rFonts w:eastAsia="仿宋_GB2312"/>
          <w:sz w:val="32"/>
          <w:szCs w:val="32"/>
        </w:rPr>
        <w:t>”</w:t>
      </w:r>
      <w:r>
        <w:rPr>
          <w:rFonts w:eastAsia="仿宋_GB2312"/>
          <w:sz w:val="32"/>
          <w:szCs w:val="32"/>
        </w:rPr>
        <w:t>作为引导语标注</w:t>
      </w:r>
      <w:r>
        <w:rPr>
          <w:rFonts w:eastAsia="仿宋_GB2312"/>
          <w:sz w:val="32"/>
          <w:szCs w:val="32"/>
        </w:rPr>
        <w:t>。</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（八）</w:t>
      </w:r>
      <w:r>
        <w:rPr>
          <w:rFonts w:eastAsia="仿宋_GB2312"/>
          <w:b/>
          <w:bCs/>
          <w:sz w:val="32"/>
          <w:szCs w:val="32"/>
        </w:rPr>
        <w:t>贮存条件。</w:t>
      </w:r>
      <w:r>
        <w:rPr>
          <w:rFonts w:eastAsia="仿宋_GB2312"/>
          <w:sz w:val="32"/>
          <w:szCs w:val="32"/>
        </w:rPr>
        <w:t>应当根据产品包装及产品自身稳定性等特点设定产品贮存条件。</w:t>
      </w:r>
    </w:p>
    <w:p w:rsidR="00000000" w:rsidRDefault="005C2FC6">
      <w:pPr>
        <w:overflowPunct w:val="0"/>
        <w:spacing w:line="560" w:lineRule="exact"/>
        <w:ind w:firstLineChars="200" w:firstLine="643"/>
        <w:rPr>
          <w:rFonts w:eastAsia="仿宋_GB2312"/>
          <w:sz w:val="32"/>
          <w:szCs w:val="32"/>
        </w:rPr>
      </w:pPr>
      <w:r>
        <w:rPr>
          <w:rFonts w:eastAsia="仿宋_GB2312"/>
          <w:b/>
          <w:bCs/>
          <w:sz w:val="32"/>
          <w:szCs w:val="32"/>
        </w:rPr>
        <w:t>（九）</w:t>
      </w:r>
      <w:r>
        <w:rPr>
          <w:rFonts w:eastAsia="仿宋_GB2312"/>
          <w:b/>
          <w:bCs/>
          <w:sz w:val="32"/>
          <w:szCs w:val="32"/>
        </w:rPr>
        <w:t>使用期限。</w:t>
      </w:r>
      <w:r>
        <w:rPr>
          <w:rFonts w:eastAsia="仿宋_GB2312"/>
          <w:sz w:val="32"/>
          <w:szCs w:val="32"/>
        </w:rPr>
        <w:t>应当根据产品包装、产品自身稳定性或者</w:t>
      </w:r>
      <w:r>
        <w:rPr>
          <w:rFonts w:eastAsia="仿宋_GB2312"/>
          <w:sz w:val="32"/>
          <w:szCs w:val="32"/>
        </w:rPr>
        <w:t>相关实验结果，设定产品的使用期限。</w:t>
      </w:r>
    </w:p>
    <w:p w:rsidR="00000000" w:rsidRDefault="005C2FC6">
      <w:pPr>
        <w:widowControl/>
        <w:spacing w:line="560" w:lineRule="exact"/>
        <w:ind w:firstLineChars="200" w:firstLine="640"/>
        <w:rPr>
          <w:rFonts w:eastAsia="黑体" w:hint="eastAsia"/>
          <w:bCs/>
          <w:sz w:val="32"/>
          <w:szCs w:val="32"/>
        </w:rPr>
      </w:pPr>
      <w:r>
        <w:rPr>
          <w:rFonts w:eastAsia="黑体"/>
          <w:bCs/>
          <w:sz w:val="32"/>
          <w:szCs w:val="32"/>
        </w:rPr>
        <w:t>第</w:t>
      </w:r>
      <w:r>
        <w:rPr>
          <w:rFonts w:eastAsia="黑体"/>
          <w:bCs/>
          <w:sz w:val="32"/>
          <w:szCs w:val="32"/>
        </w:rPr>
        <w:t>二十</w:t>
      </w:r>
      <w:r>
        <w:rPr>
          <w:rFonts w:eastAsia="黑体" w:hint="eastAsia"/>
          <w:bCs/>
          <w:sz w:val="32"/>
          <w:szCs w:val="32"/>
        </w:rPr>
        <w:t>八</w:t>
      </w:r>
      <w:r>
        <w:rPr>
          <w:rFonts w:eastAsia="黑体"/>
          <w:bCs/>
          <w:sz w:val="32"/>
          <w:szCs w:val="32"/>
        </w:rPr>
        <w:t>条</w:t>
      </w:r>
      <w:r>
        <w:rPr>
          <w:rFonts w:eastAsia="黑体" w:hint="eastAsia"/>
          <w:bCs/>
          <w:sz w:val="32"/>
          <w:szCs w:val="32"/>
        </w:rPr>
        <w:t xml:space="preserve"> </w:t>
      </w:r>
      <w:r>
        <w:rPr>
          <w:rFonts w:ascii="Calibri" w:eastAsia="仿宋_GB2312" w:hAnsi="Calibri" w:hint="eastAsia"/>
          <w:sz w:val="32"/>
          <w:szCs w:val="32"/>
        </w:rPr>
        <w:t>牙膏</w:t>
      </w:r>
      <w:r>
        <w:rPr>
          <w:rFonts w:eastAsia="仿宋_GB2312" w:hint="eastAsia"/>
          <w:sz w:val="32"/>
          <w:szCs w:val="32"/>
        </w:rPr>
        <w:t>应当有中文标签。中文标签应当使用规范汉字，使用其他文字或者符号的，应当在产品销售包装可视面使用规范汉字对应解释说明，网址、境外企业的名称和地址以及约定俗成的专业术语等必须使用其他文字的除外。加贴中文标签的，中文标签有关产品安全、功效宣称的内容应当与原标签相关内容对应一致</w:t>
      </w:r>
      <w:r>
        <w:rPr>
          <w:rFonts w:eastAsia="仿宋_GB2312" w:hint="eastAsia"/>
          <w:sz w:val="32"/>
          <w:szCs w:val="32"/>
        </w:rPr>
        <w:t>，原标签中关于使用人群的注意事项需要调整适应我国法规要求的除外</w:t>
      </w:r>
      <w:r>
        <w:rPr>
          <w:rFonts w:eastAsia="仿宋_GB2312" w:hint="eastAsia"/>
          <w:sz w:val="32"/>
          <w:szCs w:val="32"/>
        </w:rPr>
        <w:t>。除注册商标之外，中文标签同一可视面上其他文字字体的字号应当小于或者等于相应的规范汉字字体的字号。</w:t>
      </w:r>
      <w:r>
        <w:rPr>
          <w:rFonts w:eastAsia="仿宋_GB2312"/>
          <w:sz w:val="32"/>
          <w:szCs w:val="32"/>
        </w:rPr>
        <w:t xml:space="preserve"> </w:t>
      </w:r>
      <w:r>
        <w:rPr>
          <w:rFonts w:eastAsia="黑体" w:hint="eastAsia"/>
          <w:bCs/>
          <w:sz w:val="32"/>
          <w:szCs w:val="32"/>
        </w:rPr>
        <w:t xml:space="preserve"> </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备案人应当提交产品标签样</w:t>
      </w:r>
      <w:r>
        <w:rPr>
          <w:rFonts w:eastAsia="仿宋_GB2312"/>
          <w:sz w:val="32"/>
          <w:szCs w:val="32"/>
        </w:rPr>
        <w:t>稿，上传产品销售包装及说明</w:t>
      </w:r>
      <w:r>
        <w:rPr>
          <w:rFonts w:eastAsia="仿宋_GB2312"/>
          <w:sz w:val="32"/>
          <w:szCs w:val="32"/>
        </w:rPr>
        <w:lastRenderedPageBreak/>
        <w:t>书。产品标签中标注的内容、标注方式和格式等应当符合《牙膏监督管理办法》《化妆品标签管理办法》等的要求。</w:t>
      </w:r>
    </w:p>
    <w:p w:rsidR="00000000" w:rsidRDefault="005C2FC6">
      <w:pPr>
        <w:overflowPunct w:val="0"/>
        <w:spacing w:line="560" w:lineRule="exact"/>
        <w:ind w:firstLineChars="200" w:firstLine="643"/>
        <w:rPr>
          <w:rFonts w:eastAsia="仿宋_GB2312"/>
          <w:sz w:val="32"/>
          <w:szCs w:val="32"/>
        </w:rPr>
      </w:pPr>
      <w:r>
        <w:rPr>
          <w:rFonts w:eastAsia="仿宋_GB2312" w:hint="eastAsia"/>
          <w:b/>
          <w:bCs/>
          <w:sz w:val="32"/>
          <w:szCs w:val="32"/>
        </w:rPr>
        <w:t>（一）</w:t>
      </w:r>
      <w:r>
        <w:rPr>
          <w:rFonts w:eastAsia="仿宋_GB2312"/>
          <w:b/>
          <w:bCs/>
          <w:sz w:val="32"/>
          <w:szCs w:val="32"/>
        </w:rPr>
        <w:t>产品标签样稿。</w:t>
      </w:r>
      <w:r>
        <w:rPr>
          <w:rFonts w:eastAsia="仿宋_GB2312"/>
          <w:sz w:val="32"/>
          <w:szCs w:val="32"/>
        </w:rPr>
        <w:t>备案人或者境内责任人应当逐项填写牙膏产品标签样稿，包括备案人及生产企业信息、全成分标识、净含量、使用期限、安全警示语、产品名称相关解释说明、按有关规定应当标注的其他内容、其他文案内容等。</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备案人及生产企业信息。牙膏标签中应当标注备案人、境内责任人和生产企业的名称、地址等相关信息。生产企业名称和地址应当标注完成最后一道接触内容物工序的生产企业的名称、地址。备</w:t>
      </w:r>
      <w:r>
        <w:rPr>
          <w:rFonts w:ascii="Times New Roman" w:eastAsia="仿宋_GB2312" w:hAnsi="Times New Roman"/>
          <w:sz w:val="32"/>
          <w:szCs w:val="32"/>
        </w:rPr>
        <w:t>案人同时委托多个生产企业完成最后一道接触内容物工序的，可以同时标注各受托生产企业的名称、地址，并通过代码或者其他方式指明产品的具体生产企业。生产企业为境内的，还应当在企业名称和地址之后标注生产许可证编号</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全成分标识。牙膏标签应当在销售包装可视面标注牙膏全部成分的原料标准中文名称，以</w:t>
      </w:r>
      <w:r>
        <w:rPr>
          <w:rFonts w:ascii="Times New Roman" w:eastAsia="仿宋_GB2312" w:hAnsi="Times New Roman"/>
          <w:sz w:val="32"/>
          <w:szCs w:val="32"/>
        </w:rPr>
        <w:t>“</w:t>
      </w:r>
      <w:r>
        <w:rPr>
          <w:rFonts w:ascii="Times New Roman" w:eastAsia="仿宋_GB2312" w:hAnsi="Times New Roman"/>
          <w:sz w:val="32"/>
          <w:szCs w:val="32"/>
        </w:rPr>
        <w:t>成分</w:t>
      </w:r>
      <w:r>
        <w:rPr>
          <w:rFonts w:ascii="Times New Roman" w:eastAsia="仿宋_GB2312" w:hAnsi="Times New Roman"/>
          <w:sz w:val="32"/>
          <w:szCs w:val="32"/>
        </w:rPr>
        <w:t>”</w:t>
      </w:r>
      <w:r>
        <w:rPr>
          <w:rFonts w:ascii="Times New Roman" w:eastAsia="仿宋_GB2312" w:hAnsi="Times New Roman"/>
          <w:sz w:val="32"/>
          <w:szCs w:val="32"/>
        </w:rPr>
        <w:t>作为引导语引出，并按照各成分在产品配方中含量的降序列出。配方中存在含量不超过</w:t>
      </w:r>
      <w:r>
        <w:rPr>
          <w:rFonts w:ascii="Times New Roman" w:eastAsia="仿宋_GB2312" w:hAnsi="Times New Roman"/>
          <w:sz w:val="32"/>
          <w:szCs w:val="32"/>
        </w:rPr>
        <w:t>0.1%</w:t>
      </w:r>
      <w:r>
        <w:rPr>
          <w:rFonts w:ascii="Times New Roman" w:eastAsia="仿宋_GB2312" w:hAnsi="Times New Roman"/>
          <w:sz w:val="32"/>
          <w:szCs w:val="32"/>
        </w:rPr>
        <w:t>（</w:t>
      </w:r>
      <w:r>
        <w:rPr>
          <w:rFonts w:ascii="Times New Roman" w:eastAsia="仿宋_GB2312" w:hAnsi="Times New Roman"/>
          <w:sz w:val="32"/>
          <w:szCs w:val="32"/>
        </w:rPr>
        <w:t>w/w</w:t>
      </w:r>
      <w:r>
        <w:rPr>
          <w:rFonts w:ascii="Times New Roman" w:eastAsia="仿宋_GB2312" w:hAnsi="Times New Roman"/>
          <w:sz w:val="32"/>
          <w:szCs w:val="32"/>
        </w:rPr>
        <w:t>）的成分的，所有不超过</w:t>
      </w:r>
      <w:r>
        <w:rPr>
          <w:rFonts w:ascii="Times New Roman" w:eastAsia="仿宋_GB2312" w:hAnsi="Times New Roman"/>
          <w:sz w:val="32"/>
          <w:szCs w:val="32"/>
        </w:rPr>
        <w:t>0.1%</w:t>
      </w:r>
      <w:r>
        <w:rPr>
          <w:rFonts w:ascii="Times New Roman" w:eastAsia="仿宋_GB2312" w:hAnsi="Times New Roman"/>
          <w:sz w:val="32"/>
          <w:szCs w:val="32"/>
        </w:rPr>
        <w:t>（</w:t>
      </w:r>
      <w:r>
        <w:rPr>
          <w:rFonts w:ascii="Times New Roman" w:eastAsia="仿宋_GB2312" w:hAnsi="Times New Roman"/>
          <w:sz w:val="32"/>
          <w:szCs w:val="32"/>
        </w:rPr>
        <w:t>w/w</w:t>
      </w:r>
      <w:r>
        <w:rPr>
          <w:rFonts w:ascii="Times New Roman" w:eastAsia="仿宋_GB2312" w:hAnsi="Times New Roman"/>
          <w:sz w:val="32"/>
          <w:szCs w:val="32"/>
        </w:rPr>
        <w:t>）的成分应当以</w:t>
      </w:r>
      <w:r>
        <w:rPr>
          <w:rFonts w:ascii="Times New Roman" w:eastAsia="仿宋_GB2312" w:hAnsi="Times New Roman"/>
          <w:sz w:val="32"/>
          <w:szCs w:val="32"/>
        </w:rPr>
        <w:t>“</w:t>
      </w:r>
      <w:r>
        <w:rPr>
          <w:rFonts w:ascii="Times New Roman" w:eastAsia="仿宋_GB2312" w:hAnsi="Times New Roman"/>
          <w:sz w:val="32"/>
          <w:szCs w:val="32"/>
        </w:rPr>
        <w:t>其他微量成分</w:t>
      </w:r>
      <w:r>
        <w:rPr>
          <w:rFonts w:ascii="Times New Roman" w:eastAsia="仿宋_GB2312" w:hAnsi="Times New Roman"/>
          <w:sz w:val="32"/>
          <w:szCs w:val="32"/>
        </w:rPr>
        <w:t>”</w:t>
      </w:r>
      <w:r>
        <w:rPr>
          <w:rFonts w:ascii="Times New Roman" w:eastAsia="仿宋_GB2312" w:hAnsi="Times New Roman"/>
          <w:sz w:val="32"/>
          <w:szCs w:val="32"/>
        </w:rPr>
        <w:t>作为引导语引出另行标注，可以不按照成分含量的降序列出。以</w:t>
      </w:r>
      <w:r>
        <w:rPr>
          <w:rFonts w:ascii="Times New Roman" w:eastAsia="仿宋_GB2312" w:hAnsi="Times New Roman"/>
          <w:sz w:val="32"/>
          <w:szCs w:val="32"/>
        </w:rPr>
        <w:t>复配或者混合原料形式进行配方填报的，应当以其中每个成分在配方中的含量作为成分含量的排序和判别是否为微量成分的依据。产品配方有或者生产过程中需使用但在后续生产步骤中去除的水、挥发性溶剂等助剂成分，以及为保证原料质量而在原料中添加的</w:t>
      </w:r>
      <w:r>
        <w:rPr>
          <w:rFonts w:ascii="Times New Roman" w:eastAsia="仿宋_GB2312" w:hAnsi="Times New Roman" w:hint="eastAsia"/>
          <w:sz w:val="32"/>
          <w:szCs w:val="32"/>
        </w:rPr>
        <w:t>极少量</w:t>
      </w:r>
      <w:r>
        <w:rPr>
          <w:rFonts w:ascii="Times New Roman" w:eastAsia="仿宋_GB2312" w:hAnsi="Times New Roman"/>
          <w:sz w:val="32"/>
          <w:szCs w:val="32"/>
        </w:rPr>
        <w:t>稳定剂、防腐剂、抗氧化剂等成分</w:t>
      </w:r>
      <w:r>
        <w:rPr>
          <w:rFonts w:ascii="Times New Roman" w:eastAsia="仿宋_GB2312" w:hAnsi="Times New Roman"/>
          <w:sz w:val="32"/>
          <w:szCs w:val="32"/>
        </w:rPr>
        <w:lastRenderedPageBreak/>
        <w:t>可以不标注在全成分中</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净含量。应当依据销售包装所涉及的包装规格提供</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使用方法、安全警示用语、贮存条件、使用期限等内容应当符合产品执行的标准</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产品名称相关解释说明。备案人应当填报产品名称中需要在销售包装可视面上予以解释和说明的内容。</w:t>
      </w:r>
      <w:r>
        <w:rPr>
          <w:rFonts w:ascii="Times New Roman" w:eastAsia="仿宋_GB2312" w:hAnsi="Times New Roman"/>
          <w:sz w:val="32"/>
          <w:szCs w:val="32"/>
        </w:rPr>
        <w:t>如产品名称组合使用时可能使消费者对产品功效产生歧义的，应当进行解释说明；产品中文名称中的注册商标使用字母、汉语拼音、数字、符号等，应当对其含义进行解释说明</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按有关规定应当标注的其他内容。按照相关法律法规、强制性国家标准、技术规范等应当标注的其他内容，以及备案人使用的创新用语的解释说明。添加氟化物的牙膏应当标明氟添加量；宣称防龋、抑牙菌斑、抗牙本质敏感、减轻牙龈问题功效的，</w:t>
      </w:r>
      <w:r>
        <w:rPr>
          <w:rFonts w:ascii="Times New Roman" w:eastAsia="仿宋_GB2312" w:hAnsi="Times New Roman" w:hint="eastAsia"/>
          <w:sz w:val="32"/>
          <w:szCs w:val="32"/>
        </w:rPr>
        <w:t>应当</w:t>
      </w:r>
      <w:r>
        <w:rPr>
          <w:rFonts w:ascii="Times New Roman" w:eastAsia="仿宋_GB2312" w:hAnsi="Times New Roman"/>
          <w:sz w:val="32"/>
          <w:szCs w:val="32"/>
        </w:rPr>
        <w:t>在标签中标注具体的功效成分</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其他文案内容。可以填报备案人自主选择标注的内容</w:t>
      </w:r>
      <w:r>
        <w:rPr>
          <w:rFonts w:ascii="Times New Roman" w:eastAsia="仿宋_GB2312" w:hAnsi="Times New Roman"/>
          <w:sz w:val="32"/>
          <w:szCs w:val="32"/>
        </w:rPr>
        <w:t>。</w:t>
      </w:r>
    </w:p>
    <w:p w:rsidR="00000000" w:rsidRDefault="005C2FC6">
      <w:pPr>
        <w:overflowPunct w:val="0"/>
        <w:spacing w:line="560" w:lineRule="exact"/>
        <w:ind w:firstLineChars="200" w:firstLine="643"/>
        <w:rPr>
          <w:rFonts w:eastAsia="仿宋_GB2312"/>
          <w:sz w:val="32"/>
          <w:szCs w:val="32"/>
        </w:rPr>
      </w:pPr>
      <w:r>
        <w:rPr>
          <w:rFonts w:eastAsia="仿宋_GB2312" w:hint="eastAsia"/>
          <w:b/>
          <w:bCs/>
          <w:sz w:val="32"/>
          <w:szCs w:val="32"/>
        </w:rPr>
        <w:t>（二）</w:t>
      </w:r>
      <w:r>
        <w:rPr>
          <w:rFonts w:eastAsia="仿宋_GB2312"/>
          <w:b/>
          <w:bCs/>
          <w:sz w:val="32"/>
          <w:szCs w:val="32"/>
        </w:rPr>
        <w:t>产品销售包装。</w:t>
      </w:r>
      <w:bookmarkStart w:id="43" w:name="_Toc98838194"/>
      <w:r>
        <w:rPr>
          <w:rFonts w:eastAsia="仿宋_GB2312"/>
          <w:sz w:val="32"/>
          <w:szCs w:val="32"/>
        </w:rPr>
        <w:t>牙膏</w:t>
      </w:r>
      <w:r>
        <w:rPr>
          <w:rFonts w:eastAsia="仿宋_GB2312"/>
          <w:sz w:val="32"/>
          <w:szCs w:val="32"/>
        </w:rPr>
        <w:t>进行</w:t>
      </w:r>
      <w:r>
        <w:rPr>
          <w:rFonts w:eastAsia="仿宋_GB2312"/>
          <w:sz w:val="32"/>
          <w:szCs w:val="32"/>
        </w:rPr>
        <w:t>备案时，备案人或</w:t>
      </w:r>
      <w:r>
        <w:rPr>
          <w:rFonts w:eastAsia="仿宋_GB2312"/>
          <w:sz w:val="32"/>
          <w:szCs w:val="32"/>
        </w:rPr>
        <w:t>者境内责任人应当上传产品销售包装的标签图片，图片应当符合以下要求：</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图片包括全部包装可视面的平面图和可体现产品外观的立体展示图，图片应当完整、清晰，平面图应当容易辨别所有标注内容；无法清晰显示所有标注内容的，还应当提交局部放大图或者产品包装设计图；具有包装盒的产品，还应当上传直接接触内容物的内包装平面图和立体展示图，内包装上至少要标注产品</w:t>
      </w:r>
      <w:r>
        <w:rPr>
          <w:rFonts w:eastAsia="仿宋_GB2312" w:hint="eastAsia"/>
          <w:sz w:val="32"/>
          <w:szCs w:val="32"/>
        </w:rPr>
        <w:lastRenderedPageBreak/>
        <w:t>中文</w:t>
      </w:r>
      <w:r>
        <w:rPr>
          <w:rFonts w:eastAsia="仿宋_GB2312"/>
          <w:sz w:val="32"/>
          <w:szCs w:val="32"/>
        </w:rPr>
        <w:t>名称</w:t>
      </w:r>
      <w:r>
        <w:rPr>
          <w:rFonts w:eastAsia="仿宋_GB2312" w:hint="eastAsia"/>
          <w:sz w:val="32"/>
          <w:szCs w:val="32"/>
        </w:rPr>
        <w:t>和</w:t>
      </w:r>
      <w:r>
        <w:rPr>
          <w:rFonts w:eastAsia="仿宋_GB2312"/>
          <w:sz w:val="32"/>
          <w:szCs w:val="32"/>
        </w:rPr>
        <w:t>使用期限。</w:t>
      </w:r>
    </w:p>
    <w:p w:rsidR="00000000" w:rsidRDefault="005C2FC6">
      <w:pPr>
        <w:overflowPunct w:val="0"/>
        <w:spacing w:line="560" w:lineRule="exact"/>
        <w:ind w:firstLineChars="200" w:firstLine="640"/>
        <w:rPr>
          <w:rFonts w:eastAsia="仿宋_GB2312" w:hint="eastAsia"/>
          <w:sz w:val="32"/>
          <w:szCs w:val="32"/>
        </w:rPr>
      </w:pPr>
      <w:r>
        <w:rPr>
          <w:rFonts w:eastAsia="仿宋_GB2312"/>
          <w:sz w:val="32"/>
          <w:szCs w:val="32"/>
        </w:rPr>
        <w:t>2.</w:t>
      </w:r>
      <w:r>
        <w:rPr>
          <w:rFonts w:eastAsia="仿宋_GB2312"/>
          <w:sz w:val="32"/>
          <w:szCs w:val="32"/>
        </w:rPr>
        <w:t>上传图片的标签内容和说明书内容不得超出产品标签样稿载明的内容</w:t>
      </w:r>
      <w:r>
        <w:rPr>
          <w:rFonts w:eastAsia="仿宋_GB2312" w:hint="eastAsia"/>
          <w:sz w:val="32"/>
          <w:szCs w:val="32"/>
        </w:rPr>
        <w:t>。</w:t>
      </w:r>
    </w:p>
    <w:p w:rsidR="00000000" w:rsidRDefault="005C2FC6">
      <w:pPr>
        <w:overflowPunct w:val="0"/>
        <w:spacing w:line="560" w:lineRule="exact"/>
        <w:ind w:firstLineChars="200" w:firstLine="640"/>
        <w:rPr>
          <w:rFonts w:eastAsia="仿宋_GB2312"/>
          <w:sz w:val="32"/>
          <w:szCs w:val="32"/>
        </w:rPr>
      </w:pPr>
      <w:bookmarkStart w:id="44" w:name="_Toc98838195"/>
      <w:r>
        <w:rPr>
          <w:rFonts w:eastAsia="仿宋_GB2312"/>
          <w:sz w:val="32"/>
          <w:szCs w:val="32"/>
        </w:rPr>
        <w:t>3.</w:t>
      </w:r>
      <w:r>
        <w:rPr>
          <w:rFonts w:eastAsia="仿宋_GB2312"/>
          <w:sz w:val="32"/>
          <w:szCs w:val="32"/>
        </w:rPr>
        <w:t>存在多种销售包装的，应当提交所有的销售包装的标签图片。符合以下一种或多种情</w:t>
      </w:r>
      <w:r>
        <w:rPr>
          <w:rFonts w:eastAsia="仿宋_GB2312"/>
          <w:sz w:val="32"/>
          <w:szCs w:val="32"/>
        </w:rPr>
        <w:t>形的，提交其中一种销售包装的标签图片，其他销售包装的标签图片可不重复上传：</w:t>
      </w:r>
      <w:bookmarkEnd w:id="44"/>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）仅净含量规格不同的；</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）仅在已上传销售包装上附加标注销售渠道、促销、节日专款、赠品等信息的；</w:t>
      </w:r>
      <w:r>
        <w:rPr>
          <w:rFonts w:eastAsia="仿宋_GB2312"/>
          <w:sz w:val="32"/>
          <w:szCs w:val="32"/>
        </w:rPr>
        <w:t xml:space="preserve"> </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）仅销售包装颜色存在差异的；</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）已备案产品以套盒、礼盒等形式组合销售，组合过程不接触产品内容物，除增加组合包装产品名称外，其他标注的内容未超出每个产品标签内容的；</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）通过文字描述能够清楚反映与已上传销售包装差异，并已备注说明的。</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进口牙膏应当上传生产国（地区）产品的原销售包装（含说明书），以及外文标签的中文翻译件</w:t>
      </w:r>
      <w:r>
        <w:rPr>
          <w:rFonts w:eastAsia="仿宋_GB2312"/>
          <w:sz w:val="32"/>
          <w:szCs w:val="32"/>
        </w:rPr>
        <w:t>。进口牙膏的销售包装可加贴中文标签，也可专为中国市场设计销售包装。专为中国市场设计销售包装的，应当提交产品配方、生产工艺与牙膏备案人所在国或者生产国（地区）产品一致的说明资料。</w:t>
      </w:r>
    </w:p>
    <w:p w:rsidR="00000000" w:rsidRDefault="005C2FC6">
      <w:pPr>
        <w:overflowPunct w:val="0"/>
        <w:spacing w:line="560" w:lineRule="exact"/>
        <w:ind w:firstLineChars="200" w:firstLine="640"/>
        <w:outlineLvl w:val="1"/>
        <w:rPr>
          <w:rFonts w:eastAsia="仿宋_GB2312"/>
          <w:sz w:val="32"/>
          <w:szCs w:val="32"/>
        </w:rPr>
      </w:pPr>
      <w:r>
        <w:rPr>
          <w:rFonts w:eastAsia="黑体"/>
          <w:bCs/>
          <w:sz w:val="32"/>
          <w:szCs w:val="32"/>
        </w:rPr>
        <w:t>第</w:t>
      </w:r>
      <w:r>
        <w:rPr>
          <w:rFonts w:eastAsia="黑体" w:hint="eastAsia"/>
          <w:bCs/>
          <w:sz w:val="32"/>
          <w:szCs w:val="32"/>
        </w:rPr>
        <w:t>二十九</w:t>
      </w:r>
      <w:r>
        <w:rPr>
          <w:rFonts w:eastAsia="黑体"/>
          <w:bCs/>
          <w:sz w:val="32"/>
          <w:szCs w:val="32"/>
        </w:rPr>
        <w:t>条</w:t>
      </w:r>
      <w:r>
        <w:rPr>
          <w:rFonts w:eastAsia="黑体" w:hint="eastAsia"/>
          <w:bCs/>
          <w:sz w:val="32"/>
          <w:szCs w:val="32"/>
        </w:rPr>
        <w:t xml:space="preserve">  </w:t>
      </w:r>
      <w:r>
        <w:rPr>
          <w:rFonts w:eastAsia="仿宋_GB2312"/>
          <w:sz w:val="32"/>
          <w:szCs w:val="32"/>
        </w:rPr>
        <w:t>牙膏</w:t>
      </w:r>
      <w:r>
        <w:rPr>
          <w:rFonts w:eastAsia="仿宋_GB2312"/>
          <w:sz w:val="32"/>
          <w:szCs w:val="32"/>
        </w:rPr>
        <w:t>进行</w:t>
      </w:r>
      <w:r>
        <w:rPr>
          <w:rFonts w:eastAsia="仿宋_GB2312"/>
          <w:sz w:val="32"/>
          <w:szCs w:val="32"/>
        </w:rPr>
        <w:t>备案时，备案人应当提交产品检验报告，</w:t>
      </w:r>
      <w:r>
        <w:rPr>
          <w:rFonts w:eastAsia="仿宋_GB2312" w:hint="eastAsia"/>
          <w:sz w:val="32"/>
          <w:szCs w:val="32"/>
        </w:rPr>
        <w:t>一般</w:t>
      </w:r>
      <w:r>
        <w:rPr>
          <w:rFonts w:eastAsia="仿宋_GB2312"/>
          <w:sz w:val="32"/>
          <w:szCs w:val="32"/>
        </w:rPr>
        <w:t>包括微生物与理化检验报告、毒理学试验报告、功效评价报告等。</w:t>
      </w:r>
    </w:p>
    <w:p w:rsidR="00000000" w:rsidRDefault="005C2FC6">
      <w:pPr>
        <w:pStyle w:val="1"/>
        <w:overflowPunct w:val="0"/>
        <w:spacing w:line="560" w:lineRule="exact"/>
        <w:ind w:firstLine="643"/>
        <w:rPr>
          <w:rFonts w:ascii="Times New Roman" w:hAnsi="Times New Roman"/>
        </w:rPr>
      </w:pPr>
      <w:r>
        <w:rPr>
          <w:rFonts w:ascii="Times New Roman" w:eastAsia="仿宋_GB2312" w:hAnsi="Times New Roman"/>
          <w:b/>
          <w:bCs/>
          <w:sz w:val="32"/>
          <w:szCs w:val="32"/>
        </w:rPr>
        <w:lastRenderedPageBreak/>
        <w:t>（一）检验报告总体要求</w:t>
      </w:r>
      <w:r>
        <w:rPr>
          <w:rFonts w:ascii="Times New Roman" w:hAnsi="Times New Roman"/>
        </w:rPr>
        <w:t>。</w:t>
      </w:r>
    </w:p>
    <w:p w:rsidR="00000000" w:rsidRDefault="005C2FC6">
      <w:pPr>
        <w:overflowPunct w:val="0"/>
        <w:spacing w:line="560" w:lineRule="exact"/>
        <w:ind w:firstLineChars="200" w:firstLine="640"/>
        <w:outlineLvl w:val="1"/>
        <w:rPr>
          <w:rFonts w:eastAsia="仿宋_GB2312" w:hint="eastAsia"/>
          <w:sz w:val="32"/>
          <w:szCs w:val="32"/>
        </w:rPr>
      </w:pPr>
      <w:r>
        <w:rPr>
          <w:rFonts w:eastAsia="仿宋_GB2312"/>
          <w:sz w:val="32"/>
          <w:szCs w:val="32"/>
        </w:rPr>
        <w:t>1.</w:t>
      </w:r>
      <w:r>
        <w:rPr>
          <w:rFonts w:eastAsia="仿宋_GB2312"/>
          <w:sz w:val="32"/>
          <w:szCs w:val="32"/>
        </w:rPr>
        <w:t>牙膏备案人</w:t>
      </w:r>
      <w:r>
        <w:rPr>
          <w:rFonts w:eastAsia="仿宋_GB2312" w:hint="eastAsia"/>
          <w:sz w:val="32"/>
          <w:szCs w:val="32"/>
        </w:rPr>
        <w:t>可以</w:t>
      </w:r>
      <w:r>
        <w:rPr>
          <w:rFonts w:eastAsia="仿宋_GB2312"/>
          <w:sz w:val="32"/>
          <w:szCs w:val="32"/>
        </w:rPr>
        <w:t>根据产品配方、类别等</w:t>
      </w:r>
      <w:r>
        <w:rPr>
          <w:rFonts w:eastAsia="仿宋_GB2312" w:hint="eastAsia"/>
          <w:sz w:val="32"/>
          <w:szCs w:val="32"/>
        </w:rPr>
        <w:t>，</w:t>
      </w:r>
      <w:r>
        <w:rPr>
          <w:rFonts w:eastAsia="仿宋_GB2312"/>
          <w:sz w:val="32"/>
          <w:szCs w:val="32"/>
        </w:rPr>
        <w:t>委托化妆品注册</w:t>
      </w:r>
      <w:r>
        <w:rPr>
          <w:rFonts w:eastAsia="仿宋_GB2312" w:hint="eastAsia"/>
          <w:sz w:val="32"/>
          <w:szCs w:val="32"/>
        </w:rPr>
        <w:t>和</w:t>
      </w:r>
      <w:r>
        <w:rPr>
          <w:rFonts w:eastAsia="仿宋_GB2312"/>
          <w:sz w:val="32"/>
          <w:szCs w:val="32"/>
        </w:rPr>
        <w:t>备案检验机构、药物非临床安全性评价研究机构、药物临床试验机构和</w:t>
      </w:r>
      <w:r>
        <w:rPr>
          <w:rFonts w:eastAsia="仿宋_GB2312"/>
          <w:sz w:val="32"/>
          <w:szCs w:val="32"/>
        </w:rPr>
        <w:t>/</w:t>
      </w:r>
      <w:r>
        <w:rPr>
          <w:rFonts w:eastAsia="仿宋_GB2312"/>
          <w:sz w:val="32"/>
          <w:szCs w:val="32"/>
        </w:rPr>
        <w:t>或医疗器械临床试验机构（具有口腔科目的医疗机构执业资格）</w:t>
      </w:r>
      <w:r>
        <w:rPr>
          <w:rFonts w:eastAsia="仿宋_GB2312" w:hint="eastAsia"/>
          <w:sz w:val="32"/>
          <w:szCs w:val="32"/>
        </w:rPr>
        <w:t>等技术机构</w:t>
      </w:r>
      <w:r>
        <w:rPr>
          <w:rFonts w:eastAsia="仿宋_GB2312" w:hint="eastAsia"/>
          <w:sz w:val="32"/>
          <w:szCs w:val="32"/>
        </w:rPr>
        <w:t>分别</w:t>
      </w:r>
      <w:r>
        <w:rPr>
          <w:rFonts w:eastAsia="仿宋_GB2312"/>
          <w:sz w:val="32"/>
          <w:szCs w:val="32"/>
        </w:rPr>
        <w:t>出具产品检验报告，所选择的技术机构应当具备相应的检验或评价能力</w:t>
      </w:r>
      <w:r>
        <w:rPr>
          <w:rFonts w:eastAsia="仿宋_GB2312" w:hint="eastAsia"/>
          <w:sz w:val="32"/>
          <w:szCs w:val="32"/>
        </w:rPr>
        <w:t>，检验机构的管理按照化妆品的有关规定执行。</w:t>
      </w:r>
    </w:p>
    <w:p w:rsidR="00000000" w:rsidRDefault="005C2FC6">
      <w:pPr>
        <w:overflowPunct w:val="0"/>
        <w:spacing w:line="560" w:lineRule="exact"/>
        <w:ind w:firstLineChars="200" w:firstLine="640"/>
        <w:outlineLvl w:val="1"/>
        <w:rPr>
          <w:rFonts w:eastAsia="仿宋_GB2312"/>
          <w:sz w:val="32"/>
          <w:szCs w:val="32"/>
        </w:rPr>
      </w:pPr>
      <w:r>
        <w:rPr>
          <w:rFonts w:eastAsia="仿宋_GB2312"/>
          <w:sz w:val="32"/>
          <w:szCs w:val="32"/>
        </w:rPr>
        <w:t>2.</w:t>
      </w:r>
      <w:r>
        <w:rPr>
          <w:rFonts w:eastAsia="仿宋_GB2312"/>
          <w:sz w:val="32"/>
          <w:szCs w:val="32"/>
        </w:rPr>
        <w:t>参照国家</w:t>
      </w:r>
      <w:r>
        <w:rPr>
          <w:rFonts w:eastAsia="仿宋_GB2312" w:hint="eastAsia"/>
          <w:sz w:val="32"/>
          <w:szCs w:val="32"/>
        </w:rPr>
        <w:t>药监局</w:t>
      </w:r>
      <w:r>
        <w:rPr>
          <w:rFonts w:eastAsia="仿宋_GB2312"/>
          <w:sz w:val="32"/>
          <w:szCs w:val="32"/>
        </w:rPr>
        <w:t>关于优化普通化妆品备案检验管理有关</w:t>
      </w:r>
      <w:r>
        <w:rPr>
          <w:rFonts w:eastAsia="仿宋_GB2312" w:hint="eastAsia"/>
          <w:sz w:val="32"/>
          <w:szCs w:val="32"/>
        </w:rPr>
        <w:t>要求</w:t>
      </w:r>
      <w:r>
        <w:rPr>
          <w:rFonts w:eastAsia="仿宋_GB2312"/>
          <w:sz w:val="32"/>
          <w:szCs w:val="32"/>
        </w:rPr>
        <w:t>，符合相关要求的，牙膏备案人可自行或委托受托生产企业按要求进行相关微生物与理化检验（以下称自检）。产品备案时提交自检报告的，备案人应当同时提交具备相应检验能力的声明，提供开展自检的相应检验人员、设备设施和场所环境等情况说明，并承诺对检验报告的真实性、准确性负责</w:t>
      </w:r>
      <w:r>
        <w:rPr>
          <w:rFonts w:eastAsia="仿宋_GB2312"/>
          <w:sz w:val="32"/>
          <w:szCs w:val="32"/>
        </w:rPr>
        <w:t>。</w:t>
      </w:r>
    </w:p>
    <w:p w:rsidR="00000000" w:rsidRDefault="005C2FC6">
      <w:pPr>
        <w:pStyle w:val="1"/>
        <w:overflowPunct w:val="0"/>
        <w:spacing w:line="560" w:lineRule="exact"/>
        <w:ind w:firstLine="600"/>
        <w:rPr>
          <w:rFonts w:ascii="Times New Roman" w:eastAsia="仿宋_GB2312" w:hAnsi="Times New Roman"/>
          <w:sz w:val="32"/>
          <w:szCs w:val="32"/>
        </w:rPr>
      </w:pPr>
      <w:r>
        <w:rPr>
          <w:rFonts w:ascii="Times New Roman" w:hAnsi="Times New Roman"/>
        </w:rPr>
        <w:t>3.</w:t>
      </w:r>
      <w:r>
        <w:rPr>
          <w:rFonts w:ascii="Times New Roman" w:eastAsia="仿宋_GB2312" w:hAnsi="Times New Roman"/>
          <w:sz w:val="32"/>
          <w:szCs w:val="32"/>
        </w:rPr>
        <w:t>产品检验报告的受检样品</w:t>
      </w:r>
      <w:r>
        <w:rPr>
          <w:rFonts w:ascii="Times New Roman" w:eastAsia="仿宋_GB2312" w:hAnsi="Times New Roman"/>
          <w:sz w:val="32"/>
          <w:szCs w:val="32"/>
        </w:rPr>
        <w:t>相关产品信息应当与备案产品信息保持一致。</w:t>
      </w:r>
      <w:r>
        <w:rPr>
          <w:rFonts w:ascii="Times New Roman" w:eastAsia="仿宋_GB2312" w:hAnsi="Times New Roman"/>
          <w:sz w:val="32"/>
          <w:szCs w:val="32"/>
        </w:rPr>
        <w:t>由于更名等原因，</w:t>
      </w:r>
      <w:r>
        <w:rPr>
          <w:rFonts w:ascii="Times New Roman" w:eastAsia="仿宋_GB2312" w:hAnsi="Times New Roman"/>
          <w:sz w:val="32"/>
          <w:szCs w:val="32"/>
        </w:rPr>
        <w:t>导致检验报告中产品名称、企业名称等不影响检验或评价结果的信息与备案信息不一致的，可予以说明，并提交检验报告变更申请表和技术机构出具的补充检验报告或更正函</w:t>
      </w:r>
      <w:r>
        <w:rPr>
          <w:rFonts w:ascii="Times New Roman" w:eastAsia="仿宋_GB2312" w:hAnsi="Times New Roman"/>
          <w:sz w:val="32"/>
          <w:szCs w:val="32"/>
        </w:rPr>
        <w:t>。</w:t>
      </w:r>
    </w:p>
    <w:p w:rsidR="00000000" w:rsidRDefault="005C2FC6">
      <w:pPr>
        <w:pStyle w:val="1"/>
        <w:widowControl/>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多家生产企业生产同一产品的，仅需提交其中一家生产企业生产样品的完整产品检验报告，同时提交其他生产企业生产样品的微生物与理化检验报告。采用多种制膏工艺生产牙膏的，仅需提交其中一种工艺生产样品的完整产品检验报告，同时提交其他工艺生产样品的微生物与理化检验报告。</w:t>
      </w:r>
      <w:r>
        <w:rPr>
          <w:rFonts w:ascii="Times New Roman" w:eastAsia="仿宋_GB2312" w:hAnsi="Times New Roman"/>
          <w:sz w:val="32"/>
          <w:szCs w:val="32"/>
        </w:rPr>
        <w:t>同一备案人备案的牙</w:t>
      </w:r>
      <w:r>
        <w:rPr>
          <w:rFonts w:ascii="Times New Roman" w:eastAsia="仿宋_GB2312" w:hAnsi="Times New Roman"/>
          <w:sz w:val="32"/>
          <w:szCs w:val="32"/>
        </w:rPr>
        <w:lastRenderedPageBreak/>
        <w:t>膏产品中仅香型、颜色、外观等不同的，仅需提交其中一种产品样品的完整产品检验报告</w:t>
      </w:r>
      <w:r>
        <w:rPr>
          <w:rFonts w:ascii="Times New Roman" w:eastAsia="仿宋_GB2312" w:hAnsi="Times New Roman"/>
          <w:sz w:val="32"/>
          <w:szCs w:val="32"/>
        </w:rPr>
        <w:t>，同时提交其他产品样品的微生物与理化检验报告。</w:t>
      </w:r>
    </w:p>
    <w:p w:rsidR="00000000" w:rsidRDefault="005C2FC6">
      <w:pPr>
        <w:pStyle w:val="1"/>
        <w:overflowPunct w:val="0"/>
        <w:spacing w:line="560" w:lineRule="exact"/>
        <w:ind w:firstLine="643"/>
        <w:outlineLvl w:val="1"/>
        <w:rPr>
          <w:rFonts w:ascii="Times New Roman" w:eastAsia="仿宋_GB2312" w:hAnsi="Times New Roman"/>
          <w:sz w:val="32"/>
          <w:szCs w:val="32"/>
        </w:rPr>
      </w:pPr>
      <w:r>
        <w:rPr>
          <w:rFonts w:ascii="Times New Roman" w:eastAsia="仿宋_GB2312" w:hAnsi="Times New Roman"/>
          <w:b/>
          <w:bCs/>
          <w:sz w:val="32"/>
          <w:szCs w:val="32"/>
        </w:rPr>
        <w:t>（二）微生物与理化检验</w:t>
      </w:r>
      <w:r>
        <w:rPr>
          <w:rFonts w:ascii="Times New Roman" w:eastAsia="仿宋_GB2312" w:hAnsi="Times New Roman" w:hint="eastAsia"/>
          <w:b/>
          <w:bCs/>
          <w:sz w:val="32"/>
          <w:szCs w:val="32"/>
        </w:rPr>
        <w:t>。</w:t>
      </w:r>
      <w:r>
        <w:rPr>
          <w:rFonts w:ascii="Times New Roman" w:eastAsia="仿宋_GB2312" w:hAnsi="Times New Roman" w:hint="eastAsia"/>
          <w:sz w:val="32"/>
          <w:szCs w:val="32"/>
        </w:rPr>
        <w:t>微生物与理化检验的受检样品</w:t>
      </w:r>
      <w:r>
        <w:rPr>
          <w:rFonts w:ascii="Times New Roman" w:eastAsia="仿宋_GB2312" w:hAnsi="Times New Roman" w:hint="eastAsia"/>
          <w:sz w:val="32"/>
          <w:szCs w:val="32"/>
        </w:rPr>
        <w:t>应当</w:t>
      </w:r>
      <w:r>
        <w:rPr>
          <w:rFonts w:ascii="Times New Roman" w:eastAsia="仿宋_GB2312" w:hAnsi="Times New Roman" w:hint="eastAsia"/>
          <w:sz w:val="32"/>
          <w:szCs w:val="32"/>
        </w:rPr>
        <w:t>为同一批号产品</w:t>
      </w:r>
      <w:r>
        <w:rPr>
          <w:rFonts w:ascii="Times New Roman" w:eastAsia="仿宋_GB2312" w:hAnsi="Times New Roman"/>
          <w:sz w:val="32"/>
          <w:szCs w:val="32"/>
        </w:rPr>
        <w:t>。微生物和理化检验项目</w:t>
      </w:r>
      <w:r>
        <w:rPr>
          <w:rFonts w:ascii="Times New Roman" w:eastAsia="仿宋_GB2312" w:hAnsi="Times New Roman" w:hint="eastAsia"/>
          <w:sz w:val="32"/>
          <w:szCs w:val="32"/>
        </w:rPr>
        <w:t>应当</w:t>
      </w:r>
      <w:r>
        <w:rPr>
          <w:rFonts w:ascii="Times New Roman" w:eastAsia="仿宋_GB2312" w:hAnsi="Times New Roman"/>
          <w:sz w:val="32"/>
          <w:szCs w:val="32"/>
        </w:rPr>
        <w:t>符合</w:t>
      </w:r>
      <w:r>
        <w:rPr>
          <w:rFonts w:ascii="Times New Roman" w:eastAsia="仿宋_GB2312" w:hAnsi="Times New Roman" w:hint="eastAsia"/>
          <w:sz w:val="32"/>
          <w:szCs w:val="32"/>
        </w:rPr>
        <w:t>《检验项目要求》</w:t>
      </w:r>
      <w:r>
        <w:rPr>
          <w:rFonts w:ascii="Times New Roman" w:eastAsia="仿宋_GB2312" w:hAnsi="Times New Roman"/>
          <w:sz w:val="32"/>
          <w:szCs w:val="32"/>
        </w:rPr>
        <w:t>的要求</w:t>
      </w:r>
      <w:r>
        <w:rPr>
          <w:rFonts w:ascii="Times New Roman" w:eastAsia="仿宋_GB2312" w:hAnsi="Times New Roman"/>
          <w:sz w:val="32"/>
          <w:szCs w:val="32"/>
        </w:rPr>
        <w:t>，优先选择《化妆品安全技术规范》收录的检验方法</w:t>
      </w:r>
      <w:r>
        <w:rPr>
          <w:rFonts w:ascii="Times New Roman" w:eastAsia="仿宋_GB2312" w:hAnsi="Times New Roman"/>
          <w:sz w:val="32"/>
          <w:szCs w:val="32"/>
        </w:rPr>
        <w:t>。</w:t>
      </w:r>
    </w:p>
    <w:p w:rsidR="00000000" w:rsidRDefault="005C2FC6">
      <w:pPr>
        <w:pStyle w:val="1"/>
        <w:overflowPunct w:val="0"/>
        <w:spacing w:line="560" w:lineRule="exact"/>
        <w:ind w:firstLine="643"/>
        <w:rPr>
          <w:rFonts w:ascii="Times New Roman" w:eastAsia="仿宋_GB2312" w:hAnsi="Times New Roman"/>
          <w:sz w:val="32"/>
          <w:szCs w:val="32"/>
        </w:rPr>
      </w:pPr>
      <w:r>
        <w:rPr>
          <w:rFonts w:ascii="Times New Roman" w:eastAsia="仿宋_GB2312" w:hAnsi="Times New Roman"/>
          <w:b/>
          <w:bCs/>
          <w:sz w:val="32"/>
          <w:szCs w:val="32"/>
        </w:rPr>
        <w:t>（三）毒理学试验</w:t>
      </w:r>
      <w:r>
        <w:rPr>
          <w:rFonts w:ascii="Times New Roman" w:eastAsia="仿宋_GB2312" w:hAnsi="Times New Roman"/>
          <w:b/>
          <w:bCs/>
          <w:sz w:val="32"/>
          <w:szCs w:val="32"/>
        </w:rPr>
        <w:t>。</w:t>
      </w:r>
      <w:r>
        <w:rPr>
          <w:rFonts w:ascii="Times New Roman" w:eastAsia="仿宋_GB2312" w:hAnsi="Times New Roman"/>
          <w:sz w:val="32"/>
          <w:szCs w:val="32"/>
        </w:rPr>
        <w:t>为</w:t>
      </w:r>
      <w:r>
        <w:rPr>
          <w:rFonts w:ascii="Times New Roman" w:eastAsia="仿宋_GB2312" w:hAnsi="Times New Roman" w:hint="eastAsia"/>
          <w:sz w:val="32"/>
          <w:szCs w:val="32"/>
        </w:rPr>
        <w:t>进一步</w:t>
      </w:r>
      <w:r>
        <w:rPr>
          <w:rFonts w:ascii="Times New Roman" w:eastAsia="仿宋_GB2312" w:hAnsi="Times New Roman"/>
          <w:sz w:val="32"/>
          <w:szCs w:val="32"/>
        </w:rPr>
        <w:t>确认产品安全性，部分牙膏</w:t>
      </w:r>
      <w:r>
        <w:rPr>
          <w:rFonts w:ascii="Times New Roman" w:eastAsia="仿宋_GB2312" w:hAnsi="Times New Roman" w:hint="eastAsia"/>
          <w:sz w:val="32"/>
          <w:szCs w:val="32"/>
        </w:rPr>
        <w:t>的</w:t>
      </w:r>
      <w:r>
        <w:rPr>
          <w:rFonts w:ascii="Times New Roman" w:eastAsia="仿宋_GB2312" w:hAnsi="Times New Roman"/>
          <w:sz w:val="32"/>
          <w:szCs w:val="32"/>
        </w:rPr>
        <w:t>产品检验报告需包括口腔黏膜刺激试验项目，优先选择《化妆品安全技术规范》收录的试验方法，</w:t>
      </w:r>
      <w:r>
        <w:rPr>
          <w:rFonts w:ascii="Times New Roman" w:eastAsia="仿宋_GB2312" w:hAnsi="Times New Roman" w:hint="eastAsia"/>
          <w:sz w:val="32"/>
          <w:szCs w:val="32"/>
        </w:rPr>
        <w:t>或者</w:t>
      </w:r>
      <w:r>
        <w:rPr>
          <w:rFonts w:ascii="Times New Roman" w:eastAsia="仿宋_GB2312" w:hAnsi="Times New Roman"/>
          <w:sz w:val="32"/>
          <w:szCs w:val="32"/>
        </w:rPr>
        <w:t>参考相关口腔医疗器械试验方法。</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牙膏的生产企业已取得所在国家（地区）政府主管部门出具的生产质量管理体系相关资质认证（由多家生产企业生产的，所有生产企业均</w:t>
      </w:r>
      <w:r>
        <w:rPr>
          <w:rFonts w:ascii="Times New Roman" w:eastAsia="仿宋_GB2312" w:hAnsi="Times New Roman" w:hint="eastAsia"/>
          <w:sz w:val="32"/>
          <w:szCs w:val="32"/>
        </w:rPr>
        <w:t>已取得相关资质认证），且产品安全风险评估结果能够充分确认产品安全性的，可免于提交该产品的</w:t>
      </w:r>
      <w:r>
        <w:rPr>
          <w:rFonts w:ascii="Times New Roman" w:eastAsia="仿宋_GB2312" w:hAnsi="Times New Roman"/>
          <w:sz w:val="32"/>
          <w:szCs w:val="32"/>
        </w:rPr>
        <w:t>口腔黏膜刺激试验</w:t>
      </w:r>
      <w:r>
        <w:rPr>
          <w:rFonts w:ascii="Times New Roman" w:eastAsia="仿宋_GB2312" w:hAnsi="Times New Roman" w:hint="eastAsia"/>
          <w:sz w:val="32"/>
          <w:szCs w:val="32"/>
        </w:rPr>
        <w:t>报告，有下列情形的除外：</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产品宣称儿童使用的；</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产品宣</w:t>
      </w:r>
      <w:r>
        <w:rPr>
          <w:rFonts w:ascii="Times New Roman" w:eastAsia="仿宋_GB2312" w:hAnsi="Times New Roman" w:hint="eastAsia"/>
          <w:sz w:val="32"/>
          <w:szCs w:val="32"/>
        </w:rPr>
        <w:t>称具有防龋、抑牙菌斑、抗牙本质敏感</w:t>
      </w:r>
      <w:r>
        <w:rPr>
          <w:rFonts w:ascii="Times New Roman" w:eastAsia="仿宋_GB2312" w:hAnsi="Times New Roman"/>
          <w:sz w:val="32"/>
          <w:szCs w:val="32"/>
        </w:rPr>
        <w:t>、减轻牙龈问题功效的；</w:t>
      </w:r>
    </w:p>
    <w:p w:rsidR="00000000" w:rsidRDefault="005C2FC6">
      <w:pPr>
        <w:pStyle w:val="1"/>
        <w:widowControl/>
        <w:overflowPunct w:val="0"/>
        <w:spacing w:line="560" w:lineRule="exact"/>
        <w:ind w:firstLine="640"/>
        <w:rPr>
          <w:rFonts w:ascii="Times New Roman" w:eastAsia="仿宋_GB2312" w:hAnsi="Times New Roman" w:hint="eastAsia"/>
          <w:sz w:val="32"/>
          <w:szCs w:val="32"/>
        </w:rPr>
      </w:pPr>
      <w:r>
        <w:rPr>
          <w:rFonts w:ascii="Times New Roman" w:eastAsia="仿宋_GB2312" w:hAnsi="Times New Roman"/>
          <w:sz w:val="32"/>
          <w:szCs w:val="32"/>
        </w:rPr>
        <w:t>3.</w:t>
      </w:r>
      <w:r>
        <w:rPr>
          <w:rFonts w:ascii="Times New Roman" w:eastAsia="仿宋_GB2312" w:hAnsi="Times New Roman"/>
          <w:sz w:val="32"/>
          <w:szCs w:val="32"/>
        </w:rPr>
        <w:t>产品使用尚在安全监测中新原料的。</w:t>
      </w:r>
    </w:p>
    <w:p w:rsidR="00000000" w:rsidRDefault="005C2FC6">
      <w:pPr>
        <w:pStyle w:val="1"/>
        <w:overflowPunct w:val="0"/>
        <w:spacing w:line="560" w:lineRule="exact"/>
        <w:ind w:firstLine="643"/>
        <w:rPr>
          <w:rFonts w:ascii="Times New Roman" w:eastAsia="仿宋_GB2312" w:hAnsi="Times New Roman"/>
          <w:sz w:val="32"/>
          <w:szCs w:val="32"/>
        </w:rPr>
      </w:pPr>
      <w:r>
        <w:rPr>
          <w:rFonts w:ascii="Times New Roman" w:eastAsia="仿宋_GB2312" w:hAnsi="Times New Roman"/>
          <w:b/>
          <w:bCs/>
          <w:sz w:val="32"/>
          <w:szCs w:val="32"/>
        </w:rPr>
        <w:t>（四）功效评价。</w:t>
      </w:r>
      <w:r>
        <w:rPr>
          <w:rFonts w:ascii="Times New Roman" w:eastAsia="仿宋_GB2312" w:hAnsi="Times New Roman"/>
          <w:sz w:val="32"/>
          <w:szCs w:val="32"/>
        </w:rPr>
        <w:t>应当在确保产品安全的基础上按要求开展功效评价。</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牙膏的功效宣称应当有充分的科学依据，备案人根据功效</w:t>
      </w:r>
      <w:r>
        <w:rPr>
          <w:rFonts w:ascii="Times New Roman" w:eastAsia="仿宋_GB2312" w:hAnsi="Times New Roman"/>
          <w:sz w:val="32"/>
          <w:szCs w:val="32"/>
        </w:rPr>
        <w:lastRenderedPageBreak/>
        <w:t>评价结果编制并公布功效宣称评价摘要，该摘要一般包括但不限于以下内容：功效评价项目名称、评价方法、评价机构、评价结果等。此外，如需宣称</w:t>
      </w:r>
      <w:r>
        <w:rPr>
          <w:rFonts w:ascii="Times New Roman" w:eastAsia="仿宋_GB2312" w:hAnsi="Times New Roman"/>
          <w:sz w:val="32"/>
          <w:szCs w:val="32"/>
        </w:rPr>
        <w:t>原料的功效作用，还可开展文献资料调研、研究数据分析、评价试验等，以证实原料具有所宣称的功效，且原料的功效宣称应当与产品的功效宣称具有充分的关联性</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牙膏产品功效评价方法一般分为人体评价方法和其他评价方法。进行人体评价时，应当在方案设计、受试者权益保护、操作规范性、数据与档案管理等方面符合法律法规相关要求，评价方法应当满足相关标准、规范等的技术要求。采用人体</w:t>
      </w:r>
      <w:r>
        <w:rPr>
          <w:rFonts w:ascii="Times New Roman" w:eastAsia="仿宋_GB2312" w:hAnsi="Times New Roman"/>
          <w:sz w:val="32"/>
          <w:szCs w:val="32"/>
        </w:rPr>
        <w:t>功效</w:t>
      </w:r>
      <w:r>
        <w:rPr>
          <w:rFonts w:ascii="Times New Roman" w:eastAsia="仿宋_GB2312" w:hAnsi="Times New Roman"/>
          <w:sz w:val="32"/>
          <w:szCs w:val="32"/>
        </w:rPr>
        <w:t>评价以外的其他方法进行功效评价时，应当在方法选择上确保评价结果科学、准确和可靠</w:t>
      </w:r>
      <w:r>
        <w:rPr>
          <w:rFonts w:ascii="Times New Roman" w:eastAsia="仿宋_GB2312" w:hAnsi="Times New Roman"/>
          <w:sz w:val="32"/>
          <w:szCs w:val="32"/>
        </w:rPr>
        <w:t>。</w:t>
      </w:r>
    </w:p>
    <w:p w:rsidR="00000000" w:rsidRDefault="005C2FC6">
      <w:pPr>
        <w:pStyle w:val="1"/>
        <w:widowControl/>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牙膏</w:t>
      </w:r>
      <w:bookmarkStart w:id="45" w:name="OLE_LINK1"/>
      <w:r>
        <w:rPr>
          <w:rFonts w:ascii="Times New Roman" w:eastAsia="仿宋_GB2312" w:hAnsi="Times New Roman"/>
          <w:sz w:val="32"/>
          <w:szCs w:val="32"/>
        </w:rPr>
        <w:t>宣称具有防龋、抑牙菌斑、抗牙本质敏感、减轻牙龈问题等功效</w:t>
      </w:r>
      <w:bookmarkEnd w:id="45"/>
      <w:r>
        <w:rPr>
          <w:rFonts w:ascii="Times New Roman" w:eastAsia="仿宋_GB2312" w:hAnsi="Times New Roman"/>
          <w:sz w:val="32"/>
          <w:szCs w:val="32"/>
        </w:rPr>
        <w:t>，需进行人体功效评价</w:t>
      </w:r>
      <w:r>
        <w:rPr>
          <w:rFonts w:ascii="Times New Roman" w:eastAsia="仿宋_GB2312" w:hAnsi="Times New Roman" w:hint="eastAsia"/>
          <w:sz w:val="32"/>
          <w:szCs w:val="32"/>
        </w:rPr>
        <w:t>，</w:t>
      </w:r>
      <w:r>
        <w:rPr>
          <w:rFonts w:ascii="Times New Roman" w:eastAsia="仿宋_GB2312" w:hAnsi="Times New Roman" w:hint="eastAsia"/>
          <w:kern w:val="0"/>
          <w:sz w:val="32"/>
          <w:szCs w:val="32"/>
        </w:rPr>
        <w:t>在备案时提交功效评价资料</w:t>
      </w:r>
      <w:r>
        <w:rPr>
          <w:rFonts w:ascii="Times New Roman" w:eastAsia="仿宋_GB2312" w:hAnsi="Times New Roman" w:hint="eastAsia"/>
          <w:kern w:val="0"/>
          <w:sz w:val="32"/>
          <w:szCs w:val="32"/>
        </w:rPr>
        <w:t>，并根据功效评价结果编制、公布功效宣称评价摘要</w:t>
      </w:r>
      <w:r>
        <w:rPr>
          <w:rFonts w:ascii="Times New Roman" w:eastAsia="仿宋_GB2312" w:hAnsi="Times New Roman"/>
          <w:sz w:val="32"/>
          <w:szCs w:val="32"/>
        </w:rPr>
        <w:t>。</w:t>
      </w:r>
      <w:r>
        <w:rPr>
          <w:rFonts w:ascii="Times New Roman" w:eastAsia="仿宋_GB2312" w:hAnsi="Times New Roman"/>
          <w:sz w:val="32"/>
          <w:szCs w:val="32"/>
        </w:rPr>
        <w:t>对于通过添加氟化物达到防龋功效，且含氟量达到</w:t>
      </w:r>
      <w:r>
        <w:rPr>
          <w:rFonts w:ascii="Times New Roman" w:eastAsia="仿宋_GB2312" w:hAnsi="Times New Roman" w:hint="eastAsia"/>
          <w:sz w:val="32"/>
          <w:szCs w:val="32"/>
        </w:rPr>
        <w:t>《检验项目要求》的</w:t>
      </w:r>
      <w:r>
        <w:rPr>
          <w:rFonts w:ascii="Times New Roman" w:eastAsia="仿宋_GB2312" w:hAnsi="Times New Roman"/>
          <w:sz w:val="32"/>
          <w:szCs w:val="32"/>
        </w:rPr>
        <w:t>，可免于对防龋功效进行评价</w:t>
      </w:r>
      <w:r>
        <w:rPr>
          <w:rFonts w:ascii="Times New Roman" w:eastAsia="仿宋_GB2312" w:hAnsi="Times New Roman"/>
          <w:sz w:val="32"/>
          <w:szCs w:val="32"/>
        </w:rPr>
        <w:t>。</w:t>
      </w:r>
      <w:r>
        <w:rPr>
          <w:rFonts w:ascii="Times New Roman" w:eastAsia="仿宋_GB2312" w:hAnsi="Times New Roman"/>
          <w:sz w:val="32"/>
          <w:szCs w:val="32"/>
        </w:rPr>
        <w:t>同一备案人备案的牙膏产品，使用经验证可发挥功效作用的相同</w:t>
      </w:r>
      <w:r>
        <w:rPr>
          <w:rFonts w:ascii="Times New Roman" w:eastAsia="仿宋_GB2312" w:hAnsi="Times New Roman" w:hint="eastAsia"/>
          <w:sz w:val="32"/>
          <w:szCs w:val="32"/>
        </w:rPr>
        <w:t>功效性</w:t>
      </w:r>
      <w:r>
        <w:rPr>
          <w:rFonts w:ascii="Times New Roman" w:eastAsia="仿宋_GB2312" w:hAnsi="Times New Roman"/>
          <w:sz w:val="32"/>
          <w:szCs w:val="32"/>
        </w:rPr>
        <w:t>原料</w:t>
      </w:r>
      <w:r>
        <w:rPr>
          <w:rFonts w:ascii="Times New Roman" w:eastAsia="仿宋_GB2312" w:hAnsi="Times New Roman" w:hint="eastAsia"/>
          <w:sz w:val="32"/>
          <w:szCs w:val="32"/>
        </w:rPr>
        <w:t>，</w:t>
      </w:r>
      <w:r>
        <w:rPr>
          <w:rFonts w:ascii="Times New Roman" w:eastAsia="仿宋_GB2312" w:hAnsi="Times New Roman"/>
          <w:sz w:val="32"/>
          <w:szCs w:val="32"/>
        </w:rPr>
        <w:t>且</w:t>
      </w:r>
      <w:r>
        <w:rPr>
          <w:rFonts w:ascii="Times New Roman" w:eastAsia="仿宋_GB2312" w:hAnsi="Times New Roman" w:hint="eastAsia"/>
          <w:sz w:val="32"/>
          <w:szCs w:val="32"/>
        </w:rPr>
        <w:t>配方</w:t>
      </w:r>
      <w:r>
        <w:rPr>
          <w:rFonts w:ascii="Times New Roman" w:eastAsia="仿宋_GB2312" w:hAnsi="Times New Roman"/>
          <w:sz w:val="32"/>
          <w:szCs w:val="32"/>
        </w:rPr>
        <w:t>浓度不低于已备案产品，宣称</w:t>
      </w:r>
      <w:r>
        <w:rPr>
          <w:rFonts w:ascii="Times New Roman" w:eastAsia="仿宋_GB2312" w:hAnsi="Times New Roman" w:hint="eastAsia"/>
          <w:sz w:val="32"/>
          <w:szCs w:val="32"/>
        </w:rPr>
        <w:t>具有防龋、抑牙菌斑、抗牙本质敏感、减轻牙龈问题等相同功效的，可免于人体功效评价。</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宣称清洁以外其他功效的，需进行</w:t>
      </w:r>
      <w:r>
        <w:rPr>
          <w:rFonts w:ascii="Times New Roman" w:eastAsia="仿宋_GB2312" w:hAnsi="Times New Roman" w:hint="eastAsia"/>
          <w:sz w:val="32"/>
          <w:szCs w:val="32"/>
        </w:rPr>
        <w:t>人体功效评价或者其他功效评价，</w:t>
      </w:r>
      <w:r>
        <w:rPr>
          <w:rFonts w:ascii="Times New Roman" w:eastAsia="仿宋_GB2312" w:hAnsi="Times New Roman"/>
          <w:sz w:val="32"/>
          <w:szCs w:val="32"/>
        </w:rPr>
        <w:t>备案人根据功效评价结果编制并公布功效宣称评价摘要</w:t>
      </w:r>
      <w:r>
        <w:rPr>
          <w:rFonts w:ascii="Times New Roman" w:eastAsia="仿宋_GB2312" w:hAnsi="Times New Roman"/>
          <w:sz w:val="32"/>
          <w:szCs w:val="32"/>
        </w:rPr>
        <w:t>。</w:t>
      </w:r>
    </w:p>
    <w:p w:rsidR="00000000" w:rsidRDefault="005C2FC6">
      <w:pPr>
        <w:pStyle w:val="1"/>
        <w:overflowPunct w:val="0"/>
        <w:spacing w:line="560" w:lineRule="exact"/>
        <w:ind w:firstLine="640"/>
        <w:rPr>
          <w:rFonts w:ascii="Times New Roman" w:eastAsia="仿宋_GB2312" w:hAnsi="Times New Roman" w:hint="eastAsia"/>
          <w:sz w:val="32"/>
          <w:szCs w:val="32"/>
        </w:rPr>
      </w:pPr>
      <w:r>
        <w:rPr>
          <w:rFonts w:ascii="Times New Roman" w:eastAsia="仿宋_GB2312" w:hAnsi="Times New Roman"/>
          <w:sz w:val="32"/>
          <w:szCs w:val="32"/>
        </w:rPr>
        <w:t>牙膏</w:t>
      </w:r>
      <w:r>
        <w:rPr>
          <w:rFonts w:ascii="Times New Roman" w:eastAsia="仿宋_GB2312" w:hAnsi="Times New Roman"/>
          <w:sz w:val="32"/>
          <w:szCs w:val="32"/>
        </w:rPr>
        <w:t>仅宣称清洁功效的，可免于功效评</w:t>
      </w:r>
      <w:r>
        <w:rPr>
          <w:rFonts w:ascii="Times New Roman" w:eastAsia="仿宋_GB2312" w:hAnsi="Times New Roman"/>
          <w:sz w:val="32"/>
          <w:szCs w:val="32"/>
        </w:rPr>
        <w:t>价</w:t>
      </w:r>
      <w:r>
        <w:rPr>
          <w:rFonts w:ascii="Times New Roman" w:eastAsia="仿宋_GB2312" w:hAnsi="Times New Roman" w:hint="eastAsia"/>
          <w:sz w:val="32"/>
          <w:szCs w:val="32"/>
        </w:rPr>
        <w:t>。</w:t>
      </w:r>
    </w:p>
    <w:p w:rsidR="00000000" w:rsidRDefault="005C2FC6">
      <w:pPr>
        <w:overflowPunct w:val="0"/>
        <w:spacing w:line="560" w:lineRule="exact"/>
        <w:ind w:firstLineChars="200" w:firstLine="640"/>
        <w:outlineLvl w:val="1"/>
        <w:rPr>
          <w:rFonts w:eastAsia="仿宋"/>
          <w:sz w:val="30"/>
          <w:szCs w:val="30"/>
        </w:rPr>
      </w:pPr>
      <w:r>
        <w:rPr>
          <w:rFonts w:eastAsia="黑体"/>
          <w:bCs/>
          <w:sz w:val="32"/>
          <w:szCs w:val="32"/>
        </w:rPr>
        <w:lastRenderedPageBreak/>
        <w:t>第</w:t>
      </w:r>
      <w:r>
        <w:rPr>
          <w:rFonts w:eastAsia="黑体"/>
          <w:bCs/>
          <w:sz w:val="32"/>
          <w:szCs w:val="32"/>
        </w:rPr>
        <w:t>三十</w:t>
      </w:r>
      <w:r>
        <w:rPr>
          <w:rFonts w:eastAsia="黑体"/>
          <w:bCs/>
          <w:sz w:val="32"/>
          <w:szCs w:val="32"/>
        </w:rPr>
        <w:t>条</w:t>
      </w:r>
      <w:r>
        <w:rPr>
          <w:rFonts w:eastAsia="黑体" w:hint="eastAsia"/>
          <w:bCs/>
          <w:sz w:val="32"/>
          <w:szCs w:val="32"/>
        </w:rPr>
        <w:t xml:space="preserve">  </w:t>
      </w:r>
      <w:r>
        <w:rPr>
          <w:rFonts w:eastAsia="仿宋_GB2312"/>
          <w:sz w:val="32"/>
          <w:szCs w:val="32"/>
        </w:rPr>
        <w:t>备案人</w:t>
      </w:r>
      <w:r>
        <w:rPr>
          <w:rFonts w:eastAsia="仿宋_GB2312"/>
          <w:sz w:val="32"/>
          <w:szCs w:val="32"/>
        </w:rPr>
        <w:t>应当</w:t>
      </w:r>
      <w:r>
        <w:rPr>
          <w:rFonts w:eastAsia="仿宋_GB2312" w:hint="eastAsia"/>
          <w:sz w:val="32"/>
          <w:szCs w:val="32"/>
        </w:rPr>
        <w:t>参</w:t>
      </w:r>
      <w:r>
        <w:rPr>
          <w:rFonts w:eastAsia="仿宋_GB2312"/>
          <w:sz w:val="32"/>
          <w:szCs w:val="32"/>
        </w:rPr>
        <w:t>照《化妆品安全评估技术导则》的有关原则和要求，结合牙膏产品实际情况，科学合理开展产品安全评估，并提交产品安全评估报告</w:t>
      </w:r>
      <w:r>
        <w:rPr>
          <w:rFonts w:eastAsia="仿宋"/>
          <w:sz w:val="30"/>
          <w:szCs w:val="30"/>
        </w:rPr>
        <w:t>。</w:t>
      </w:r>
    </w:p>
    <w:p w:rsidR="00000000" w:rsidRDefault="005C2FC6">
      <w:pPr>
        <w:pStyle w:val="1"/>
        <w:overflowPunct w:val="0"/>
        <w:spacing w:line="560" w:lineRule="exact"/>
        <w:ind w:firstLine="600"/>
        <w:rPr>
          <w:rFonts w:ascii="Times New Roman" w:eastAsia="仿宋_GB2312" w:hAnsi="Times New Roman"/>
          <w:sz w:val="32"/>
          <w:szCs w:val="32"/>
        </w:rPr>
      </w:pPr>
      <w:r>
        <w:rPr>
          <w:rFonts w:ascii="Times New Roman" w:hAnsi="Times New Roman"/>
        </w:rPr>
        <w:t>1.</w:t>
      </w:r>
      <w:r>
        <w:rPr>
          <w:rFonts w:ascii="Times New Roman" w:eastAsia="仿宋_GB2312" w:hAnsi="Times New Roman"/>
          <w:sz w:val="32"/>
          <w:szCs w:val="32"/>
        </w:rPr>
        <w:t>产品安全评估报告一般包括但不限于以下内容：摘要、产品简介、产品配方、对配方中各成分的安全评估、对可能存在风险物质的评估、风险控制措施、安全评估结论、安全评估人员简历及签名、相关参考文献、附录等。</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产品安全评估报告需对牙膏配方中各成分进行安全评估，如无法通过公开数据资料确认配方成分的安全性，还可通过以下其中一种方式完善产品安全评估资料：</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w:t>
      </w:r>
      <w:r>
        <w:rPr>
          <w:rFonts w:eastAsia="仿宋_GB2312" w:hint="eastAsia"/>
          <w:sz w:val="32"/>
          <w:szCs w:val="32"/>
        </w:rPr>
        <w:t>无法通过公</w:t>
      </w:r>
      <w:r>
        <w:rPr>
          <w:rFonts w:eastAsia="仿宋_GB2312" w:hint="eastAsia"/>
          <w:sz w:val="32"/>
          <w:szCs w:val="32"/>
        </w:rPr>
        <w:t>开数据资料确认安全性的配方成分，提供</w:t>
      </w:r>
      <w:r>
        <w:rPr>
          <w:rFonts w:eastAsia="仿宋_GB2312"/>
          <w:sz w:val="32"/>
          <w:szCs w:val="32"/>
        </w:rPr>
        <w:t>三年以上安全使用历史客观证明材料。</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）按照《化妆品安全评估技术导则》等的有关原则和要求，提供可以支持配方成分在配方使用量下的毒理学终点评估资料。</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）根据产品实际情况，以确保产品安全性为原则，</w:t>
      </w:r>
      <w:r>
        <w:rPr>
          <w:rFonts w:ascii="Times New Roman" w:eastAsia="仿宋_GB2312" w:hAnsi="Times New Roman" w:hint="eastAsia"/>
          <w:sz w:val="32"/>
          <w:szCs w:val="32"/>
        </w:rPr>
        <w:t>开展急性经口毒性试验、致突变试验、致敏性试验等毒理学试验。</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上述评估资料应当符合国家药监局发布的</w:t>
      </w:r>
      <w:r>
        <w:rPr>
          <w:rFonts w:ascii="Times New Roman" w:eastAsia="仿宋_GB2312" w:hAnsi="Times New Roman" w:hint="eastAsia"/>
          <w:sz w:val="32"/>
          <w:szCs w:val="32"/>
        </w:rPr>
        <w:t>牙膏、化妆品相关技术规范标准和技术指导原则。</w:t>
      </w:r>
    </w:p>
    <w:p w:rsidR="00000000" w:rsidRDefault="005C2FC6">
      <w:pPr>
        <w:pStyle w:val="1"/>
        <w:overflowPunct w:val="0"/>
        <w:spacing w:line="560" w:lineRule="exact"/>
        <w:ind w:firstLine="640"/>
        <w:rPr>
          <w:rFonts w:ascii="Times New Roman" w:eastAsia="仿宋_GB2312" w:hAnsi="Times New Roman"/>
          <w:sz w:val="32"/>
          <w:szCs w:val="32"/>
        </w:rPr>
      </w:pPr>
      <w:bookmarkStart w:id="46" w:name="_Toc1584181922"/>
      <w:bookmarkStart w:id="47" w:name="_Toc22151"/>
      <w:r>
        <w:rPr>
          <w:rFonts w:ascii="Times New Roman" w:eastAsia="黑体" w:hAnsi="Times New Roman"/>
          <w:bCs/>
          <w:sz w:val="32"/>
          <w:szCs w:val="32"/>
        </w:rPr>
        <w:t>第</w:t>
      </w:r>
      <w:r>
        <w:rPr>
          <w:rFonts w:ascii="Times New Roman" w:eastAsia="黑体" w:hAnsi="Times New Roman"/>
          <w:bCs/>
          <w:sz w:val="32"/>
          <w:szCs w:val="32"/>
        </w:rPr>
        <w:t>三十</w:t>
      </w:r>
      <w:r>
        <w:rPr>
          <w:rFonts w:ascii="Times New Roman" w:eastAsia="黑体" w:hAnsi="Times New Roman" w:hint="eastAsia"/>
          <w:bCs/>
          <w:sz w:val="32"/>
          <w:szCs w:val="32"/>
        </w:rPr>
        <w:t>一</w:t>
      </w:r>
      <w:r>
        <w:rPr>
          <w:rFonts w:ascii="Times New Roman" w:eastAsia="黑体" w:hAnsi="Times New Roman"/>
          <w:bCs/>
          <w:sz w:val="32"/>
          <w:szCs w:val="32"/>
        </w:rPr>
        <w:t>条</w:t>
      </w:r>
      <w:r>
        <w:rPr>
          <w:rFonts w:ascii="Times New Roman" w:eastAsia="黑体" w:hAnsi="Times New Roman" w:hint="eastAsia"/>
          <w:bCs/>
          <w:sz w:val="32"/>
          <w:szCs w:val="32"/>
        </w:rPr>
        <w:t xml:space="preserve">  </w:t>
      </w:r>
      <w:r>
        <w:rPr>
          <w:rFonts w:ascii="Times New Roman" w:eastAsia="仿宋_GB2312" w:hAnsi="Times New Roman"/>
          <w:sz w:val="32"/>
          <w:szCs w:val="32"/>
        </w:rPr>
        <w:t>仅供出口的牙膏产品，应当在注册备案信息服务平台进行备案，由生产企业提交以下资料：</w:t>
      </w:r>
      <w:bookmarkEnd w:id="46"/>
      <w:bookmarkEnd w:id="47"/>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拟出口国家（地区）；</w:t>
      </w: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lastRenderedPageBreak/>
        <w:t>3.</w:t>
      </w:r>
      <w:r>
        <w:rPr>
          <w:rFonts w:ascii="Times New Roman" w:eastAsia="仿宋_GB2312" w:hAnsi="Times New Roman"/>
          <w:sz w:val="32"/>
          <w:szCs w:val="32"/>
        </w:rPr>
        <w:t>产品标签图片，包括产品销售包装正面立体图、产品包装平面图和产品说明书（如有）。</w:t>
      </w:r>
    </w:p>
    <w:p w:rsidR="00000000" w:rsidRDefault="005C2FC6">
      <w:pPr>
        <w:overflowPunct w:val="0"/>
        <w:spacing w:line="560" w:lineRule="exact"/>
        <w:ind w:firstLineChars="200" w:firstLine="640"/>
        <w:rPr>
          <w:rFonts w:eastAsia="仿宋_GB2312"/>
          <w:sz w:val="32"/>
          <w:szCs w:val="32"/>
        </w:rPr>
      </w:pPr>
      <w:r>
        <w:rPr>
          <w:rFonts w:eastAsia="黑体"/>
          <w:bCs/>
          <w:sz w:val="32"/>
          <w:szCs w:val="32"/>
        </w:rPr>
        <w:t>第</w:t>
      </w:r>
      <w:r>
        <w:rPr>
          <w:rFonts w:eastAsia="黑体"/>
          <w:bCs/>
          <w:sz w:val="32"/>
          <w:szCs w:val="32"/>
        </w:rPr>
        <w:t>三十</w:t>
      </w:r>
      <w:r>
        <w:rPr>
          <w:rFonts w:eastAsia="黑体" w:hint="eastAsia"/>
          <w:bCs/>
          <w:sz w:val="32"/>
          <w:szCs w:val="32"/>
        </w:rPr>
        <w:t>二</w:t>
      </w:r>
      <w:r>
        <w:rPr>
          <w:rFonts w:eastAsia="黑体"/>
          <w:bCs/>
          <w:sz w:val="32"/>
          <w:szCs w:val="32"/>
        </w:rPr>
        <w:t>条</w:t>
      </w:r>
      <w:r>
        <w:rPr>
          <w:rFonts w:eastAsia="黑体" w:hint="eastAsia"/>
          <w:bCs/>
          <w:sz w:val="32"/>
          <w:szCs w:val="32"/>
        </w:rPr>
        <w:t xml:space="preserve">  </w:t>
      </w:r>
      <w:r>
        <w:rPr>
          <w:rFonts w:eastAsia="仿宋"/>
          <w:sz w:val="32"/>
          <w:szCs w:val="32"/>
        </w:rPr>
        <w:t>儿</w:t>
      </w:r>
      <w:r>
        <w:rPr>
          <w:rFonts w:eastAsia="仿宋_GB2312"/>
          <w:sz w:val="32"/>
          <w:szCs w:val="32"/>
        </w:rPr>
        <w:t>童牙膏是指</w:t>
      </w:r>
      <w:r>
        <w:rPr>
          <w:rFonts w:eastAsia="仿宋_GB2312" w:hint="eastAsia"/>
          <w:sz w:val="32"/>
          <w:szCs w:val="32"/>
        </w:rPr>
        <w:t>宣称</w:t>
      </w:r>
      <w:r>
        <w:rPr>
          <w:rFonts w:eastAsia="仿宋_GB2312"/>
          <w:sz w:val="32"/>
          <w:szCs w:val="32"/>
        </w:rPr>
        <w:t>适用于年龄在</w:t>
      </w:r>
      <w:r>
        <w:rPr>
          <w:rFonts w:eastAsia="仿宋_GB2312"/>
          <w:sz w:val="32"/>
          <w:szCs w:val="32"/>
        </w:rPr>
        <w:t>12</w:t>
      </w:r>
      <w:r>
        <w:rPr>
          <w:rFonts w:eastAsia="仿宋_GB2312"/>
          <w:sz w:val="32"/>
          <w:szCs w:val="32"/>
        </w:rPr>
        <w:t>岁以下（含</w:t>
      </w:r>
      <w:r>
        <w:rPr>
          <w:rFonts w:eastAsia="仿宋_GB2312"/>
          <w:sz w:val="32"/>
          <w:szCs w:val="32"/>
        </w:rPr>
        <w:t>12</w:t>
      </w:r>
      <w:r>
        <w:rPr>
          <w:rFonts w:eastAsia="仿宋_GB2312"/>
          <w:sz w:val="32"/>
          <w:szCs w:val="32"/>
        </w:rPr>
        <w:t>岁）儿童的牙膏。</w:t>
      </w:r>
      <w:r>
        <w:rPr>
          <w:rFonts w:eastAsia="仿宋_GB2312" w:hint="eastAsia"/>
          <w:sz w:val="32"/>
          <w:szCs w:val="32"/>
        </w:rPr>
        <w:t>儿童牙膏可以宣称的功效类别仅限于清洁</w:t>
      </w:r>
      <w:r>
        <w:rPr>
          <w:rFonts w:eastAsia="仿宋_GB2312"/>
          <w:sz w:val="32"/>
          <w:szCs w:val="32"/>
        </w:rPr>
        <w:t>、防龋</w:t>
      </w:r>
      <w:r>
        <w:rPr>
          <w:rFonts w:eastAsia="仿宋_GB2312" w:hint="eastAsia"/>
          <w:sz w:val="32"/>
          <w:szCs w:val="32"/>
        </w:rPr>
        <w:t>。</w:t>
      </w:r>
      <w:r>
        <w:rPr>
          <w:rFonts w:eastAsia="仿宋_GB2312"/>
          <w:sz w:val="32"/>
          <w:szCs w:val="32"/>
        </w:rPr>
        <w:t>标识</w:t>
      </w:r>
      <w:r>
        <w:rPr>
          <w:rFonts w:eastAsia="仿宋_GB2312"/>
          <w:sz w:val="32"/>
          <w:szCs w:val="32"/>
        </w:rPr>
        <w:t>“</w:t>
      </w:r>
      <w:r>
        <w:rPr>
          <w:rFonts w:eastAsia="仿宋_GB2312"/>
          <w:sz w:val="32"/>
          <w:szCs w:val="32"/>
        </w:rPr>
        <w:t>适用于全人群</w:t>
      </w:r>
      <w:r>
        <w:rPr>
          <w:rFonts w:eastAsia="仿宋_GB2312"/>
          <w:sz w:val="32"/>
          <w:szCs w:val="32"/>
        </w:rPr>
        <w:t>”“</w:t>
      </w:r>
      <w:r>
        <w:rPr>
          <w:rFonts w:eastAsia="仿宋_GB2312"/>
          <w:sz w:val="32"/>
          <w:szCs w:val="32"/>
        </w:rPr>
        <w:t>全家使用</w:t>
      </w:r>
      <w:r>
        <w:rPr>
          <w:rFonts w:eastAsia="仿宋_GB2312"/>
          <w:sz w:val="32"/>
          <w:szCs w:val="32"/>
        </w:rPr>
        <w:t>”</w:t>
      </w:r>
      <w:r>
        <w:rPr>
          <w:rFonts w:eastAsia="仿宋_GB2312"/>
          <w:sz w:val="32"/>
          <w:szCs w:val="32"/>
        </w:rPr>
        <w:t>等词语或者利用商标、图案、谐音、字母、汉语拼音、数字、符号、包装形式等暗示产品使用人群包含儿童的产品按照儿童牙膏管理。</w:t>
      </w:r>
    </w:p>
    <w:p w:rsidR="00000000" w:rsidRDefault="005C2FC6">
      <w:pPr>
        <w:overflowPunct w:val="0"/>
        <w:spacing w:line="560" w:lineRule="exact"/>
        <w:ind w:firstLineChars="200" w:firstLine="640"/>
        <w:rPr>
          <w:rFonts w:eastAsia="仿宋_GB2312"/>
          <w:sz w:val="32"/>
          <w:szCs w:val="32"/>
        </w:rPr>
      </w:pPr>
      <w:r>
        <w:rPr>
          <w:rFonts w:eastAsia="仿宋_GB2312"/>
          <w:sz w:val="32"/>
          <w:szCs w:val="32"/>
          <w:lang w:val="zh-CN"/>
        </w:rPr>
        <w:t>儿童牙膏应当以</w:t>
      </w:r>
      <w:r>
        <w:rPr>
          <w:rFonts w:eastAsia="仿宋_GB2312"/>
          <w:sz w:val="32"/>
          <w:szCs w:val="32"/>
          <w:lang w:val="zh-CN"/>
        </w:rPr>
        <w:t>“</w:t>
      </w:r>
      <w:r>
        <w:rPr>
          <w:rFonts w:eastAsia="仿宋_GB2312"/>
          <w:sz w:val="32"/>
          <w:szCs w:val="32"/>
          <w:lang w:val="zh-CN"/>
        </w:rPr>
        <w:t>注意</w:t>
      </w:r>
      <w:r>
        <w:rPr>
          <w:rFonts w:eastAsia="仿宋_GB2312"/>
          <w:sz w:val="32"/>
          <w:szCs w:val="32"/>
          <w:lang w:val="zh-CN"/>
        </w:rPr>
        <w:t>”</w:t>
      </w:r>
      <w:r>
        <w:rPr>
          <w:rFonts w:eastAsia="仿宋_GB2312"/>
          <w:sz w:val="32"/>
          <w:szCs w:val="32"/>
          <w:lang w:val="zh-CN"/>
        </w:rPr>
        <w:t>或者</w:t>
      </w:r>
      <w:r>
        <w:rPr>
          <w:rFonts w:eastAsia="仿宋_GB2312"/>
          <w:sz w:val="32"/>
          <w:szCs w:val="32"/>
          <w:lang w:val="zh-CN"/>
        </w:rPr>
        <w:t>“</w:t>
      </w:r>
      <w:r>
        <w:rPr>
          <w:rFonts w:eastAsia="仿宋_GB2312"/>
          <w:sz w:val="32"/>
          <w:szCs w:val="32"/>
          <w:lang w:val="zh-CN"/>
        </w:rPr>
        <w:t>警告</w:t>
      </w:r>
      <w:r>
        <w:rPr>
          <w:rFonts w:eastAsia="仿宋_GB2312"/>
          <w:sz w:val="32"/>
          <w:szCs w:val="32"/>
          <w:lang w:val="zh-CN"/>
        </w:rPr>
        <w:t>”</w:t>
      </w:r>
      <w:r>
        <w:rPr>
          <w:rFonts w:eastAsia="仿宋_GB2312"/>
          <w:sz w:val="32"/>
          <w:szCs w:val="32"/>
          <w:lang w:val="zh-CN"/>
        </w:rPr>
        <w:t>作为引导语，在销售包装可视面标注</w:t>
      </w:r>
      <w:r>
        <w:rPr>
          <w:rFonts w:eastAsia="仿宋_GB2312"/>
          <w:sz w:val="32"/>
          <w:szCs w:val="32"/>
          <w:lang w:val="zh-CN"/>
        </w:rPr>
        <w:t>“</w:t>
      </w:r>
      <w:r>
        <w:rPr>
          <w:rFonts w:eastAsia="仿宋_GB2312"/>
          <w:sz w:val="32"/>
          <w:szCs w:val="32"/>
          <w:lang w:val="zh-CN"/>
        </w:rPr>
        <w:t>应当在成人监护下使用</w:t>
      </w:r>
      <w:r>
        <w:rPr>
          <w:rFonts w:eastAsia="仿宋_GB2312"/>
          <w:sz w:val="32"/>
          <w:szCs w:val="32"/>
          <w:lang w:val="zh-CN"/>
        </w:rPr>
        <w:t>”“</w:t>
      </w:r>
      <w:r>
        <w:rPr>
          <w:rFonts w:eastAsia="仿宋_GB2312"/>
          <w:sz w:val="32"/>
          <w:szCs w:val="32"/>
        </w:rPr>
        <w:t>不能食用</w:t>
      </w:r>
      <w:r>
        <w:rPr>
          <w:rFonts w:eastAsia="仿宋_GB2312"/>
          <w:sz w:val="32"/>
          <w:szCs w:val="32"/>
        </w:rPr>
        <w:t>”“</w:t>
      </w:r>
      <w:r>
        <w:rPr>
          <w:rFonts w:eastAsia="仿宋_GB2312"/>
          <w:sz w:val="32"/>
          <w:szCs w:val="32"/>
        </w:rPr>
        <w:t>谨防吞咽</w:t>
      </w:r>
      <w:r>
        <w:rPr>
          <w:rFonts w:eastAsia="仿宋_GB2312"/>
          <w:sz w:val="32"/>
          <w:szCs w:val="32"/>
          <w:lang w:val="zh-CN"/>
        </w:rPr>
        <w:t>”</w:t>
      </w:r>
      <w:r>
        <w:rPr>
          <w:rFonts w:eastAsia="仿宋_GB2312"/>
          <w:sz w:val="32"/>
          <w:szCs w:val="32"/>
          <w:lang w:val="zh-CN"/>
        </w:rPr>
        <w:t>等</w:t>
      </w:r>
      <w:r>
        <w:rPr>
          <w:rFonts w:eastAsia="仿宋_GB2312"/>
          <w:sz w:val="32"/>
          <w:szCs w:val="32"/>
        </w:rPr>
        <w:t>相关</w:t>
      </w:r>
      <w:r>
        <w:rPr>
          <w:rFonts w:eastAsia="仿宋_GB2312"/>
          <w:sz w:val="32"/>
          <w:szCs w:val="32"/>
          <w:lang w:val="zh-CN"/>
        </w:rPr>
        <w:t>警示用语</w:t>
      </w:r>
      <w:r>
        <w:rPr>
          <w:rFonts w:eastAsia="仿宋_GB2312" w:hint="eastAsia"/>
          <w:sz w:val="32"/>
          <w:szCs w:val="32"/>
          <w:lang w:val="zh-CN"/>
        </w:rPr>
        <w:t>；</w:t>
      </w:r>
      <w:r>
        <w:rPr>
          <w:rFonts w:eastAsia="仿宋_GB2312"/>
          <w:sz w:val="32"/>
          <w:szCs w:val="32"/>
          <w:lang w:val="zh-CN"/>
        </w:rPr>
        <w:t>添加氟化物的儿童牙膏</w:t>
      </w:r>
      <w:r>
        <w:rPr>
          <w:rFonts w:eastAsia="仿宋_GB2312" w:hint="eastAsia"/>
          <w:sz w:val="32"/>
          <w:szCs w:val="32"/>
          <w:lang w:val="zh-CN"/>
        </w:rPr>
        <w:t>应当</w:t>
      </w:r>
      <w:r>
        <w:rPr>
          <w:rFonts w:eastAsia="仿宋_GB2312"/>
          <w:sz w:val="32"/>
          <w:szCs w:val="32"/>
          <w:lang w:val="zh-CN"/>
        </w:rPr>
        <w:t>标注</w:t>
      </w:r>
      <w:r>
        <w:rPr>
          <w:rFonts w:eastAsia="仿宋_GB2312" w:hint="eastAsia"/>
          <w:sz w:val="32"/>
          <w:szCs w:val="32"/>
          <w:lang w:val="zh-CN"/>
        </w:rPr>
        <w:t>单次</w:t>
      </w:r>
      <w:r>
        <w:rPr>
          <w:rFonts w:eastAsia="仿宋_GB2312"/>
          <w:sz w:val="32"/>
          <w:szCs w:val="32"/>
          <w:lang w:val="zh-CN"/>
        </w:rPr>
        <w:t>使用</w:t>
      </w:r>
      <w:r>
        <w:rPr>
          <w:rFonts w:eastAsia="仿宋_GB2312" w:hint="eastAsia"/>
          <w:sz w:val="32"/>
          <w:szCs w:val="32"/>
          <w:lang w:val="zh-CN"/>
        </w:rPr>
        <w:t>限</w:t>
      </w:r>
      <w:r>
        <w:rPr>
          <w:rFonts w:eastAsia="仿宋_GB2312"/>
          <w:sz w:val="32"/>
          <w:szCs w:val="32"/>
          <w:lang w:val="zh-CN"/>
        </w:rPr>
        <w:t>量</w:t>
      </w:r>
      <w:r>
        <w:rPr>
          <w:rFonts w:eastAsia="仿宋_GB2312" w:hint="eastAsia"/>
          <w:sz w:val="32"/>
          <w:szCs w:val="32"/>
          <w:lang w:val="zh-CN"/>
        </w:rPr>
        <w:t>。</w:t>
      </w:r>
    </w:p>
    <w:p w:rsidR="00000000" w:rsidRDefault="005C2FC6">
      <w:pPr>
        <w:overflowPunct w:val="0"/>
        <w:spacing w:line="560" w:lineRule="exact"/>
        <w:ind w:firstLineChars="200" w:firstLine="640"/>
        <w:rPr>
          <w:rFonts w:eastAsia="仿宋_GB2312"/>
          <w:sz w:val="32"/>
          <w:szCs w:val="32"/>
          <w:lang w:bidi="ar"/>
        </w:rPr>
      </w:pPr>
      <w:r>
        <w:rPr>
          <w:rFonts w:eastAsia="仿宋_GB2312"/>
          <w:sz w:val="32"/>
          <w:szCs w:val="32"/>
        </w:rPr>
        <w:t>备案人应当根据儿童的生理特点，遵循安全优先原则、功效必须原则、配方极简原则设计儿童牙膏，在安全评估资料中提交配方设计原则，并对配方使用原料的必要性进行说明。儿童牙膏进行安全评估时，在危害识别、暴露量计算等方面，应当考虑儿童的生理特点。</w:t>
      </w:r>
    </w:p>
    <w:p w:rsidR="00000000" w:rsidRDefault="005C2FC6">
      <w:pPr>
        <w:pStyle w:val="1"/>
        <w:overflowPunct w:val="0"/>
        <w:spacing w:line="560" w:lineRule="exact"/>
        <w:ind w:firstLine="640"/>
        <w:rPr>
          <w:rFonts w:ascii="Times New Roman" w:eastAsia="仿宋_GB2312" w:hAnsi="Times New Roman"/>
          <w:sz w:val="32"/>
          <w:szCs w:val="32"/>
        </w:rPr>
      </w:pPr>
    </w:p>
    <w:p w:rsidR="00000000" w:rsidRDefault="005C2FC6">
      <w:pPr>
        <w:pStyle w:val="1"/>
        <w:overflowPunct w:val="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附：</w:t>
      </w:r>
      <w:r>
        <w:rPr>
          <w:rFonts w:ascii="Times New Roman" w:eastAsia="仿宋_GB2312" w:hAnsi="Times New Roman"/>
          <w:sz w:val="32"/>
          <w:szCs w:val="32"/>
        </w:rPr>
        <w:t>1.</w:t>
      </w:r>
      <w:r>
        <w:rPr>
          <w:rFonts w:ascii="Times New Roman" w:eastAsia="仿宋_GB2312" w:hAnsi="Times New Roman"/>
          <w:sz w:val="32"/>
          <w:szCs w:val="32"/>
        </w:rPr>
        <w:t>牙膏产品执行的标准编制说明</w:t>
      </w:r>
    </w:p>
    <w:p w:rsidR="00000000" w:rsidRDefault="005C2FC6">
      <w:pPr>
        <w:pStyle w:val="1"/>
        <w:overflowPunct w:val="0"/>
        <w:spacing w:line="560" w:lineRule="exact"/>
        <w:ind w:firstLineChars="400" w:firstLine="12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牙膏产品执行的标准（样例）</w:t>
      </w:r>
    </w:p>
    <w:p w:rsidR="00000000" w:rsidRDefault="005C2FC6">
      <w:pPr>
        <w:pStyle w:val="1"/>
        <w:overflowPunct w:val="0"/>
        <w:spacing w:line="560" w:lineRule="exact"/>
        <w:ind w:firstLineChars="400" w:firstLine="12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牙膏备案微生物和理化检验项目</w:t>
      </w:r>
      <w:r>
        <w:rPr>
          <w:rFonts w:ascii="Times New Roman" w:eastAsia="仿宋_GB2312" w:hAnsi="Times New Roman" w:hint="eastAsia"/>
          <w:sz w:val="32"/>
          <w:szCs w:val="32"/>
        </w:rPr>
        <w:t>要求</w:t>
      </w:r>
    </w:p>
    <w:p w:rsidR="00000000" w:rsidRDefault="005C2FC6">
      <w:pPr>
        <w:pStyle w:val="1"/>
        <w:overflowPunct w:val="0"/>
        <w:spacing w:line="560" w:lineRule="exact"/>
        <w:ind w:firstLine="643"/>
        <w:rPr>
          <w:rFonts w:ascii="Times New Roman" w:eastAsia="仿宋_GB2312" w:hAnsi="Times New Roman"/>
          <w:b/>
          <w:bCs/>
          <w:kern w:val="0"/>
          <w:sz w:val="32"/>
          <w:szCs w:val="32"/>
          <w:shd w:val="clear" w:color="auto" w:fill="FFFFFF"/>
        </w:rPr>
      </w:pPr>
    </w:p>
    <w:bookmarkEnd w:id="43"/>
    <w:p w:rsidR="00000000" w:rsidRDefault="005C2FC6">
      <w:pPr>
        <w:overflowPunct w:val="0"/>
        <w:spacing w:line="560" w:lineRule="exact"/>
        <w:rPr>
          <w:rFonts w:ascii="黑体" w:eastAsia="黑体" w:hAnsi="黑体" w:cs="黑体" w:hint="eastAsia"/>
          <w:bCs/>
          <w:sz w:val="32"/>
          <w:szCs w:val="32"/>
        </w:rPr>
      </w:pPr>
      <w:r>
        <w:br w:type="page"/>
      </w:r>
      <w:bookmarkStart w:id="48" w:name="_Toc8775"/>
      <w:bookmarkStart w:id="49" w:name="_Toc15308"/>
      <w:bookmarkStart w:id="50" w:name="_Toc23480"/>
      <w:bookmarkStart w:id="51" w:name="_Toc27485"/>
      <w:r>
        <w:rPr>
          <w:rFonts w:ascii="黑体" w:eastAsia="黑体" w:hAnsi="黑体" w:cs="黑体" w:hint="eastAsia"/>
          <w:bCs/>
          <w:sz w:val="32"/>
          <w:szCs w:val="32"/>
        </w:rPr>
        <w:lastRenderedPageBreak/>
        <w:t>附</w:t>
      </w:r>
      <w:r>
        <w:rPr>
          <w:rFonts w:ascii="黑体" w:eastAsia="黑体" w:hAnsi="黑体" w:cs="黑体" w:hint="eastAsia"/>
          <w:bCs/>
          <w:sz w:val="32"/>
          <w:szCs w:val="32"/>
        </w:rPr>
        <w:t>1</w:t>
      </w:r>
      <w:bookmarkEnd w:id="48"/>
      <w:bookmarkEnd w:id="49"/>
      <w:bookmarkEnd w:id="50"/>
      <w:bookmarkEnd w:id="51"/>
    </w:p>
    <w:p w:rsidR="00000000" w:rsidRDefault="005C2FC6">
      <w:pPr>
        <w:pStyle w:val="1"/>
        <w:overflowPunct w:val="0"/>
        <w:spacing w:line="560" w:lineRule="exact"/>
        <w:ind w:firstLineChars="0" w:firstLine="0"/>
        <w:jc w:val="center"/>
        <w:rPr>
          <w:rFonts w:ascii="Times New Roman" w:eastAsia="仿宋_GB2312" w:hAnsi="Times New Roman"/>
          <w:sz w:val="32"/>
          <w:szCs w:val="32"/>
        </w:rPr>
      </w:pPr>
    </w:p>
    <w:p w:rsidR="00000000" w:rsidRDefault="005C2FC6">
      <w:pPr>
        <w:overflowPunct w:val="0"/>
        <w:adjustRightInd w:val="0"/>
        <w:spacing w:line="560" w:lineRule="exact"/>
        <w:jc w:val="center"/>
        <w:rPr>
          <w:rFonts w:ascii="方正小标宋_GBK" w:eastAsia="方正小标宋_GBK" w:hAnsi="方正小标宋_GBK" w:cs="方正小标宋_GBK" w:hint="eastAsia"/>
          <w:kern w:val="0"/>
          <w:sz w:val="44"/>
          <w:szCs w:val="44"/>
          <w:shd w:val="clear" w:color="auto" w:fill="FFFFFF"/>
        </w:rPr>
      </w:pPr>
      <w:r>
        <w:rPr>
          <w:rFonts w:ascii="方正小标宋_GBK" w:eastAsia="方正小标宋_GBK" w:hAnsi="方正小标宋_GBK" w:cs="方正小标宋_GBK" w:hint="eastAsia"/>
          <w:kern w:val="0"/>
          <w:sz w:val="44"/>
          <w:szCs w:val="44"/>
          <w:shd w:val="clear" w:color="auto" w:fill="FFFFFF"/>
        </w:rPr>
        <w:t>牙膏产品执行的标准编制说明</w:t>
      </w:r>
    </w:p>
    <w:p w:rsidR="00000000" w:rsidRDefault="005C2FC6">
      <w:pPr>
        <w:pStyle w:val="1"/>
        <w:overflowPunct w:val="0"/>
        <w:spacing w:line="560" w:lineRule="exact"/>
        <w:ind w:firstLineChars="0" w:firstLine="0"/>
        <w:jc w:val="center"/>
        <w:rPr>
          <w:rFonts w:ascii="Times New Roman" w:eastAsia="仿宋_GB2312" w:hAnsi="Times New Roman"/>
          <w:sz w:val="32"/>
          <w:szCs w:val="32"/>
        </w:rPr>
      </w:pP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（一）编制工作应当符合国家法律、行政法规、部门规章、技术标准和规范性文件的相关规定。</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（二）产品执行的标准</w:t>
      </w:r>
      <w:r>
        <w:rPr>
          <w:rFonts w:eastAsia="仿宋_GB2312"/>
          <w:sz w:val="32"/>
          <w:szCs w:val="32"/>
        </w:rPr>
        <w:t>的设计、内容和数据应当符合公认的科学原理，准确可靠。</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（三）产品执行的标准的文字、数字、公式、单位、符号、图表等应当符合标准化要求，引用的标准准确、有效。术语的定义应当符合国家有关规定。</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应当使用规范汉字。使用的标点符号应当符合</w:t>
      </w:r>
      <w:r>
        <w:rPr>
          <w:rFonts w:eastAsia="仿宋_GB2312"/>
          <w:sz w:val="32"/>
          <w:szCs w:val="32"/>
        </w:rPr>
        <w:t>GB/T</w:t>
      </w:r>
      <w:r>
        <w:rPr>
          <w:rFonts w:eastAsia="仿宋_GB2312" w:hint="eastAsia"/>
          <w:sz w:val="32"/>
          <w:szCs w:val="32"/>
        </w:rPr>
        <w:t xml:space="preserve"> </w:t>
      </w:r>
      <w:r>
        <w:rPr>
          <w:rFonts w:eastAsia="仿宋_GB2312"/>
          <w:sz w:val="32"/>
          <w:szCs w:val="32"/>
        </w:rPr>
        <w:t>15834</w:t>
      </w:r>
      <w:r>
        <w:rPr>
          <w:rFonts w:eastAsia="仿宋_GB2312"/>
          <w:sz w:val="32"/>
          <w:szCs w:val="32"/>
        </w:rPr>
        <w:t>的规定。</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应当使用</w:t>
      </w:r>
      <w:r>
        <w:rPr>
          <w:rFonts w:eastAsia="仿宋_GB2312"/>
          <w:sz w:val="32"/>
          <w:szCs w:val="32"/>
        </w:rPr>
        <w:t>GB</w:t>
      </w:r>
      <w:r>
        <w:rPr>
          <w:rFonts w:eastAsia="仿宋_GB2312" w:hint="eastAsia"/>
          <w:sz w:val="32"/>
          <w:szCs w:val="32"/>
        </w:rPr>
        <w:t xml:space="preserve"> </w:t>
      </w:r>
      <w:r>
        <w:rPr>
          <w:rFonts w:eastAsia="仿宋_GB2312"/>
          <w:sz w:val="32"/>
          <w:szCs w:val="32"/>
        </w:rPr>
        <w:t>3101</w:t>
      </w:r>
      <w:r>
        <w:rPr>
          <w:rFonts w:eastAsia="仿宋_GB2312"/>
          <w:sz w:val="32"/>
          <w:szCs w:val="32"/>
        </w:rPr>
        <w:t>、</w:t>
      </w:r>
      <w:r>
        <w:rPr>
          <w:rFonts w:eastAsia="仿宋_GB2312"/>
          <w:sz w:val="32"/>
          <w:szCs w:val="32"/>
        </w:rPr>
        <w:t>GB</w:t>
      </w:r>
      <w:r>
        <w:rPr>
          <w:rFonts w:eastAsia="仿宋_GB2312" w:hint="eastAsia"/>
          <w:sz w:val="32"/>
          <w:szCs w:val="32"/>
        </w:rPr>
        <w:t xml:space="preserve"> </w:t>
      </w:r>
      <w:r>
        <w:rPr>
          <w:rFonts w:eastAsia="仿宋_GB2312"/>
          <w:sz w:val="32"/>
          <w:szCs w:val="32"/>
        </w:rPr>
        <w:t>3102</w:t>
      </w:r>
      <w:r>
        <w:rPr>
          <w:rFonts w:eastAsia="仿宋_GB2312"/>
          <w:sz w:val="32"/>
          <w:szCs w:val="32"/>
        </w:rPr>
        <w:t>规定的法定计量单位。表示量值时，应当写出其单位。</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应当准确列出引用标准或文件的目录。</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引用的标准或文件应当包括出版本号或年号以及完整的标准（文件）名称。</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如果引用的标准（文件）可以互联网在线获得，</w:t>
      </w:r>
      <w:r>
        <w:rPr>
          <w:rFonts w:eastAsia="仿宋_GB2312"/>
          <w:sz w:val="32"/>
          <w:szCs w:val="32"/>
        </w:rPr>
        <w:t>应当提供详细的获取和访问路径。应当给出被引用标准（文件）的完整的网址。为了保证溯源性，应当提供源网址。</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（四）产品执行的标准中所建立的检测方法准确、精密，并经过方法学验证。</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lastRenderedPageBreak/>
        <w:t>（五）产品执行的标准中有限量要求的，须使用明确的数值表示。不应仅使用定性的表述，如</w:t>
      </w:r>
      <w:r>
        <w:rPr>
          <w:rFonts w:eastAsia="仿宋_GB2312" w:hint="eastAsia"/>
          <w:sz w:val="32"/>
          <w:szCs w:val="32"/>
        </w:rPr>
        <w:t>“</w:t>
      </w:r>
      <w:r>
        <w:rPr>
          <w:rFonts w:eastAsia="仿宋_GB2312"/>
          <w:sz w:val="32"/>
          <w:szCs w:val="32"/>
        </w:rPr>
        <w:t>适量</w:t>
      </w:r>
      <w:r>
        <w:rPr>
          <w:rFonts w:eastAsia="仿宋_GB2312" w:hint="eastAsia"/>
          <w:sz w:val="32"/>
          <w:szCs w:val="32"/>
        </w:rPr>
        <w:t>”</w:t>
      </w:r>
      <w:r>
        <w:rPr>
          <w:rFonts w:eastAsia="仿宋_GB2312"/>
          <w:sz w:val="32"/>
          <w:szCs w:val="32"/>
        </w:rPr>
        <w:t>或</w:t>
      </w:r>
      <w:r>
        <w:rPr>
          <w:rFonts w:eastAsia="仿宋_GB2312" w:hint="eastAsia"/>
          <w:sz w:val="32"/>
          <w:szCs w:val="32"/>
        </w:rPr>
        <w:t>“</w:t>
      </w:r>
      <w:r>
        <w:rPr>
          <w:rFonts w:eastAsia="仿宋_GB2312"/>
          <w:sz w:val="32"/>
          <w:szCs w:val="32"/>
        </w:rPr>
        <w:t>合适的温度</w:t>
      </w:r>
      <w:r>
        <w:rPr>
          <w:rFonts w:eastAsia="仿宋_GB2312" w:hint="eastAsia"/>
          <w:sz w:val="32"/>
          <w:szCs w:val="32"/>
        </w:rPr>
        <w:t>”</w:t>
      </w:r>
      <w:r>
        <w:rPr>
          <w:rFonts w:eastAsia="仿宋_GB2312"/>
          <w:sz w:val="32"/>
          <w:szCs w:val="32"/>
        </w:rPr>
        <w:t>等。</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（六）产品执行的标准中的表格应当按照规定样式填报，除需对应不同配方外，一般不可将表格内容再行拆分。</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所有表格应当顺序编号并注明表题。具有多个配方的，如需分别填报相应表格，应当对表格进行合理命名，体现与相关配方的对应关系。表格如</w:t>
      </w:r>
      <w:r>
        <w:rPr>
          <w:rFonts w:eastAsia="仿宋_GB2312"/>
          <w:sz w:val="32"/>
          <w:szCs w:val="32"/>
        </w:rPr>
        <w:t>在文本内容中提及，应当通过表序或表题正确引用。</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（七）产品执行的标准可能涉及知识产权的，药品监督管理部门不承担识别该知识产权的责任。</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八）应当使用国家法定部门认可的标准物质（包括标准品和对照品）。若使用的对照物质是自行研制的，应当按相关的要求提交相应的鉴定研究资料和对照物质。供研究用样品应当是配方确定、生产工艺稳定、具有代表性的多批产品。</w:t>
      </w:r>
    </w:p>
    <w:p w:rsidR="00000000" w:rsidRDefault="005C2FC6">
      <w:pPr>
        <w:overflowPunct w:val="0"/>
        <w:adjustRightInd w:val="0"/>
        <w:spacing w:line="560" w:lineRule="exact"/>
        <w:ind w:firstLineChars="200" w:firstLine="640"/>
        <w:rPr>
          <w:rFonts w:eastAsia="仿宋_GB2312"/>
          <w:sz w:val="32"/>
          <w:szCs w:val="32"/>
        </w:rPr>
      </w:pPr>
      <w:r>
        <w:rPr>
          <w:rFonts w:eastAsia="仿宋_GB2312"/>
          <w:sz w:val="32"/>
          <w:szCs w:val="32"/>
        </w:rPr>
        <w:t>（九）开展产品执行的标准的研究，应当在能满足该产品执行的标准要求研究条件的实验室进行，并由相应技术人员承担。</w:t>
      </w:r>
    </w:p>
    <w:p w:rsidR="00000000" w:rsidRDefault="005C2FC6">
      <w:pPr>
        <w:overflowPunct w:val="0"/>
        <w:adjustRightInd w:val="0"/>
        <w:spacing w:line="620" w:lineRule="exact"/>
        <w:outlineLvl w:val="0"/>
        <w:rPr>
          <w:rFonts w:ascii="黑体" w:eastAsia="黑体" w:hAnsi="黑体" w:cs="黑体" w:hint="eastAsia"/>
          <w:bCs/>
          <w:sz w:val="32"/>
          <w:szCs w:val="32"/>
        </w:rPr>
      </w:pPr>
      <w:r>
        <w:rPr>
          <w:rFonts w:eastAsia="仿宋"/>
          <w:sz w:val="24"/>
        </w:rPr>
        <w:br w:type="page"/>
      </w:r>
      <w:bookmarkStart w:id="52" w:name="_Toc671255464"/>
      <w:bookmarkStart w:id="53" w:name="_Toc4176"/>
      <w:bookmarkStart w:id="54" w:name="_Toc680"/>
      <w:bookmarkStart w:id="55" w:name="_Toc11012"/>
      <w:bookmarkStart w:id="56" w:name="_Toc2855"/>
      <w:bookmarkStart w:id="57" w:name="_Toc29509"/>
      <w:bookmarkStart w:id="58" w:name="_Toc11219"/>
      <w:r>
        <w:rPr>
          <w:rFonts w:ascii="黑体" w:eastAsia="黑体" w:hAnsi="黑体" w:cs="黑体" w:hint="eastAsia"/>
          <w:bCs/>
          <w:sz w:val="32"/>
          <w:szCs w:val="32"/>
        </w:rPr>
        <w:lastRenderedPageBreak/>
        <w:t>附</w:t>
      </w:r>
      <w:bookmarkEnd w:id="52"/>
      <w:bookmarkEnd w:id="53"/>
      <w:bookmarkEnd w:id="54"/>
      <w:r>
        <w:rPr>
          <w:rFonts w:ascii="黑体" w:eastAsia="黑体" w:hAnsi="黑体" w:cs="黑体" w:hint="eastAsia"/>
          <w:bCs/>
          <w:sz w:val="32"/>
          <w:szCs w:val="32"/>
        </w:rPr>
        <w:t>2</w:t>
      </w:r>
      <w:bookmarkEnd w:id="55"/>
      <w:bookmarkEnd w:id="56"/>
      <w:bookmarkEnd w:id="57"/>
      <w:bookmarkEnd w:id="58"/>
    </w:p>
    <w:p w:rsidR="00000000" w:rsidRDefault="005C2FC6">
      <w:pPr>
        <w:pStyle w:val="1"/>
        <w:overflowPunct w:val="0"/>
        <w:spacing w:line="620" w:lineRule="exact"/>
        <w:ind w:firstLine="600"/>
      </w:pPr>
    </w:p>
    <w:p w:rsidR="00000000" w:rsidRDefault="005C2FC6">
      <w:pPr>
        <w:overflowPunct w:val="0"/>
        <w:adjustRightInd w:val="0"/>
        <w:spacing w:line="620" w:lineRule="exact"/>
        <w:jc w:val="center"/>
        <w:rPr>
          <w:rFonts w:ascii="方正小标宋_GBK" w:eastAsia="方正小标宋_GBK" w:hAnsi="方正小标宋_GBK" w:cs="方正小标宋_GBK" w:hint="eastAsia"/>
          <w:kern w:val="0"/>
          <w:sz w:val="44"/>
          <w:szCs w:val="44"/>
          <w:shd w:val="clear" w:color="auto" w:fill="FFFFFF"/>
        </w:rPr>
      </w:pPr>
      <w:r>
        <w:rPr>
          <w:rFonts w:ascii="方正小标宋_GBK" w:eastAsia="方正小标宋_GBK" w:hAnsi="方正小标宋_GBK" w:cs="方正小标宋_GBK" w:hint="eastAsia"/>
          <w:kern w:val="0"/>
          <w:sz w:val="44"/>
          <w:szCs w:val="44"/>
          <w:shd w:val="clear" w:color="auto" w:fill="FFFFFF"/>
        </w:rPr>
        <w:t>牙膏产品执行的标准（样例）</w:t>
      </w:r>
    </w:p>
    <w:p w:rsidR="00000000" w:rsidRDefault="005C2FC6">
      <w:pPr>
        <w:pStyle w:val="1"/>
        <w:overflowPunct w:val="0"/>
        <w:spacing w:line="620" w:lineRule="exact"/>
        <w:ind w:firstLine="600"/>
      </w:pPr>
    </w:p>
    <w:p w:rsidR="00000000" w:rsidRDefault="005C2FC6">
      <w:pPr>
        <w:overflowPunct w:val="0"/>
        <w:adjustRightInd w:val="0"/>
        <w:spacing w:line="620" w:lineRule="exact"/>
        <w:ind w:firstLineChars="200" w:firstLine="560"/>
        <w:jc w:val="right"/>
        <w:rPr>
          <w:rFonts w:eastAsia="仿宋_GB2312"/>
          <w:sz w:val="28"/>
          <w:szCs w:val="28"/>
        </w:rPr>
      </w:pPr>
      <w:r>
        <w:rPr>
          <w:rFonts w:eastAsia="仿宋_GB2312"/>
          <w:sz w:val="28"/>
          <w:szCs w:val="28"/>
        </w:rPr>
        <w:t>（产品执行的标准编</w:t>
      </w:r>
      <w:r>
        <w:rPr>
          <w:rFonts w:eastAsia="仿宋_GB2312"/>
          <w:sz w:val="28"/>
          <w:szCs w:val="28"/>
        </w:rPr>
        <w:t>号</w:t>
      </w:r>
      <w:r>
        <w:rPr>
          <w:rFonts w:eastAsia="仿宋_GB2312"/>
          <w:sz w:val="28"/>
          <w:szCs w:val="28"/>
        </w:rPr>
        <w:t>**</w:t>
      </w:r>
      <w:r>
        <w:rPr>
          <w:rFonts w:eastAsia="仿宋_GB2312"/>
          <w:sz w:val="28"/>
          <w:szCs w:val="28"/>
        </w:rPr>
        <w:t>）</w:t>
      </w:r>
    </w:p>
    <w:p w:rsidR="00000000" w:rsidRDefault="005C2FC6">
      <w:pPr>
        <w:overflowPunct w:val="0"/>
        <w:adjustRightInd w:val="0"/>
        <w:spacing w:line="620" w:lineRule="exact"/>
        <w:jc w:val="left"/>
        <w:rPr>
          <w:rFonts w:eastAsia="仿宋_GB2312"/>
          <w:sz w:val="28"/>
          <w:szCs w:val="28"/>
        </w:rPr>
      </w:pPr>
      <w:r>
        <w:rPr>
          <w:rFonts w:eastAsia="仿宋_GB2312"/>
          <w:b/>
          <w:bCs/>
          <w:sz w:val="28"/>
          <w:szCs w:val="28"/>
        </w:rPr>
        <w:t>【中文名称】</w:t>
      </w:r>
      <w:r>
        <w:rPr>
          <w:rFonts w:eastAsia="仿宋_GB2312"/>
          <w:sz w:val="28"/>
          <w:szCs w:val="28"/>
        </w:rPr>
        <w:t>（由系统自动导入）</w:t>
      </w:r>
    </w:p>
    <w:p w:rsidR="00000000" w:rsidRDefault="005C2FC6">
      <w:pPr>
        <w:overflowPunct w:val="0"/>
        <w:adjustRightInd w:val="0"/>
        <w:spacing w:line="620" w:lineRule="exact"/>
        <w:jc w:val="left"/>
        <w:rPr>
          <w:rFonts w:eastAsia="仿宋_GB2312"/>
          <w:sz w:val="28"/>
          <w:szCs w:val="28"/>
        </w:rPr>
      </w:pPr>
      <w:r>
        <w:rPr>
          <w:rFonts w:eastAsia="仿宋_GB2312"/>
          <w:b/>
          <w:bCs/>
          <w:sz w:val="28"/>
          <w:szCs w:val="28"/>
        </w:rPr>
        <w:t>【外文名称】</w:t>
      </w:r>
      <w:r>
        <w:rPr>
          <w:rFonts w:eastAsia="仿宋_GB2312"/>
          <w:sz w:val="28"/>
          <w:szCs w:val="28"/>
        </w:rPr>
        <w:t>（由系统自动导入）</w:t>
      </w:r>
    </w:p>
    <w:p w:rsidR="00000000" w:rsidRDefault="005C2FC6">
      <w:pPr>
        <w:overflowPunct w:val="0"/>
        <w:adjustRightInd w:val="0"/>
        <w:spacing w:line="620" w:lineRule="exact"/>
        <w:jc w:val="left"/>
        <w:rPr>
          <w:rFonts w:eastAsia="仿宋_GB2312"/>
          <w:sz w:val="28"/>
          <w:szCs w:val="28"/>
        </w:rPr>
      </w:pPr>
      <w:r>
        <w:rPr>
          <w:rFonts w:eastAsia="仿宋_GB2312"/>
          <w:b/>
          <w:bCs/>
          <w:sz w:val="28"/>
          <w:szCs w:val="28"/>
        </w:rPr>
        <w:t>【配方全成分】</w:t>
      </w:r>
      <w:r>
        <w:rPr>
          <w:rFonts w:eastAsia="仿宋_GB2312"/>
          <w:sz w:val="28"/>
          <w:szCs w:val="28"/>
        </w:rPr>
        <w:t>（由系统自动导入，包括原料的序号、全部原料的中文名称和使用目的）</w:t>
      </w:r>
    </w:p>
    <w:p w:rsidR="00000000" w:rsidRDefault="005C2FC6">
      <w:pPr>
        <w:overflowPunct w:val="0"/>
        <w:adjustRightInd w:val="0"/>
        <w:spacing w:line="620" w:lineRule="exact"/>
        <w:jc w:val="center"/>
        <w:rPr>
          <w:rFonts w:eastAsia="仿宋_GB2312"/>
          <w:kern w:val="0"/>
          <w:sz w:val="24"/>
        </w:rPr>
      </w:pPr>
      <w:r>
        <w:rPr>
          <w:rFonts w:eastAsia="仿宋_GB2312"/>
          <w:kern w:val="0"/>
          <w:sz w:val="24"/>
        </w:rPr>
        <w:t>表</w:t>
      </w:r>
      <w:r>
        <w:rPr>
          <w:rFonts w:eastAsia="仿宋_GB2312"/>
          <w:kern w:val="0"/>
          <w:sz w:val="24"/>
        </w:rPr>
        <w:t>1  </w:t>
      </w:r>
      <w:r>
        <w:rPr>
          <w:rFonts w:eastAsia="仿宋_GB2312"/>
          <w:kern w:val="0"/>
          <w:sz w:val="24"/>
        </w:rPr>
        <w:t>产品配方原料和使用目的</w:t>
      </w:r>
    </w:p>
    <w:tbl>
      <w:tblPr>
        <w:tblW w:w="0" w:type="auto"/>
        <w:jc w:val="center"/>
        <w:tblCellSpacing w:w="0" w:type="dxa"/>
        <w:tblInd w:w="0" w:type="dxa"/>
        <w:tblBorders>
          <w:top w:val="single" w:sz="6" w:space="0" w:color="000000"/>
          <w:right w:val="single" w:sz="6" w:space="0" w:color="000000"/>
        </w:tblBorders>
        <w:shd w:val="clear" w:color="auto" w:fill="000000"/>
        <w:tblLayout w:type="fixed"/>
        <w:tblCellMar>
          <w:left w:w="0" w:type="dxa"/>
          <w:right w:w="0" w:type="dxa"/>
        </w:tblCellMar>
        <w:tblLook w:val="0000" w:firstRow="0" w:lastRow="0" w:firstColumn="0" w:lastColumn="0" w:noHBand="0" w:noVBand="0"/>
      </w:tblPr>
      <w:tblGrid>
        <w:gridCol w:w="654"/>
        <w:gridCol w:w="4470"/>
        <w:gridCol w:w="2196"/>
      </w:tblGrid>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序号</w:t>
            </w:r>
          </w:p>
        </w:tc>
        <w:tc>
          <w:tcPr>
            <w:tcW w:w="4470" w:type="dxa"/>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原料中文名称</w:t>
            </w: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使用目的</w:t>
            </w:r>
          </w:p>
        </w:tc>
      </w:tr>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r>
              <w:rPr>
                <w:rFonts w:eastAsia="仿宋_GB2312"/>
                <w:kern w:val="0"/>
                <w:sz w:val="22"/>
                <w:szCs w:val="18"/>
              </w:rPr>
              <w:t>1</w:t>
            </w:r>
          </w:p>
        </w:tc>
        <w:tc>
          <w:tcPr>
            <w:tcW w:w="4470"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r>
              <w:rPr>
                <w:rFonts w:eastAsia="仿宋_GB2312"/>
                <w:kern w:val="0"/>
                <w:sz w:val="22"/>
                <w:szCs w:val="18"/>
              </w:rPr>
              <w:t>2</w:t>
            </w:r>
          </w:p>
        </w:tc>
        <w:tc>
          <w:tcPr>
            <w:tcW w:w="4470"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r>
              <w:rPr>
                <w:rFonts w:eastAsia="仿宋_GB2312"/>
                <w:kern w:val="0"/>
                <w:sz w:val="22"/>
                <w:szCs w:val="18"/>
              </w:rPr>
              <w:t>3</w:t>
            </w:r>
          </w:p>
        </w:tc>
        <w:tc>
          <w:tcPr>
            <w:tcW w:w="4470"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r>
              <w:rPr>
                <w:rFonts w:eastAsia="仿宋_GB2312"/>
                <w:kern w:val="0"/>
                <w:sz w:val="22"/>
                <w:szCs w:val="18"/>
              </w:rPr>
              <w:t>4</w:t>
            </w:r>
          </w:p>
        </w:tc>
        <w:tc>
          <w:tcPr>
            <w:tcW w:w="4470"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r>
              <w:rPr>
                <w:rFonts w:eastAsia="仿宋_GB2312"/>
                <w:kern w:val="0"/>
                <w:sz w:val="22"/>
                <w:szCs w:val="18"/>
              </w:rPr>
              <w:t>5</w:t>
            </w:r>
          </w:p>
        </w:tc>
        <w:tc>
          <w:tcPr>
            <w:tcW w:w="4470"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vMerge w:val="restart"/>
            <w:tcBorders>
              <w:top w:val="nil"/>
              <w:left w:val="single" w:sz="6" w:space="0" w:color="000000"/>
              <w:bottom w:val="single" w:sz="6" w:space="0" w:color="000000"/>
              <w:right w:val="nil"/>
            </w:tcBorders>
            <w:shd w:val="clear" w:color="auto" w:fill="FFFFFF"/>
            <w:vAlign w:val="center"/>
          </w:tcPr>
          <w:p w:rsidR="00000000" w:rsidRDefault="005C2FC6">
            <w:pPr>
              <w:wordWrap w:val="0"/>
              <w:overflowPunct w:val="0"/>
              <w:spacing w:line="620" w:lineRule="exact"/>
              <w:jc w:val="center"/>
              <w:rPr>
                <w:rFonts w:eastAsia="仿宋_GB2312"/>
                <w:kern w:val="0"/>
                <w:sz w:val="22"/>
                <w:szCs w:val="18"/>
              </w:rPr>
            </w:pPr>
            <w:r>
              <w:rPr>
                <w:rFonts w:eastAsia="仿宋_GB2312"/>
                <w:kern w:val="0"/>
                <w:sz w:val="22"/>
                <w:szCs w:val="18"/>
              </w:rPr>
              <w:t>6</w:t>
            </w:r>
          </w:p>
        </w:tc>
        <w:tc>
          <w:tcPr>
            <w:tcW w:w="4470" w:type="dxa"/>
            <w:tcBorders>
              <w:top w:val="nil"/>
              <w:left w:val="single" w:sz="6" w:space="0" w:color="000000"/>
              <w:bottom w:val="single" w:sz="6" w:space="0" w:color="000000"/>
              <w:right w:val="nil"/>
            </w:tcBorders>
            <w:shd w:val="clear" w:color="auto" w:fill="FFFFFF"/>
          </w:tcPr>
          <w:p w:rsidR="00000000" w:rsidRDefault="005C2FC6">
            <w:pPr>
              <w:wordWrap w:val="0"/>
              <w:overflowPunct w:val="0"/>
              <w:spacing w:line="620" w:lineRule="exact"/>
              <w:jc w:val="center"/>
              <w:rPr>
                <w:rFonts w:eastAsia="仿宋_GB2312"/>
                <w:kern w:val="0"/>
                <w:sz w:val="22"/>
                <w:szCs w:val="18"/>
              </w:rPr>
            </w:pPr>
          </w:p>
        </w:tc>
        <w:tc>
          <w:tcPr>
            <w:tcW w:w="2196" w:type="dxa"/>
            <w:vMerge w:val="restart"/>
            <w:tcBorders>
              <w:top w:val="nil"/>
              <w:left w:val="single" w:sz="6" w:space="0" w:color="000000"/>
              <w:bottom w:val="single" w:sz="6" w:space="0" w:color="000000"/>
              <w:right w:val="nil"/>
            </w:tcBorders>
            <w:shd w:val="clear" w:color="auto" w:fill="FFFFFF"/>
          </w:tcPr>
          <w:p w:rsidR="00000000" w:rsidRDefault="005C2FC6">
            <w:pPr>
              <w:wordWrap w:val="0"/>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vMerge/>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szCs w:val="18"/>
              </w:rPr>
            </w:pPr>
          </w:p>
        </w:tc>
        <w:tc>
          <w:tcPr>
            <w:tcW w:w="4470" w:type="dxa"/>
            <w:tcBorders>
              <w:top w:val="nil"/>
              <w:left w:val="single" w:sz="6" w:space="0" w:color="000000"/>
              <w:bottom w:val="single" w:sz="6" w:space="0" w:color="000000"/>
              <w:right w:val="nil"/>
            </w:tcBorders>
            <w:shd w:val="clear" w:color="auto" w:fill="FFFFFF"/>
          </w:tcPr>
          <w:p w:rsidR="00000000" w:rsidRDefault="005C2FC6">
            <w:pPr>
              <w:wordWrap w:val="0"/>
              <w:overflowPunct w:val="0"/>
              <w:spacing w:line="620" w:lineRule="exact"/>
              <w:jc w:val="center"/>
              <w:rPr>
                <w:rFonts w:eastAsia="仿宋_GB2312"/>
                <w:kern w:val="0"/>
                <w:sz w:val="22"/>
                <w:szCs w:val="18"/>
              </w:rPr>
            </w:pPr>
          </w:p>
        </w:tc>
        <w:tc>
          <w:tcPr>
            <w:tcW w:w="2196" w:type="dxa"/>
            <w:vMerge/>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vMerge/>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szCs w:val="18"/>
              </w:rPr>
            </w:pPr>
          </w:p>
        </w:tc>
        <w:tc>
          <w:tcPr>
            <w:tcW w:w="4470" w:type="dxa"/>
            <w:tcBorders>
              <w:top w:val="nil"/>
              <w:left w:val="single" w:sz="6" w:space="0" w:color="000000"/>
              <w:bottom w:val="single" w:sz="6" w:space="0" w:color="000000"/>
              <w:right w:val="nil"/>
            </w:tcBorders>
            <w:shd w:val="clear" w:color="auto" w:fill="FFFFFF"/>
          </w:tcPr>
          <w:p w:rsidR="00000000" w:rsidRDefault="005C2FC6">
            <w:pPr>
              <w:wordWrap w:val="0"/>
              <w:overflowPunct w:val="0"/>
              <w:spacing w:line="620" w:lineRule="exact"/>
              <w:jc w:val="center"/>
              <w:rPr>
                <w:rFonts w:eastAsia="仿宋_GB2312"/>
                <w:kern w:val="0"/>
                <w:sz w:val="22"/>
                <w:szCs w:val="18"/>
              </w:rPr>
            </w:pPr>
          </w:p>
        </w:tc>
        <w:tc>
          <w:tcPr>
            <w:tcW w:w="2196" w:type="dxa"/>
            <w:vMerge/>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szCs w:val="18"/>
              </w:rPr>
            </w:pPr>
          </w:p>
        </w:tc>
      </w:tr>
      <w:tr w:rsidR="00000000">
        <w:trPr>
          <w:trHeight w:val="450"/>
          <w:tblCellSpacing w:w="0" w:type="dxa"/>
          <w:jc w:val="center"/>
        </w:trPr>
        <w:tc>
          <w:tcPr>
            <w:tcW w:w="654" w:type="dxa"/>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szCs w:val="18"/>
              </w:rPr>
            </w:pPr>
            <w:r>
              <w:rPr>
                <w:rFonts w:eastAsia="仿宋_GB2312"/>
                <w:kern w:val="0"/>
                <w:sz w:val="22"/>
                <w:szCs w:val="18"/>
              </w:rPr>
              <w:t>…</w:t>
            </w:r>
          </w:p>
        </w:tc>
        <w:tc>
          <w:tcPr>
            <w:tcW w:w="4470" w:type="dxa"/>
            <w:tcBorders>
              <w:top w:val="nil"/>
              <w:left w:val="single" w:sz="6" w:space="0" w:color="000000"/>
              <w:bottom w:val="single" w:sz="6" w:space="0" w:color="000000"/>
              <w:right w:val="nil"/>
            </w:tcBorders>
            <w:shd w:val="clear" w:color="auto" w:fill="FFFFFF"/>
          </w:tcPr>
          <w:p w:rsidR="00000000" w:rsidRDefault="005C2FC6">
            <w:pPr>
              <w:wordWrap w:val="0"/>
              <w:overflowPunct w:val="0"/>
              <w:spacing w:line="620" w:lineRule="exact"/>
              <w:rPr>
                <w:rFonts w:eastAsia="仿宋_GB2312"/>
                <w:kern w:val="0"/>
                <w:sz w:val="22"/>
                <w:szCs w:val="18"/>
              </w:rPr>
            </w:pPr>
          </w:p>
        </w:tc>
        <w:tc>
          <w:tcPr>
            <w:tcW w:w="2196" w:type="dxa"/>
            <w:tcBorders>
              <w:top w:val="nil"/>
              <w:left w:val="single" w:sz="6" w:space="0" w:color="000000"/>
              <w:bottom w:val="single" w:sz="6" w:space="0" w:color="000000"/>
              <w:right w:val="nil"/>
            </w:tcBorders>
            <w:shd w:val="clear" w:color="auto" w:fill="FFFFFF"/>
            <w:vAlign w:val="center"/>
          </w:tcPr>
          <w:p w:rsidR="00000000" w:rsidRDefault="005C2FC6">
            <w:pPr>
              <w:overflowPunct w:val="0"/>
              <w:spacing w:line="620" w:lineRule="exact"/>
              <w:jc w:val="center"/>
              <w:rPr>
                <w:rFonts w:eastAsia="仿宋_GB2312"/>
                <w:kern w:val="0"/>
                <w:sz w:val="22"/>
                <w:szCs w:val="18"/>
              </w:rPr>
            </w:pPr>
          </w:p>
        </w:tc>
      </w:tr>
    </w:tbl>
    <w:p w:rsidR="00000000" w:rsidRDefault="005C2FC6">
      <w:pPr>
        <w:overflowPunct w:val="0"/>
        <w:adjustRightInd w:val="0"/>
        <w:spacing w:line="620" w:lineRule="exact"/>
        <w:rPr>
          <w:rFonts w:eastAsia="仿宋_GB2312"/>
          <w:sz w:val="28"/>
          <w:szCs w:val="28"/>
        </w:rPr>
      </w:pPr>
      <w:r>
        <w:rPr>
          <w:rFonts w:eastAsia="仿宋_GB2312"/>
          <w:b/>
          <w:bCs/>
          <w:sz w:val="28"/>
          <w:szCs w:val="28"/>
        </w:rPr>
        <w:lastRenderedPageBreak/>
        <w:t>【生产工艺简述】</w:t>
      </w:r>
      <w:r>
        <w:rPr>
          <w:rFonts w:eastAsia="仿宋_GB2312"/>
          <w:sz w:val="28"/>
          <w:szCs w:val="28"/>
        </w:rPr>
        <w:t>应当简要描述产品实际生产制作过程，包括投料、混合、灌装、包装等主要步骤，应当提交的工艺参数主要指温度，温度范围的设定应当主要考虑对产品质量、安全性的影响，其次还考虑不同生产规模、不同生产设备时</w:t>
      </w:r>
      <w:r>
        <w:rPr>
          <w:rFonts w:eastAsia="仿宋_GB2312"/>
          <w:sz w:val="28"/>
          <w:szCs w:val="28"/>
        </w:rPr>
        <w:t>所需要的温度。</w:t>
      </w:r>
    </w:p>
    <w:p w:rsidR="00000000" w:rsidRDefault="005C2FC6">
      <w:pPr>
        <w:overflowPunct w:val="0"/>
        <w:adjustRightInd w:val="0"/>
        <w:spacing w:line="620" w:lineRule="exact"/>
        <w:rPr>
          <w:rFonts w:eastAsia="仿宋_GB2312"/>
          <w:b/>
          <w:bCs/>
          <w:sz w:val="28"/>
          <w:szCs w:val="28"/>
        </w:rPr>
      </w:pPr>
      <w:r>
        <w:rPr>
          <w:rFonts w:eastAsia="仿宋_GB2312"/>
          <w:b/>
          <w:bCs/>
          <w:sz w:val="28"/>
          <w:szCs w:val="28"/>
        </w:rPr>
        <w:t>涉及分段生产的示例如下：</w:t>
      </w:r>
    </w:p>
    <w:p w:rsidR="00000000" w:rsidRDefault="005C2FC6">
      <w:pPr>
        <w:overflowPunct w:val="0"/>
        <w:spacing w:line="620" w:lineRule="exact"/>
        <w:rPr>
          <w:rFonts w:eastAsia="仿宋_GB2312"/>
          <w:sz w:val="28"/>
          <w:szCs w:val="28"/>
        </w:rPr>
      </w:pPr>
      <w:r>
        <w:rPr>
          <w:rFonts w:eastAsia="仿宋_GB2312"/>
          <w:sz w:val="28"/>
          <w:szCs w:val="28"/>
        </w:rPr>
        <w:t>1</w:t>
      </w:r>
      <w:r>
        <w:rPr>
          <w:rFonts w:eastAsia="仿宋_GB2312" w:hint="eastAsia"/>
          <w:sz w:val="28"/>
          <w:szCs w:val="28"/>
        </w:rPr>
        <w:t>.</w:t>
      </w:r>
      <w:r>
        <w:rPr>
          <w:rFonts w:eastAsia="仿宋_GB2312"/>
          <w:sz w:val="28"/>
          <w:szCs w:val="28"/>
        </w:rPr>
        <w:t>将</w:t>
      </w:r>
      <w:r>
        <w:rPr>
          <w:rFonts w:eastAsia="仿宋_GB2312"/>
          <w:sz w:val="28"/>
          <w:szCs w:val="28"/>
        </w:rPr>
        <w:t>A</w:t>
      </w:r>
      <w:r>
        <w:rPr>
          <w:rFonts w:eastAsia="仿宋_GB2312"/>
          <w:sz w:val="28"/>
          <w:szCs w:val="28"/>
        </w:rPr>
        <w:t>相原料加入水相锅内，加热（</w:t>
      </w:r>
      <w:r>
        <w:rPr>
          <w:rFonts w:eastAsia="仿宋_GB2312"/>
          <w:sz w:val="28"/>
          <w:szCs w:val="28"/>
        </w:rPr>
        <w:t>70℃-80℃</w:t>
      </w:r>
      <w:r>
        <w:rPr>
          <w:rFonts w:eastAsia="仿宋_GB2312"/>
          <w:sz w:val="28"/>
          <w:szCs w:val="28"/>
        </w:rPr>
        <w:t>），充分混合均匀，搅拌，投入主锅中。</w:t>
      </w:r>
    </w:p>
    <w:p w:rsidR="00000000" w:rsidRDefault="005C2FC6">
      <w:pPr>
        <w:overflowPunct w:val="0"/>
        <w:spacing w:line="620" w:lineRule="exact"/>
        <w:rPr>
          <w:rFonts w:eastAsia="仿宋_GB2312"/>
          <w:sz w:val="28"/>
          <w:szCs w:val="28"/>
        </w:rPr>
      </w:pPr>
      <w:r>
        <w:rPr>
          <w:rFonts w:eastAsia="仿宋_GB2312"/>
          <w:sz w:val="28"/>
          <w:szCs w:val="28"/>
        </w:rPr>
        <w:t>2</w:t>
      </w:r>
      <w:r>
        <w:rPr>
          <w:rFonts w:eastAsia="仿宋_GB2312" w:hint="eastAsia"/>
          <w:sz w:val="28"/>
          <w:szCs w:val="28"/>
        </w:rPr>
        <w:t>.</w:t>
      </w:r>
      <w:r>
        <w:rPr>
          <w:rFonts w:eastAsia="仿宋_GB2312"/>
          <w:sz w:val="28"/>
          <w:szCs w:val="28"/>
        </w:rPr>
        <w:t>将</w:t>
      </w:r>
      <w:r>
        <w:rPr>
          <w:rFonts w:eastAsia="仿宋_GB2312"/>
          <w:sz w:val="28"/>
          <w:szCs w:val="28"/>
        </w:rPr>
        <w:t>B</w:t>
      </w:r>
      <w:r>
        <w:rPr>
          <w:rFonts w:eastAsia="仿宋_GB2312"/>
          <w:sz w:val="28"/>
          <w:szCs w:val="28"/>
        </w:rPr>
        <w:t>相原料搅拌完全分散好后加入主锅中。</w:t>
      </w:r>
    </w:p>
    <w:p w:rsidR="00000000" w:rsidRDefault="005C2FC6">
      <w:pPr>
        <w:overflowPunct w:val="0"/>
        <w:spacing w:line="620" w:lineRule="exact"/>
        <w:rPr>
          <w:rFonts w:eastAsia="仿宋_GB2312"/>
          <w:sz w:val="28"/>
          <w:szCs w:val="28"/>
        </w:rPr>
      </w:pPr>
      <w:r>
        <w:rPr>
          <w:rFonts w:eastAsia="仿宋_GB2312"/>
          <w:sz w:val="28"/>
          <w:szCs w:val="28"/>
        </w:rPr>
        <w:t>3</w:t>
      </w:r>
      <w:r>
        <w:rPr>
          <w:rFonts w:eastAsia="仿宋_GB2312" w:hint="eastAsia"/>
          <w:sz w:val="28"/>
          <w:szCs w:val="28"/>
        </w:rPr>
        <w:t>.</w:t>
      </w:r>
      <w:r>
        <w:rPr>
          <w:rFonts w:eastAsia="仿宋_GB2312"/>
          <w:sz w:val="28"/>
          <w:szCs w:val="28"/>
        </w:rPr>
        <w:t>将</w:t>
      </w:r>
      <w:r>
        <w:rPr>
          <w:rFonts w:eastAsia="仿宋_GB2312"/>
          <w:sz w:val="28"/>
          <w:szCs w:val="28"/>
        </w:rPr>
        <w:t>C</w:t>
      </w:r>
      <w:r>
        <w:rPr>
          <w:rFonts w:eastAsia="仿宋_GB2312"/>
          <w:sz w:val="28"/>
          <w:szCs w:val="28"/>
        </w:rPr>
        <w:t>相搅拌完全分散好后加入主锅中。</w:t>
      </w:r>
    </w:p>
    <w:p w:rsidR="00000000" w:rsidRDefault="005C2FC6">
      <w:pPr>
        <w:overflowPunct w:val="0"/>
        <w:spacing w:line="620" w:lineRule="exact"/>
        <w:rPr>
          <w:rFonts w:eastAsia="仿宋_GB2312"/>
          <w:sz w:val="28"/>
          <w:szCs w:val="28"/>
        </w:rPr>
      </w:pPr>
      <w:r>
        <w:rPr>
          <w:rFonts w:eastAsia="仿宋_GB2312"/>
          <w:sz w:val="28"/>
          <w:szCs w:val="28"/>
        </w:rPr>
        <w:t>4</w:t>
      </w:r>
      <w:r>
        <w:rPr>
          <w:rFonts w:eastAsia="仿宋_GB2312" w:hint="eastAsia"/>
          <w:sz w:val="28"/>
          <w:szCs w:val="28"/>
        </w:rPr>
        <w:t xml:space="preserve">. </w:t>
      </w:r>
      <w:r>
        <w:rPr>
          <w:rFonts w:eastAsia="仿宋_GB2312"/>
          <w:sz w:val="28"/>
          <w:szCs w:val="28"/>
        </w:rPr>
        <w:t>……</w:t>
      </w:r>
    </w:p>
    <w:p w:rsidR="00000000" w:rsidRDefault="005C2FC6">
      <w:pPr>
        <w:overflowPunct w:val="0"/>
        <w:spacing w:line="620" w:lineRule="exact"/>
        <w:rPr>
          <w:rFonts w:eastAsia="仿宋_GB2312"/>
          <w:sz w:val="28"/>
          <w:szCs w:val="28"/>
        </w:rPr>
      </w:pPr>
      <w:r>
        <w:rPr>
          <w:rFonts w:eastAsia="仿宋_GB2312"/>
          <w:sz w:val="28"/>
          <w:szCs w:val="28"/>
        </w:rPr>
        <w:t>5</w:t>
      </w:r>
      <w:r>
        <w:rPr>
          <w:rFonts w:eastAsia="仿宋_GB2312" w:hint="eastAsia"/>
          <w:sz w:val="28"/>
          <w:szCs w:val="28"/>
        </w:rPr>
        <w:t xml:space="preserve">. </w:t>
      </w:r>
      <w:r>
        <w:rPr>
          <w:rFonts w:eastAsia="仿宋_GB2312"/>
          <w:sz w:val="28"/>
          <w:szCs w:val="28"/>
        </w:rPr>
        <w:t>……</w:t>
      </w:r>
    </w:p>
    <w:p w:rsidR="00000000" w:rsidRDefault="005C2FC6">
      <w:pPr>
        <w:overflowPunct w:val="0"/>
        <w:spacing w:line="620" w:lineRule="exact"/>
        <w:rPr>
          <w:rFonts w:eastAsia="仿宋_GB2312"/>
          <w:sz w:val="28"/>
          <w:szCs w:val="28"/>
        </w:rPr>
      </w:pPr>
      <w:r>
        <w:rPr>
          <w:rFonts w:eastAsia="仿宋_GB2312"/>
          <w:sz w:val="28"/>
          <w:szCs w:val="28"/>
        </w:rPr>
        <w:t>6</w:t>
      </w:r>
      <w:r>
        <w:rPr>
          <w:rFonts w:eastAsia="仿宋_GB2312" w:hint="eastAsia"/>
          <w:sz w:val="28"/>
          <w:szCs w:val="28"/>
        </w:rPr>
        <w:t>.</w:t>
      </w:r>
      <w:r>
        <w:rPr>
          <w:rFonts w:eastAsia="仿宋_GB2312"/>
          <w:sz w:val="28"/>
          <w:szCs w:val="28"/>
        </w:rPr>
        <w:t>将步骤</w:t>
      </w:r>
      <w:r>
        <w:rPr>
          <w:rFonts w:eastAsia="仿宋_GB2312"/>
          <w:sz w:val="28"/>
          <w:szCs w:val="28"/>
        </w:rPr>
        <w:t>6</w:t>
      </w:r>
      <w:r>
        <w:rPr>
          <w:rFonts w:eastAsia="仿宋_GB2312"/>
          <w:sz w:val="28"/>
          <w:szCs w:val="28"/>
        </w:rPr>
        <w:t>中原料搅拌完全分散好后加入主锅中。</w:t>
      </w:r>
    </w:p>
    <w:p w:rsidR="00000000" w:rsidRDefault="005C2FC6">
      <w:pPr>
        <w:overflowPunct w:val="0"/>
        <w:spacing w:line="620" w:lineRule="exact"/>
        <w:rPr>
          <w:rFonts w:eastAsia="仿宋_GB2312"/>
          <w:sz w:val="28"/>
          <w:szCs w:val="28"/>
        </w:rPr>
      </w:pPr>
      <w:r>
        <w:rPr>
          <w:rFonts w:eastAsia="仿宋_GB2312"/>
          <w:sz w:val="28"/>
          <w:szCs w:val="28"/>
        </w:rPr>
        <w:t>7</w:t>
      </w:r>
      <w:r>
        <w:rPr>
          <w:rFonts w:eastAsia="仿宋_GB2312" w:hint="eastAsia"/>
          <w:sz w:val="28"/>
          <w:szCs w:val="28"/>
        </w:rPr>
        <w:t>.</w:t>
      </w:r>
      <w:r>
        <w:rPr>
          <w:rFonts w:eastAsia="仿宋_GB2312"/>
          <w:sz w:val="28"/>
          <w:szCs w:val="28"/>
        </w:rPr>
        <w:t>搅拌冷却（</w:t>
      </w:r>
      <w:r>
        <w:rPr>
          <w:rFonts w:eastAsia="仿宋_GB2312"/>
          <w:sz w:val="28"/>
          <w:szCs w:val="28"/>
        </w:rPr>
        <w:t>40℃-50℃</w:t>
      </w:r>
      <w:r>
        <w:rPr>
          <w:rFonts w:eastAsia="仿宋_GB2312"/>
          <w:sz w:val="28"/>
          <w:szCs w:val="28"/>
        </w:rPr>
        <w:t>）至后</w:t>
      </w:r>
      <w:r>
        <w:rPr>
          <w:rFonts w:eastAsia="仿宋_GB2312" w:hint="eastAsia"/>
          <w:sz w:val="28"/>
          <w:szCs w:val="28"/>
        </w:rPr>
        <w:t>，</w:t>
      </w:r>
      <w:r>
        <w:rPr>
          <w:rFonts w:eastAsia="仿宋_GB2312"/>
          <w:sz w:val="28"/>
          <w:szCs w:val="28"/>
        </w:rPr>
        <w:t>将</w:t>
      </w:r>
      <w:r>
        <w:rPr>
          <w:rFonts w:eastAsia="仿宋_GB2312"/>
          <w:sz w:val="28"/>
          <w:szCs w:val="28"/>
        </w:rPr>
        <w:t>E</w:t>
      </w:r>
      <w:r>
        <w:rPr>
          <w:rFonts w:eastAsia="仿宋_GB2312"/>
          <w:sz w:val="28"/>
          <w:szCs w:val="28"/>
        </w:rPr>
        <w:t>相中的原料加入主锅内，搅拌，冷却（</w:t>
      </w:r>
      <w:r>
        <w:rPr>
          <w:rFonts w:eastAsia="仿宋_GB2312"/>
          <w:sz w:val="28"/>
          <w:szCs w:val="28"/>
        </w:rPr>
        <w:t>30℃-40℃</w:t>
      </w:r>
      <w:r>
        <w:rPr>
          <w:rFonts w:eastAsia="仿宋_GB2312"/>
          <w:sz w:val="28"/>
          <w:szCs w:val="28"/>
        </w:rPr>
        <w:t>），然后取料检测（半成品</w:t>
      </w:r>
      <w:r>
        <w:rPr>
          <w:rFonts w:eastAsia="仿宋_GB2312"/>
          <w:sz w:val="28"/>
          <w:szCs w:val="28"/>
        </w:rPr>
        <w:t>1</w:t>
      </w:r>
      <w:r>
        <w:rPr>
          <w:rFonts w:eastAsia="仿宋_GB2312"/>
          <w:sz w:val="28"/>
          <w:szCs w:val="28"/>
        </w:rPr>
        <w:t>）。</w:t>
      </w:r>
    </w:p>
    <w:p w:rsidR="00000000" w:rsidRDefault="005C2FC6">
      <w:pPr>
        <w:overflowPunct w:val="0"/>
        <w:spacing w:line="620" w:lineRule="exact"/>
        <w:rPr>
          <w:rFonts w:eastAsia="仿宋_GB2312"/>
          <w:sz w:val="28"/>
          <w:szCs w:val="28"/>
        </w:rPr>
      </w:pPr>
      <w:r>
        <w:rPr>
          <w:rFonts w:eastAsia="仿宋_GB2312"/>
          <w:sz w:val="28"/>
          <w:szCs w:val="28"/>
        </w:rPr>
        <w:t>8</w:t>
      </w:r>
      <w:r>
        <w:rPr>
          <w:rFonts w:eastAsia="仿宋_GB2312" w:hint="eastAsia"/>
          <w:sz w:val="28"/>
          <w:szCs w:val="28"/>
        </w:rPr>
        <w:t>.</w:t>
      </w:r>
      <w:r>
        <w:rPr>
          <w:rFonts w:eastAsia="仿宋_GB2312"/>
          <w:sz w:val="28"/>
          <w:szCs w:val="28"/>
        </w:rPr>
        <w:t>料体合格后，脱泡过滤，出料（半成品</w:t>
      </w:r>
      <w:r>
        <w:rPr>
          <w:rFonts w:eastAsia="仿宋_GB2312"/>
          <w:sz w:val="28"/>
          <w:szCs w:val="28"/>
        </w:rPr>
        <w:t>2</w:t>
      </w:r>
      <w:r>
        <w:rPr>
          <w:rFonts w:eastAsia="仿宋_GB2312"/>
          <w:sz w:val="28"/>
          <w:szCs w:val="28"/>
        </w:rPr>
        <w:t>）。料体转移。</w:t>
      </w:r>
    </w:p>
    <w:p w:rsidR="00000000" w:rsidRDefault="005C2FC6">
      <w:pPr>
        <w:overflowPunct w:val="0"/>
        <w:spacing w:line="620" w:lineRule="exact"/>
        <w:rPr>
          <w:rFonts w:eastAsia="仿宋_GB2312"/>
          <w:sz w:val="28"/>
          <w:szCs w:val="28"/>
        </w:rPr>
      </w:pPr>
      <w:r>
        <w:rPr>
          <w:rFonts w:eastAsia="仿宋_GB2312"/>
          <w:sz w:val="28"/>
          <w:szCs w:val="28"/>
        </w:rPr>
        <w:t>9</w:t>
      </w:r>
      <w:r>
        <w:rPr>
          <w:rFonts w:eastAsia="仿宋_GB2312" w:hint="eastAsia"/>
          <w:sz w:val="28"/>
          <w:szCs w:val="28"/>
        </w:rPr>
        <w:t>.</w:t>
      </w:r>
      <w:r>
        <w:rPr>
          <w:rFonts w:eastAsia="仿宋_GB2312"/>
          <w:sz w:val="28"/>
          <w:szCs w:val="28"/>
        </w:rPr>
        <w:t>灌装（成品）</w:t>
      </w:r>
    </w:p>
    <w:p w:rsidR="00000000" w:rsidRDefault="005C2FC6">
      <w:pPr>
        <w:overflowPunct w:val="0"/>
        <w:spacing w:line="620" w:lineRule="exact"/>
        <w:rPr>
          <w:rFonts w:eastAsia="仿宋_GB2312"/>
          <w:sz w:val="28"/>
          <w:szCs w:val="28"/>
        </w:rPr>
      </w:pPr>
    </w:p>
    <w:p w:rsidR="00000000" w:rsidRDefault="005C2FC6">
      <w:pPr>
        <w:overflowPunct w:val="0"/>
        <w:spacing w:line="620" w:lineRule="exact"/>
        <w:rPr>
          <w:rFonts w:eastAsia="仿宋_GB2312"/>
          <w:sz w:val="28"/>
          <w:szCs w:val="28"/>
        </w:rPr>
      </w:pPr>
      <w:r>
        <w:rPr>
          <w:rFonts w:eastAsia="仿宋_GB2312"/>
          <w:sz w:val="28"/>
          <w:szCs w:val="28"/>
        </w:rPr>
        <w:t>A</w:t>
      </w:r>
      <w:r>
        <w:rPr>
          <w:rFonts w:eastAsia="仿宋_GB2312"/>
          <w:sz w:val="28"/>
          <w:szCs w:val="28"/>
        </w:rPr>
        <w:t>相原料：部分</w:t>
      </w:r>
      <w:r>
        <w:rPr>
          <w:rFonts w:eastAsia="仿宋_GB2312"/>
          <w:sz w:val="28"/>
          <w:szCs w:val="28"/>
        </w:rPr>
        <w:t>1</w:t>
      </w:r>
      <w:r>
        <w:rPr>
          <w:rFonts w:eastAsia="仿宋_GB2312"/>
          <w:sz w:val="28"/>
          <w:szCs w:val="28"/>
        </w:rPr>
        <w:t>、</w:t>
      </w:r>
      <w:r>
        <w:rPr>
          <w:rFonts w:eastAsia="仿宋_GB2312"/>
          <w:sz w:val="28"/>
          <w:szCs w:val="28"/>
        </w:rPr>
        <w:t>4</w:t>
      </w:r>
      <w:r>
        <w:rPr>
          <w:rFonts w:eastAsia="仿宋_GB2312"/>
          <w:sz w:val="28"/>
          <w:szCs w:val="28"/>
        </w:rPr>
        <w:t>、</w:t>
      </w:r>
      <w:r>
        <w:rPr>
          <w:rFonts w:eastAsia="仿宋_GB2312"/>
          <w:sz w:val="28"/>
          <w:szCs w:val="28"/>
        </w:rPr>
        <w:t>5</w:t>
      </w:r>
      <w:r>
        <w:rPr>
          <w:rFonts w:eastAsia="仿宋_GB2312"/>
          <w:sz w:val="28"/>
          <w:szCs w:val="28"/>
        </w:rPr>
        <w:t>、</w:t>
      </w:r>
      <w:r>
        <w:rPr>
          <w:rFonts w:eastAsia="仿宋_GB2312"/>
          <w:sz w:val="28"/>
          <w:szCs w:val="28"/>
        </w:rPr>
        <w:t>10</w:t>
      </w:r>
      <w:r>
        <w:rPr>
          <w:rFonts w:eastAsia="仿宋_GB2312"/>
          <w:sz w:val="28"/>
          <w:szCs w:val="28"/>
        </w:rPr>
        <w:t>、</w:t>
      </w:r>
      <w:r>
        <w:rPr>
          <w:rFonts w:eastAsia="仿宋_GB2312"/>
          <w:sz w:val="28"/>
          <w:szCs w:val="28"/>
        </w:rPr>
        <w:t>17</w:t>
      </w:r>
      <w:r>
        <w:rPr>
          <w:rFonts w:eastAsia="仿宋_GB2312"/>
          <w:sz w:val="28"/>
          <w:szCs w:val="28"/>
        </w:rPr>
        <w:t>、</w:t>
      </w:r>
      <w:r>
        <w:rPr>
          <w:rFonts w:eastAsia="仿宋_GB2312"/>
          <w:sz w:val="28"/>
          <w:szCs w:val="28"/>
        </w:rPr>
        <w:t>23</w:t>
      </w:r>
      <w:r>
        <w:rPr>
          <w:rFonts w:eastAsia="仿宋_GB2312"/>
          <w:sz w:val="28"/>
          <w:szCs w:val="28"/>
        </w:rPr>
        <w:t>、</w:t>
      </w:r>
      <w:r>
        <w:rPr>
          <w:rFonts w:eastAsia="仿宋_GB2312"/>
          <w:sz w:val="28"/>
          <w:szCs w:val="28"/>
        </w:rPr>
        <w:t>29</w:t>
      </w:r>
      <w:r>
        <w:rPr>
          <w:rFonts w:eastAsia="仿宋_GB2312"/>
          <w:sz w:val="28"/>
          <w:szCs w:val="28"/>
        </w:rPr>
        <w:t>、</w:t>
      </w:r>
      <w:r>
        <w:rPr>
          <w:rFonts w:eastAsia="仿宋_GB2312"/>
          <w:sz w:val="28"/>
          <w:szCs w:val="28"/>
        </w:rPr>
        <w:t>32</w:t>
      </w:r>
      <w:r>
        <w:rPr>
          <w:rFonts w:eastAsia="仿宋_GB2312"/>
          <w:sz w:val="28"/>
          <w:szCs w:val="28"/>
        </w:rPr>
        <w:t>、</w:t>
      </w:r>
      <w:r>
        <w:rPr>
          <w:rFonts w:eastAsia="仿宋_GB2312"/>
          <w:sz w:val="28"/>
          <w:szCs w:val="28"/>
        </w:rPr>
        <w:t>33</w:t>
      </w:r>
    </w:p>
    <w:p w:rsidR="00000000" w:rsidRDefault="005C2FC6">
      <w:pPr>
        <w:overflowPunct w:val="0"/>
        <w:spacing w:line="620" w:lineRule="exact"/>
        <w:rPr>
          <w:rFonts w:eastAsia="仿宋_GB2312"/>
          <w:sz w:val="28"/>
          <w:szCs w:val="28"/>
        </w:rPr>
      </w:pPr>
      <w:r>
        <w:rPr>
          <w:rFonts w:eastAsia="仿宋_GB2312"/>
          <w:sz w:val="28"/>
          <w:szCs w:val="28"/>
        </w:rPr>
        <w:t>B</w:t>
      </w:r>
      <w:r>
        <w:rPr>
          <w:rFonts w:eastAsia="仿宋_GB2312"/>
          <w:sz w:val="28"/>
          <w:szCs w:val="28"/>
        </w:rPr>
        <w:t>相原料：部分</w:t>
      </w:r>
      <w:r>
        <w:rPr>
          <w:rFonts w:eastAsia="仿宋_GB2312"/>
          <w:sz w:val="28"/>
          <w:szCs w:val="28"/>
        </w:rPr>
        <w:t>1</w:t>
      </w:r>
      <w:r>
        <w:rPr>
          <w:rFonts w:eastAsia="仿宋_GB2312"/>
          <w:sz w:val="28"/>
          <w:szCs w:val="28"/>
        </w:rPr>
        <w:t>、</w:t>
      </w:r>
      <w:r>
        <w:rPr>
          <w:rFonts w:eastAsia="仿宋_GB2312"/>
          <w:sz w:val="28"/>
          <w:szCs w:val="28"/>
        </w:rPr>
        <w:t>21</w:t>
      </w:r>
    </w:p>
    <w:p w:rsidR="00000000" w:rsidRDefault="005C2FC6">
      <w:pPr>
        <w:overflowPunct w:val="0"/>
        <w:spacing w:line="620" w:lineRule="exact"/>
        <w:rPr>
          <w:rFonts w:eastAsia="仿宋_GB2312"/>
          <w:sz w:val="28"/>
          <w:szCs w:val="28"/>
        </w:rPr>
      </w:pPr>
      <w:r>
        <w:rPr>
          <w:rFonts w:eastAsia="仿宋_GB2312"/>
          <w:sz w:val="28"/>
          <w:szCs w:val="28"/>
        </w:rPr>
        <w:t>C</w:t>
      </w:r>
      <w:r>
        <w:rPr>
          <w:rFonts w:eastAsia="仿宋_GB2312"/>
          <w:sz w:val="28"/>
          <w:szCs w:val="28"/>
        </w:rPr>
        <w:t>相原料：部分</w:t>
      </w:r>
      <w:r>
        <w:rPr>
          <w:rFonts w:eastAsia="仿宋_GB2312"/>
          <w:sz w:val="28"/>
          <w:szCs w:val="28"/>
        </w:rPr>
        <w:t>1</w:t>
      </w:r>
      <w:r>
        <w:rPr>
          <w:rFonts w:eastAsia="仿宋_GB2312"/>
          <w:sz w:val="28"/>
          <w:szCs w:val="28"/>
        </w:rPr>
        <w:t>、</w:t>
      </w:r>
      <w:r>
        <w:rPr>
          <w:rFonts w:eastAsia="仿宋_GB2312"/>
          <w:sz w:val="28"/>
          <w:szCs w:val="28"/>
        </w:rPr>
        <w:t>24</w:t>
      </w:r>
    </w:p>
    <w:p w:rsidR="00000000" w:rsidRDefault="005C2FC6">
      <w:pPr>
        <w:overflowPunct w:val="0"/>
        <w:spacing w:line="620" w:lineRule="exact"/>
        <w:rPr>
          <w:rFonts w:eastAsia="仿宋_GB2312"/>
          <w:sz w:val="28"/>
          <w:szCs w:val="28"/>
        </w:rPr>
      </w:pPr>
      <w:r>
        <w:rPr>
          <w:rFonts w:eastAsia="仿宋_GB2312"/>
          <w:sz w:val="28"/>
          <w:szCs w:val="28"/>
        </w:rPr>
        <w:t>D</w:t>
      </w:r>
      <w:r>
        <w:rPr>
          <w:rFonts w:eastAsia="仿宋_GB2312"/>
          <w:sz w:val="28"/>
          <w:szCs w:val="28"/>
        </w:rPr>
        <w:t>相原料：</w:t>
      </w:r>
      <w:r>
        <w:rPr>
          <w:rFonts w:eastAsia="仿宋_GB2312"/>
          <w:sz w:val="28"/>
          <w:szCs w:val="28"/>
        </w:rPr>
        <w:t>2</w:t>
      </w:r>
      <w:r>
        <w:rPr>
          <w:rFonts w:eastAsia="仿宋_GB2312"/>
          <w:sz w:val="28"/>
          <w:szCs w:val="28"/>
        </w:rPr>
        <w:t>、</w:t>
      </w:r>
      <w:r>
        <w:rPr>
          <w:rFonts w:eastAsia="仿宋_GB2312"/>
          <w:sz w:val="28"/>
          <w:szCs w:val="28"/>
        </w:rPr>
        <w:t>7</w:t>
      </w:r>
      <w:r>
        <w:rPr>
          <w:rFonts w:eastAsia="仿宋_GB2312"/>
          <w:sz w:val="28"/>
          <w:szCs w:val="28"/>
        </w:rPr>
        <w:t>、</w:t>
      </w:r>
      <w:r>
        <w:rPr>
          <w:rFonts w:eastAsia="仿宋_GB2312"/>
          <w:sz w:val="28"/>
          <w:szCs w:val="28"/>
        </w:rPr>
        <w:t>8</w:t>
      </w:r>
      <w:r>
        <w:rPr>
          <w:rFonts w:eastAsia="仿宋_GB2312"/>
          <w:sz w:val="28"/>
          <w:szCs w:val="28"/>
        </w:rPr>
        <w:t>、</w:t>
      </w:r>
      <w:r>
        <w:rPr>
          <w:rFonts w:eastAsia="仿宋_GB2312"/>
          <w:sz w:val="28"/>
          <w:szCs w:val="28"/>
        </w:rPr>
        <w:t>9</w:t>
      </w:r>
      <w:r>
        <w:rPr>
          <w:rFonts w:eastAsia="仿宋_GB2312"/>
          <w:sz w:val="28"/>
          <w:szCs w:val="28"/>
        </w:rPr>
        <w:t>、</w:t>
      </w:r>
      <w:r>
        <w:rPr>
          <w:rFonts w:eastAsia="仿宋_GB2312"/>
          <w:sz w:val="28"/>
          <w:szCs w:val="28"/>
        </w:rPr>
        <w:t>12</w:t>
      </w:r>
      <w:r>
        <w:rPr>
          <w:rFonts w:eastAsia="仿宋_GB2312"/>
          <w:sz w:val="28"/>
          <w:szCs w:val="28"/>
        </w:rPr>
        <w:t>、</w:t>
      </w:r>
      <w:r>
        <w:rPr>
          <w:rFonts w:eastAsia="仿宋_GB2312"/>
          <w:sz w:val="28"/>
          <w:szCs w:val="28"/>
        </w:rPr>
        <w:t>13</w:t>
      </w:r>
      <w:r>
        <w:rPr>
          <w:rFonts w:eastAsia="仿宋_GB2312"/>
          <w:sz w:val="28"/>
          <w:szCs w:val="28"/>
        </w:rPr>
        <w:t>、</w:t>
      </w:r>
      <w:r>
        <w:rPr>
          <w:rFonts w:eastAsia="仿宋_GB2312"/>
          <w:sz w:val="28"/>
          <w:szCs w:val="28"/>
        </w:rPr>
        <w:t>15</w:t>
      </w:r>
      <w:r>
        <w:rPr>
          <w:rFonts w:eastAsia="仿宋_GB2312"/>
          <w:sz w:val="28"/>
          <w:szCs w:val="28"/>
        </w:rPr>
        <w:t>、</w:t>
      </w:r>
      <w:r>
        <w:rPr>
          <w:rFonts w:eastAsia="仿宋_GB2312"/>
          <w:sz w:val="28"/>
          <w:szCs w:val="28"/>
        </w:rPr>
        <w:t>16</w:t>
      </w:r>
      <w:r>
        <w:rPr>
          <w:rFonts w:eastAsia="仿宋_GB2312"/>
          <w:sz w:val="28"/>
          <w:szCs w:val="28"/>
        </w:rPr>
        <w:t>、</w:t>
      </w:r>
      <w:r>
        <w:rPr>
          <w:rFonts w:eastAsia="仿宋_GB2312"/>
          <w:sz w:val="28"/>
          <w:szCs w:val="28"/>
        </w:rPr>
        <w:t>28</w:t>
      </w:r>
    </w:p>
    <w:p w:rsidR="00000000" w:rsidRDefault="005C2FC6">
      <w:pPr>
        <w:overflowPunct w:val="0"/>
        <w:spacing w:line="620" w:lineRule="exact"/>
        <w:rPr>
          <w:rFonts w:eastAsia="仿宋_GB2312"/>
          <w:sz w:val="28"/>
          <w:szCs w:val="28"/>
        </w:rPr>
      </w:pPr>
      <w:r>
        <w:rPr>
          <w:rFonts w:eastAsia="仿宋_GB2312"/>
          <w:sz w:val="28"/>
          <w:szCs w:val="28"/>
        </w:rPr>
        <w:lastRenderedPageBreak/>
        <w:t>C</w:t>
      </w:r>
      <w:r>
        <w:rPr>
          <w:rFonts w:eastAsia="仿宋_GB2312"/>
          <w:sz w:val="28"/>
          <w:szCs w:val="28"/>
        </w:rPr>
        <w:t>相原料：</w:t>
      </w:r>
      <w:r>
        <w:rPr>
          <w:rFonts w:eastAsia="仿宋_GB2312"/>
          <w:sz w:val="28"/>
          <w:szCs w:val="28"/>
        </w:rPr>
        <w:t>3</w:t>
      </w:r>
      <w:r>
        <w:rPr>
          <w:rFonts w:eastAsia="仿宋_GB2312"/>
          <w:sz w:val="28"/>
          <w:szCs w:val="28"/>
        </w:rPr>
        <w:t>、</w:t>
      </w:r>
      <w:r>
        <w:rPr>
          <w:rFonts w:eastAsia="仿宋_GB2312"/>
          <w:sz w:val="28"/>
          <w:szCs w:val="28"/>
        </w:rPr>
        <w:t>6</w:t>
      </w:r>
      <w:r>
        <w:rPr>
          <w:rFonts w:eastAsia="仿宋_GB2312"/>
          <w:sz w:val="28"/>
          <w:szCs w:val="28"/>
        </w:rPr>
        <w:t>、</w:t>
      </w:r>
      <w:r>
        <w:rPr>
          <w:rFonts w:eastAsia="仿宋_GB2312"/>
          <w:sz w:val="28"/>
          <w:szCs w:val="28"/>
        </w:rPr>
        <w:t>11</w:t>
      </w:r>
      <w:r>
        <w:rPr>
          <w:rFonts w:eastAsia="仿宋_GB2312"/>
          <w:sz w:val="28"/>
          <w:szCs w:val="28"/>
        </w:rPr>
        <w:t>、</w:t>
      </w:r>
      <w:r>
        <w:rPr>
          <w:rFonts w:eastAsia="仿宋_GB2312"/>
          <w:sz w:val="28"/>
          <w:szCs w:val="28"/>
        </w:rPr>
        <w:t>14</w:t>
      </w:r>
      <w:r>
        <w:rPr>
          <w:rFonts w:eastAsia="仿宋_GB2312"/>
          <w:sz w:val="28"/>
          <w:szCs w:val="28"/>
        </w:rPr>
        <w:t>、</w:t>
      </w:r>
      <w:r>
        <w:rPr>
          <w:rFonts w:eastAsia="仿宋_GB2312"/>
          <w:sz w:val="28"/>
          <w:szCs w:val="28"/>
        </w:rPr>
        <w:t>18</w:t>
      </w:r>
      <w:r>
        <w:rPr>
          <w:rFonts w:eastAsia="仿宋_GB2312"/>
          <w:sz w:val="28"/>
          <w:szCs w:val="28"/>
        </w:rPr>
        <w:t>、</w:t>
      </w:r>
      <w:r>
        <w:rPr>
          <w:rFonts w:eastAsia="仿宋_GB2312"/>
          <w:sz w:val="28"/>
          <w:szCs w:val="28"/>
        </w:rPr>
        <w:t>19</w:t>
      </w:r>
      <w:r>
        <w:rPr>
          <w:rFonts w:eastAsia="仿宋_GB2312"/>
          <w:sz w:val="28"/>
          <w:szCs w:val="28"/>
        </w:rPr>
        <w:t>、</w:t>
      </w:r>
      <w:r>
        <w:rPr>
          <w:rFonts w:eastAsia="仿宋_GB2312"/>
          <w:sz w:val="28"/>
          <w:szCs w:val="28"/>
        </w:rPr>
        <w:t>20</w:t>
      </w:r>
      <w:r>
        <w:rPr>
          <w:rFonts w:eastAsia="仿宋_GB2312"/>
          <w:sz w:val="28"/>
          <w:szCs w:val="28"/>
        </w:rPr>
        <w:t>、</w:t>
      </w:r>
      <w:r>
        <w:rPr>
          <w:rFonts w:eastAsia="仿宋_GB2312"/>
          <w:sz w:val="28"/>
          <w:szCs w:val="28"/>
        </w:rPr>
        <w:t>22</w:t>
      </w:r>
      <w:r>
        <w:rPr>
          <w:rFonts w:eastAsia="仿宋_GB2312"/>
          <w:sz w:val="28"/>
          <w:szCs w:val="28"/>
        </w:rPr>
        <w:t>、</w:t>
      </w:r>
      <w:r>
        <w:rPr>
          <w:rFonts w:eastAsia="仿宋_GB2312"/>
          <w:sz w:val="28"/>
          <w:szCs w:val="28"/>
        </w:rPr>
        <w:t>26</w:t>
      </w:r>
      <w:r>
        <w:rPr>
          <w:rFonts w:eastAsia="仿宋_GB2312"/>
          <w:sz w:val="28"/>
          <w:szCs w:val="28"/>
        </w:rPr>
        <w:t>、</w:t>
      </w:r>
      <w:r>
        <w:rPr>
          <w:rFonts w:eastAsia="仿宋_GB2312"/>
          <w:sz w:val="28"/>
          <w:szCs w:val="28"/>
        </w:rPr>
        <w:t>30</w:t>
      </w:r>
      <w:r>
        <w:rPr>
          <w:rFonts w:eastAsia="仿宋_GB2312"/>
          <w:sz w:val="28"/>
          <w:szCs w:val="28"/>
        </w:rPr>
        <w:t>、</w:t>
      </w:r>
      <w:r>
        <w:rPr>
          <w:rFonts w:eastAsia="仿宋_GB2312"/>
          <w:sz w:val="28"/>
          <w:szCs w:val="28"/>
        </w:rPr>
        <w:t>31</w:t>
      </w:r>
    </w:p>
    <w:p w:rsidR="00000000" w:rsidRDefault="005C2FC6">
      <w:pPr>
        <w:overflowPunct w:val="0"/>
        <w:spacing w:line="620" w:lineRule="exact"/>
        <w:rPr>
          <w:rFonts w:eastAsia="仿宋_GB2312"/>
          <w:sz w:val="28"/>
          <w:szCs w:val="28"/>
        </w:rPr>
      </w:pPr>
      <w:r>
        <w:rPr>
          <w:rFonts w:eastAsia="仿宋_GB2312"/>
          <w:sz w:val="28"/>
          <w:szCs w:val="28"/>
        </w:rPr>
        <w:t>D</w:t>
      </w:r>
      <w:r>
        <w:rPr>
          <w:rFonts w:eastAsia="仿宋_GB2312"/>
          <w:sz w:val="28"/>
          <w:szCs w:val="28"/>
        </w:rPr>
        <w:t>相原料：剩余</w:t>
      </w:r>
      <w:r>
        <w:rPr>
          <w:rFonts w:eastAsia="仿宋_GB2312"/>
          <w:sz w:val="28"/>
          <w:szCs w:val="28"/>
        </w:rPr>
        <w:t>1</w:t>
      </w:r>
      <w:r>
        <w:rPr>
          <w:rFonts w:eastAsia="仿宋_GB2312"/>
          <w:sz w:val="28"/>
          <w:szCs w:val="28"/>
        </w:rPr>
        <w:t>、</w:t>
      </w:r>
      <w:r>
        <w:rPr>
          <w:rFonts w:eastAsia="仿宋_GB2312"/>
          <w:sz w:val="28"/>
          <w:szCs w:val="28"/>
        </w:rPr>
        <w:t>25</w:t>
      </w:r>
    </w:p>
    <w:p w:rsidR="00000000" w:rsidRDefault="005C2FC6">
      <w:pPr>
        <w:overflowPunct w:val="0"/>
        <w:spacing w:line="620" w:lineRule="exact"/>
        <w:rPr>
          <w:rFonts w:eastAsia="仿宋_GB2312"/>
          <w:sz w:val="28"/>
          <w:szCs w:val="28"/>
        </w:rPr>
      </w:pPr>
      <w:r>
        <w:rPr>
          <w:rFonts w:eastAsia="仿宋_GB2312"/>
          <w:sz w:val="28"/>
          <w:szCs w:val="28"/>
        </w:rPr>
        <w:t>E</w:t>
      </w:r>
      <w:r>
        <w:rPr>
          <w:rFonts w:eastAsia="仿宋_GB2312"/>
          <w:sz w:val="28"/>
          <w:szCs w:val="28"/>
        </w:rPr>
        <w:t>相原料：</w:t>
      </w:r>
      <w:r>
        <w:rPr>
          <w:rFonts w:eastAsia="仿宋_GB2312"/>
          <w:sz w:val="28"/>
          <w:szCs w:val="28"/>
        </w:rPr>
        <w:t>27</w:t>
      </w:r>
    </w:p>
    <w:p w:rsidR="00000000" w:rsidRDefault="005C2FC6">
      <w:pPr>
        <w:overflowPunct w:val="0"/>
        <w:spacing w:line="620" w:lineRule="exact"/>
        <w:jc w:val="left"/>
        <w:rPr>
          <w:rFonts w:eastAsia="仿宋_GB2312"/>
          <w:sz w:val="28"/>
          <w:szCs w:val="28"/>
        </w:rPr>
      </w:pPr>
      <w:r>
        <w:rPr>
          <w:rFonts w:eastAsia="仿宋_GB2312"/>
          <w:sz w:val="28"/>
          <w:szCs w:val="28"/>
        </w:rPr>
        <w:t>步骤</w:t>
      </w:r>
      <w:r>
        <w:rPr>
          <w:rFonts w:eastAsia="仿宋_GB2312"/>
          <w:sz w:val="28"/>
          <w:szCs w:val="28"/>
        </w:rPr>
        <w:t>1-7</w:t>
      </w:r>
      <w:r>
        <w:rPr>
          <w:rFonts w:eastAsia="仿宋_GB2312"/>
          <w:sz w:val="28"/>
          <w:szCs w:val="28"/>
        </w:rPr>
        <w:t>所得的半成品</w:t>
      </w:r>
      <w:r>
        <w:rPr>
          <w:rFonts w:eastAsia="仿宋_GB2312"/>
          <w:sz w:val="28"/>
          <w:szCs w:val="28"/>
        </w:rPr>
        <w:t>1</w:t>
      </w:r>
      <w:r>
        <w:rPr>
          <w:rFonts w:eastAsia="仿宋_GB2312"/>
          <w:sz w:val="28"/>
          <w:szCs w:val="28"/>
        </w:rPr>
        <w:t>，在生产地址</w:t>
      </w:r>
      <w:r>
        <w:rPr>
          <w:rFonts w:eastAsia="仿宋_GB2312"/>
          <w:sz w:val="28"/>
          <w:szCs w:val="28"/>
        </w:rPr>
        <w:t>1</w:t>
      </w:r>
      <w:r>
        <w:rPr>
          <w:rFonts w:eastAsia="仿宋_GB2312"/>
          <w:sz w:val="28"/>
          <w:szCs w:val="28"/>
        </w:rPr>
        <w:t>：</w:t>
      </w:r>
      <w:r>
        <w:rPr>
          <w:rFonts w:eastAsia="仿宋_GB2312"/>
          <w:sz w:val="28"/>
          <w:szCs w:val="28"/>
        </w:rPr>
        <w:t>××</w:t>
      </w:r>
      <w:r>
        <w:rPr>
          <w:rFonts w:eastAsia="仿宋_GB2312"/>
          <w:sz w:val="28"/>
          <w:szCs w:val="28"/>
        </w:rPr>
        <w:t>国</w:t>
      </w:r>
      <w:r>
        <w:rPr>
          <w:rFonts w:eastAsia="仿宋_GB2312"/>
          <w:sz w:val="28"/>
          <w:szCs w:val="28"/>
        </w:rPr>
        <w:t>××</w:t>
      </w:r>
      <w:r>
        <w:rPr>
          <w:rFonts w:eastAsia="仿宋_GB2312"/>
          <w:sz w:val="28"/>
          <w:szCs w:val="28"/>
        </w:rPr>
        <w:t>区</w:t>
      </w:r>
      <w:r>
        <w:rPr>
          <w:rFonts w:eastAsia="仿宋_GB2312"/>
          <w:sz w:val="28"/>
          <w:szCs w:val="28"/>
        </w:rPr>
        <w:t>××</w:t>
      </w:r>
      <w:r>
        <w:rPr>
          <w:rFonts w:eastAsia="仿宋_GB2312"/>
          <w:sz w:val="28"/>
          <w:szCs w:val="28"/>
        </w:rPr>
        <w:t>路</w:t>
      </w:r>
      <w:r>
        <w:rPr>
          <w:rFonts w:eastAsia="仿宋_GB2312"/>
          <w:sz w:val="28"/>
          <w:szCs w:val="28"/>
        </w:rPr>
        <w:t>××</w:t>
      </w:r>
      <w:r>
        <w:rPr>
          <w:rFonts w:eastAsia="仿宋_GB2312"/>
          <w:sz w:val="28"/>
          <w:szCs w:val="28"/>
        </w:rPr>
        <w:t>号制成或者生产地址</w:t>
      </w:r>
      <w:r>
        <w:rPr>
          <w:rFonts w:eastAsia="仿宋_GB2312"/>
          <w:sz w:val="28"/>
          <w:szCs w:val="28"/>
        </w:rPr>
        <w:t>2</w:t>
      </w:r>
      <w:r>
        <w:rPr>
          <w:rFonts w:eastAsia="仿宋_GB2312"/>
          <w:sz w:val="28"/>
          <w:szCs w:val="28"/>
        </w:rPr>
        <w:t>：</w:t>
      </w:r>
      <w:r>
        <w:rPr>
          <w:rFonts w:eastAsia="仿宋_GB2312"/>
          <w:sz w:val="28"/>
          <w:szCs w:val="28"/>
        </w:rPr>
        <w:t>××</w:t>
      </w:r>
      <w:r>
        <w:rPr>
          <w:rFonts w:eastAsia="仿宋_GB2312"/>
          <w:sz w:val="28"/>
          <w:szCs w:val="28"/>
        </w:rPr>
        <w:t>国</w:t>
      </w:r>
      <w:r>
        <w:rPr>
          <w:rFonts w:eastAsia="仿宋_GB2312"/>
          <w:sz w:val="28"/>
          <w:szCs w:val="28"/>
        </w:rPr>
        <w:t>××</w:t>
      </w:r>
      <w:r>
        <w:rPr>
          <w:rFonts w:eastAsia="仿宋_GB2312"/>
          <w:sz w:val="28"/>
          <w:szCs w:val="28"/>
        </w:rPr>
        <w:t>区</w:t>
      </w:r>
      <w:r>
        <w:rPr>
          <w:rFonts w:eastAsia="仿宋_GB2312"/>
          <w:sz w:val="28"/>
          <w:szCs w:val="28"/>
        </w:rPr>
        <w:t>××</w:t>
      </w:r>
      <w:r>
        <w:rPr>
          <w:rFonts w:eastAsia="仿宋_GB2312"/>
          <w:sz w:val="28"/>
          <w:szCs w:val="28"/>
        </w:rPr>
        <w:t>路</w:t>
      </w:r>
      <w:r>
        <w:rPr>
          <w:rFonts w:eastAsia="仿宋_GB2312"/>
          <w:sz w:val="28"/>
          <w:szCs w:val="28"/>
        </w:rPr>
        <w:t>××</w:t>
      </w:r>
      <w:r>
        <w:rPr>
          <w:rFonts w:eastAsia="仿宋_GB2312"/>
          <w:sz w:val="28"/>
          <w:szCs w:val="28"/>
        </w:rPr>
        <w:t>号制成。</w:t>
      </w:r>
    </w:p>
    <w:p w:rsidR="00000000" w:rsidRDefault="005C2FC6">
      <w:pPr>
        <w:overflowPunct w:val="0"/>
        <w:spacing w:line="620" w:lineRule="exact"/>
        <w:jc w:val="left"/>
        <w:rPr>
          <w:rFonts w:eastAsia="仿宋_GB2312"/>
          <w:sz w:val="28"/>
          <w:szCs w:val="28"/>
        </w:rPr>
      </w:pPr>
      <w:r>
        <w:rPr>
          <w:rFonts w:eastAsia="仿宋_GB2312"/>
          <w:sz w:val="28"/>
          <w:szCs w:val="28"/>
        </w:rPr>
        <w:t>步骤</w:t>
      </w:r>
      <w:r>
        <w:rPr>
          <w:rFonts w:eastAsia="仿宋_GB2312"/>
          <w:sz w:val="28"/>
          <w:szCs w:val="28"/>
        </w:rPr>
        <w:t>8</w:t>
      </w:r>
      <w:r>
        <w:rPr>
          <w:rFonts w:eastAsia="仿宋_GB2312"/>
          <w:sz w:val="28"/>
          <w:szCs w:val="28"/>
        </w:rPr>
        <w:t>所得的半成品</w:t>
      </w:r>
      <w:r>
        <w:rPr>
          <w:rFonts w:eastAsia="仿宋_GB2312"/>
          <w:sz w:val="28"/>
          <w:szCs w:val="28"/>
        </w:rPr>
        <w:t>2</w:t>
      </w:r>
      <w:r>
        <w:rPr>
          <w:rFonts w:eastAsia="仿宋_GB2312"/>
          <w:sz w:val="28"/>
          <w:szCs w:val="28"/>
        </w:rPr>
        <w:t>，在生产地址</w:t>
      </w:r>
      <w:r>
        <w:rPr>
          <w:rFonts w:eastAsia="仿宋_GB2312"/>
          <w:sz w:val="28"/>
          <w:szCs w:val="28"/>
        </w:rPr>
        <w:t>3</w:t>
      </w:r>
      <w:r>
        <w:rPr>
          <w:rFonts w:eastAsia="仿宋_GB2312"/>
          <w:sz w:val="28"/>
          <w:szCs w:val="28"/>
        </w:rPr>
        <w:t>：</w:t>
      </w:r>
      <w:r>
        <w:rPr>
          <w:rFonts w:eastAsia="仿宋_GB2312"/>
          <w:sz w:val="28"/>
          <w:szCs w:val="28"/>
        </w:rPr>
        <w:t>××</w:t>
      </w:r>
      <w:r>
        <w:rPr>
          <w:rFonts w:eastAsia="仿宋_GB2312"/>
          <w:sz w:val="28"/>
          <w:szCs w:val="28"/>
        </w:rPr>
        <w:t>国</w:t>
      </w:r>
      <w:r>
        <w:rPr>
          <w:rFonts w:eastAsia="仿宋_GB2312"/>
          <w:sz w:val="28"/>
          <w:szCs w:val="28"/>
        </w:rPr>
        <w:t>××</w:t>
      </w:r>
      <w:r>
        <w:rPr>
          <w:rFonts w:eastAsia="仿宋_GB2312"/>
          <w:sz w:val="28"/>
          <w:szCs w:val="28"/>
        </w:rPr>
        <w:t>区</w:t>
      </w:r>
      <w:r>
        <w:rPr>
          <w:rFonts w:eastAsia="仿宋_GB2312"/>
          <w:sz w:val="28"/>
          <w:szCs w:val="28"/>
        </w:rPr>
        <w:t>××</w:t>
      </w:r>
      <w:r>
        <w:rPr>
          <w:rFonts w:eastAsia="仿宋_GB2312"/>
          <w:sz w:val="28"/>
          <w:szCs w:val="28"/>
        </w:rPr>
        <w:t>路</w:t>
      </w:r>
      <w:r>
        <w:rPr>
          <w:rFonts w:eastAsia="仿宋_GB2312"/>
          <w:sz w:val="28"/>
          <w:szCs w:val="28"/>
        </w:rPr>
        <w:t>××</w:t>
      </w:r>
      <w:r>
        <w:rPr>
          <w:rFonts w:eastAsia="仿宋_GB2312"/>
          <w:sz w:val="28"/>
          <w:szCs w:val="28"/>
        </w:rPr>
        <w:t>号制成。</w:t>
      </w:r>
    </w:p>
    <w:p w:rsidR="00000000" w:rsidRDefault="005C2FC6">
      <w:pPr>
        <w:overflowPunct w:val="0"/>
        <w:spacing w:line="620" w:lineRule="exact"/>
        <w:jc w:val="left"/>
        <w:rPr>
          <w:rFonts w:eastAsia="仿宋_GB2312"/>
          <w:sz w:val="28"/>
          <w:szCs w:val="28"/>
        </w:rPr>
      </w:pPr>
      <w:r>
        <w:rPr>
          <w:rFonts w:eastAsia="仿宋_GB2312"/>
          <w:sz w:val="28"/>
          <w:szCs w:val="28"/>
        </w:rPr>
        <w:t>步骤</w:t>
      </w:r>
      <w:r>
        <w:rPr>
          <w:rFonts w:eastAsia="仿宋_GB2312"/>
          <w:sz w:val="28"/>
          <w:szCs w:val="28"/>
        </w:rPr>
        <w:t>9</w:t>
      </w:r>
      <w:r>
        <w:rPr>
          <w:rFonts w:eastAsia="仿宋_GB2312"/>
          <w:sz w:val="28"/>
          <w:szCs w:val="28"/>
        </w:rPr>
        <w:t>所得的成品，在生产地址</w:t>
      </w:r>
      <w:r>
        <w:rPr>
          <w:rFonts w:eastAsia="仿宋_GB2312"/>
          <w:sz w:val="28"/>
          <w:szCs w:val="28"/>
        </w:rPr>
        <w:t>4</w:t>
      </w:r>
      <w:r>
        <w:rPr>
          <w:rFonts w:eastAsia="仿宋_GB2312"/>
          <w:sz w:val="28"/>
          <w:szCs w:val="28"/>
        </w:rPr>
        <w:t>：中国</w:t>
      </w:r>
      <w:r>
        <w:rPr>
          <w:rFonts w:eastAsia="仿宋_GB2312"/>
          <w:sz w:val="28"/>
          <w:szCs w:val="28"/>
        </w:rPr>
        <w:t>××</w:t>
      </w:r>
      <w:r>
        <w:rPr>
          <w:rFonts w:eastAsia="仿宋_GB2312"/>
          <w:sz w:val="28"/>
          <w:szCs w:val="28"/>
        </w:rPr>
        <w:t>省</w:t>
      </w:r>
      <w:r>
        <w:rPr>
          <w:rFonts w:eastAsia="仿宋_GB2312"/>
          <w:sz w:val="28"/>
          <w:szCs w:val="28"/>
        </w:rPr>
        <w:t>××</w:t>
      </w:r>
      <w:r>
        <w:rPr>
          <w:rFonts w:eastAsia="仿宋_GB2312"/>
          <w:sz w:val="28"/>
          <w:szCs w:val="28"/>
        </w:rPr>
        <w:t>路</w:t>
      </w:r>
      <w:r>
        <w:rPr>
          <w:rFonts w:eastAsia="仿宋_GB2312"/>
          <w:sz w:val="28"/>
          <w:szCs w:val="28"/>
        </w:rPr>
        <w:t>××</w:t>
      </w:r>
      <w:r>
        <w:rPr>
          <w:rFonts w:eastAsia="仿宋_GB2312"/>
          <w:sz w:val="28"/>
          <w:szCs w:val="28"/>
        </w:rPr>
        <w:t>号制成。</w:t>
      </w:r>
    </w:p>
    <w:p w:rsidR="00000000" w:rsidRDefault="005C2FC6">
      <w:pPr>
        <w:overflowPunct w:val="0"/>
        <w:spacing w:line="620" w:lineRule="exact"/>
        <w:jc w:val="left"/>
        <w:rPr>
          <w:rFonts w:eastAsia="仿宋_GB2312"/>
          <w:sz w:val="22"/>
          <w:szCs w:val="18"/>
        </w:rPr>
      </w:pPr>
    </w:p>
    <w:p w:rsidR="00000000" w:rsidRDefault="005C2FC6">
      <w:pPr>
        <w:overflowPunct w:val="0"/>
        <w:adjustRightInd w:val="0"/>
        <w:spacing w:line="620" w:lineRule="exact"/>
        <w:jc w:val="left"/>
        <w:rPr>
          <w:rFonts w:eastAsia="仿宋_GB2312"/>
          <w:b/>
          <w:bCs/>
          <w:sz w:val="28"/>
          <w:szCs w:val="28"/>
        </w:rPr>
      </w:pPr>
      <w:r>
        <w:rPr>
          <w:rFonts w:eastAsia="仿宋_GB2312"/>
          <w:b/>
          <w:bCs/>
          <w:sz w:val="28"/>
          <w:szCs w:val="28"/>
        </w:rPr>
        <w:t>【感官指标】</w:t>
      </w:r>
    </w:p>
    <w:p w:rsidR="00000000" w:rsidRDefault="005C2FC6">
      <w:pPr>
        <w:overflowPunct w:val="0"/>
        <w:spacing w:line="620" w:lineRule="exact"/>
        <w:jc w:val="left"/>
        <w:rPr>
          <w:rFonts w:eastAsia="仿宋_GB2312"/>
          <w:sz w:val="28"/>
          <w:szCs w:val="28"/>
        </w:rPr>
      </w:pPr>
      <w:r>
        <w:rPr>
          <w:rFonts w:eastAsia="仿宋_GB2312"/>
          <w:sz w:val="28"/>
          <w:szCs w:val="28"/>
        </w:rPr>
        <w:t>颜色</w:t>
      </w:r>
      <w:r>
        <w:rPr>
          <w:rFonts w:eastAsia="仿宋_GB2312"/>
          <w:sz w:val="28"/>
          <w:szCs w:val="28"/>
        </w:rPr>
        <w:t>：例如浅粉色；</w:t>
      </w:r>
    </w:p>
    <w:p w:rsidR="00000000" w:rsidRDefault="005C2FC6">
      <w:pPr>
        <w:overflowPunct w:val="0"/>
        <w:spacing w:line="620" w:lineRule="exact"/>
        <w:jc w:val="left"/>
        <w:rPr>
          <w:rFonts w:eastAsia="仿宋_GB2312"/>
          <w:sz w:val="28"/>
          <w:szCs w:val="28"/>
        </w:rPr>
      </w:pPr>
      <w:r>
        <w:rPr>
          <w:rFonts w:eastAsia="仿宋_GB2312"/>
          <w:sz w:val="28"/>
          <w:szCs w:val="28"/>
        </w:rPr>
        <w:t>性状：例如膏状；</w:t>
      </w:r>
    </w:p>
    <w:p w:rsidR="00000000" w:rsidRDefault="005C2FC6">
      <w:pPr>
        <w:overflowPunct w:val="0"/>
        <w:spacing w:line="620" w:lineRule="exact"/>
        <w:jc w:val="left"/>
        <w:rPr>
          <w:rFonts w:eastAsia="仿宋_GB2312"/>
          <w:sz w:val="28"/>
          <w:szCs w:val="28"/>
        </w:rPr>
      </w:pPr>
      <w:r>
        <w:rPr>
          <w:rFonts w:eastAsia="仿宋_GB2312"/>
          <w:sz w:val="28"/>
          <w:szCs w:val="28"/>
        </w:rPr>
        <w:t>气味：请按产品实际情况填写以下三类：有香味、有原料特征性气味、无味；</w:t>
      </w:r>
    </w:p>
    <w:p w:rsidR="00000000" w:rsidRDefault="005C2FC6">
      <w:pPr>
        <w:overflowPunct w:val="0"/>
        <w:spacing w:line="620" w:lineRule="exact"/>
        <w:jc w:val="center"/>
        <w:rPr>
          <w:rFonts w:eastAsia="仿宋_GB2312"/>
          <w:kern w:val="0"/>
          <w:sz w:val="24"/>
        </w:rPr>
      </w:pPr>
    </w:p>
    <w:p w:rsidR="00000000" w:rsidRDefault="005C2FC6">
      <w:pPr>
        <w:overflowPunct w:val="0"/>
        <w:spacing w:line="620" w:lineRule="exact"/>
        <w:jc w:val="center"/>
        <w:rPr>
          <w:rFonts w:eastAsia="仿宋_GB2312"/>
          <w:sz w:val="28"/>
          <w:szCs w:val="28"/>
        </w:rPr>
      </w:pPr>
      <w:r>
        <w:rPr>
          <w:rFonts w:eastAsia="仿宋_GB2312"/>
          <w:kern w:val="0"/>
          <w:sz w:val="24"/>
        </w:rPr>
        <w:t>表</w:t>
      </w:r>
      <w:r>
        <w:rPr>
          <w:rFonts w:eastAsia="仿宋_GB2312"/>
          <w:kern w:val="0"/>
          <w:sz w:val="24"/>
        </w:rPr>
        <w:t>2  </w:t>
      </w:r>
      <w:r>
        <w:rPr>
          <w:rFonts w:eastAsia="仿宋_GB2312"/>
          <w:kern w:val="0"/>
          <w:sz w:val="24"/>
        </w:rPr>
        <w:t>感官指标</w:t>
      </w:r>
    </w:p>
    <w:tbl>
      <w:tblPr>
        <w:tblW w:w="0" w:type="auto"/>
        <w:jc w:val="center"/>
        <w:tblCellSpacing w:w="0" w:type="dxa"/>
        <w:tblInd w:w="0" w:type="dxa"/>
        <w:tblBorders>
          <w:top w:val="single" w:sz="6" w:space="0" w:color="000000"/>
          <w:right w:val="single" w:sz="6" w:space="0" w:color="000000"/>
        </w:tblBorders>
        <w:shd w:val="clear" w:color="auto" w:fill="000000"/>
        <w:tblLayout w:type="fixed"/>
        <w:tblCellMar>
          <w:left w:w="0" w:type="dxa"/>
          <w:right w:w="0" w:type="dxa"/>
        </w:tblCellMar>
        <w:tblLook w:val="0000" w:firstRow="0" w:lastRow="0" w:firstColumn="0" w:lastColumn="0" w:noHBand="0" w:noVBand="0"/>
      </w:tblPr>
      <w:tblGrid>
        <w:gridCol w:w="3981"/>
        <w:gridCol w:w="4598"/>
      </w:tblGrid>
      <w:tr w:rsidR="00000000">
        <w:trPr>
          <w:trHeight w:val="489"/>
          <w:tblCellSpacing w:w="0" w:type="dxa"/>
          <w:jc w:val="center"/>
        </w:trPr>
        <w:tc>
          <w:tcPr>
            <w:tcW w:w="3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检验项目</w:t>
            </w:r>
          </w:p>
        </w:tc>
        <w:tc>
          <w:tcPr>
            <w:tcW w:w="4598"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指标</w:t>
            </w:r>
          </w:p>
        </w:tc>
      </w:tr>
      <w:tr w:rsidR="00000000">
        <w:trPr>
          <w:trHeight w:val="323"/>
          <w:tblCellSpacing w:w="0" w:type="dxa"/>
          <w:jc w:val="center"/>
        </w:trPr>
        <w:tc>
          <w:tcPr>
            <w:tcW w:w="3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颜色</w:t>
            </w:r>
          </w:p>
        </w:tc>
        <w:tc>
          <w:tcPr>
            <w:tcW w:w="4598"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r w:rsidR="00000000">
        <w:trPr>
          <w:trHeight w:val="323"/>
          <w:tblCellSpacing w:w="0" w:type="dxa"/>
          <w:jc w:val="center"/>
        </w:trPr>
        <w:tc>
          <w:tcPr>
            <w:tcW w:w="3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性状</w:t>
            </w:r>
          </w:p>
        </w:tc>
        <w:tc>
          <w:tcPr>
            <w:tcW w:w="4598"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r w:rsidR="00000000">
        <w:trPr>
          <w:trHeight w:val="323"/>
          <w:tblCellSpacing w:w="0" w:type="dxa"/>
          <w:jc w:val="center"/>
        </w:trPr>
        <w:tc>
          <w:tcPr>
            <w:tcW w:w="3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气味</w:t>
            </w:r>
          </w:p>
        </w:tc>
        <w:tc>
          <w:tcPr>
            <w:tcW w:w="4598"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r w:rsidR="00000000">
        <w:trPr>
          <w:trHeight w:val="323"/>
          <w:tblCellSpacing w:w="0" w:type="dxa"/>
          <w:jc w:val="center"/>
        </w:trPr>
        <w:tc>
          <w:tcPr>
            <w:tcW w:w="3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4598"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bl>
    <w:p w:rsidR="00000000" w:rsidRDefault="005C2FC6">
      <w:pPr>
        <w:overflowPunct w:val="0"/>
        <w:spacing w:line="620" w:lineRule="exact"/>
        <w:jc w:val="left"/>
        <w:rPr>
          <w:rFonts w:eastAsia="仿宋_GB2312"/>
          <w:sz w:val="28"/>
          <w:szCs w:val="28"/>
        </w:rPr>
      </w:pPr>
    </w:p>
    <w:p w:rsidR="00000000" w:rsidRDefault="005C2FC6">
      <w:pPr>
        <w:overflowPunct w:val="0"/>
        <w:adjustRightInd w:val="0"/>
        <w:spacing w:line="620" w:lineRule="exact"/>
        <w:jc w:val="left"/>
        <w:rPr>
          <w:rFonts w:eastAsia="仿宋_GB2312"/>
          <w:b/>
          <w:bCs/>
          <w:sz w:val="28"/>
          <w:szCs w:val="28"/>
        </w:rPr>
      </w:pPr>
      <w:r>
        <w:rPr>
          <w:rFonts w:eastAsia="仿宋_GB2312"/>
          <w:b/>
          <w:bCs/>
          <w:sz w:val="28"/>
          <w:szCs w:val="28"/>
        </w:rPr>
        <w:t>【微生物和理化指标及质量控制措施】</w:t>
      </w:r>
    </w:p>
    <w:p w:rsidR="00000000" w:rsidRDefault="005C2FC6">
      <w:pPr>
        <w:overflowPunct w:val="0"/>
        <w:adjustRightInd w:val="0"/>
        <w:spacing w:line="620" w:lineRule="exact"/>
        <w:jc w:val="center"/>
        <w:rPr>
          <w:rFonts w:eastAsia="仿宋_GB2312"/>
          <w:b/>
          <w:bCs/>
          <w:sz w:val="28"/>
          <w:szCs w:val="28"/>
        </w:rPr>
      </w:pPr>
      <w:r>
        <w:rPr>
          <w:rFonts w:eastAsia="仿宋_GB2312"/>
          <w:kern w:val="0"/>
          <w:sz w:val="24"/>
        </w:rPr>
        <w:t>表</w:t>
      </w:r>
      <w:r>
        <w:rPr>
          <w:rFonts w:eastAsia="仿宋_GB2312"/>
          <w:kern w:val="0"/>
          <w:sz w:val="24"/>
        </w:rPr>
        <w:t>3   </w:t>
      </w:r>
      <w:r>
        <w:rPr>
          <w:rFonts w:eastAsia="仿宋_GB2312"/>
          <w:kern w:val="0"/>
          <w:sz w:val="24"/>
        </w:rPr>
        <w:t>微生物和理化指标及其质量控制措施</w:t>
      </w:r>
    </w:p>
    <w:tbl>
      <w:tblPr>
        <w:tblW w:w="0" w:type="auto"/>
        <w:tblCellSpacing w:w="0" w:type="dxa"/>
        <w:tblInd w:w="1" w:type="dxa"/>
        <w:tblBorders>
          <w:top w:val="single" w:sz="6" w:space="0" w:color="000000"/>
          <w:right w:val="single" w:sz="6" w:space="0" w:color="000000"/>
        </w:tblBorders>
        <w:shd w:val="clear" w:color="auto" w:fill="000000"/>
        <w:tblLayout w:type="fixed"/>
        <w:tblCellMar>
          <w:left w:w="0" w:type="dxa"/>
          <w:right w:w="0" w:type="dxa"/>
        </w:tblCellMar>
        <w:tblLook w:val="0000" w:firstRow="0" w:lastRow="0" w:firstColumn="0" w:lastColumn="0" w:noHBand="0" w:noVBand="0"/>
      </w:tblPr>
      <w:tblGrid>
        <w:gridCol w:w="1543"/>
        <w:gridCol w:w="1981"/>
        <w:gridCol w:w="2263"/>
        <w:gridCol w:w="2810"/>
      </w:tblGrid>
      <w:tr w:rsidR="00000000">
        <w:trPr>
          <w:trHeight w:val="828"/>
          <w:tblCellSpacing w:w="0" w:type="dxa"/>
        </w:trPr>
        <w:tc>
          <w:tcPr>
            <w:tcW w:w="1543"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项目</w:t>
            </w:r>
          </w:p>
        </w:tc>
        <w:tc>
          <w:tcPr>
            <w:tcW w:w="1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指标</w:t>
            </w:r>
          </w:p>
        </w:tc>
        <w:tc>
          <w:tcPr>
            <w:tcW w:w="2263"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质量管理措施</w:t>
            </w:r>
            <w:r>
              <w:rPr>
                <w:rFonts w:eastAsia="仿宋_GB2312"/>
                <w:kern w:val="0"/>
                <w:sz w:val="22"/>
              </w:rPr>
              <w:t>*</w:t>
            </w:r>
          </w:p>
        </w:tc>
        <w:tc>
          <w:tcPr>
            <w:tcW w:w="2810"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简要说明</w:t>
            </w:r>
            <w:r>
              <w:rPr>
                <w:rFonts w:eastAsia="仿宋_GB2312"/>
                <w:kern w:val="0"/>
                <w:sz w:val="22"/>
              </w:rPr>
              <w:t>**</w:t>
            </w:r>
          </w:p>
        </w:tc>
      </w:tr>
      <w:tr w:rsidR="00000000">
        <w:trPr>
          <w:trHeight w:val="959"/>
          <w:tblCellSpacing w:w="0" w:type="dxa"/>
        </w:trPr>
        <w:tc>
          <w:tcPr>
            <w:tcW w:w="1543"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菌落总数</w:t>
            </w:r>
          </w:p>
        </w:tc>
        <w:tc>
          <w:tcPr>
            <w:tcW w:w="1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r>
              <w:rPr>
                <w:rFonts w:eastAsia="仿宋_GB2312"/>
                <w:kern w:val="0"/>
                <w:sz w:val="22"/>
              </w:rPr>
              <w:t>500</w:t>
            </w:r>
            <w:r>
              <w:rPr>
                <w:rFonts w:eastAsia="仿宋_GB2312"/>
                <w:kern w:val="0"/>
                <w:sz w:val="22"/>
              </w:rPr>
              <w:t xml:space="preserve"> CFU/g</w:t>
            </w:r>
          </w:p>
        </w:tc>
        <w:tc>
          <w:tcPr>
            <w:tcW w:w="2263"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产品逐批检验</w:t>
            </w:r>
          </w:p>
        </w:tc>
        <w:tc>
          <w:tcPr>
            <w:tcW w:w="2810"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按《化妆品安全技术规范》（</w:t>
            </w:r>
            <w:r>
              <w:rPr>
                <w:rFonts w:eastAsia="仿宋_GB2312"/>
                <w:kern w:val="0"/>
                <w:sz w:val="22"/>
              </w:rPr>
              <w:t>2015</w:t>
            </w:r>
            <w:r>
              <w:rPr>
                <w:rFonts w:eastAsia="仿宋_GB2312"/>
                <w:kern w:val="0"/>
                <w:sz w:val="22"/>
              </w:rPr>
              <w:t>年版）</w:t>
            </w:r>
            <w:r>
              <w:rPr>
                <w:rFonts w:eastAsia="仿宋_GB2312"/>
                <w:kern w:val="0"/>
                <w:sz w:val="22"/>
              </w:rPr>
              <w:t>“</w:t>
            </w:r>
            <w:r>
              <w:rPr>
                <w:rFonts w:eastAsia="仿宋_GB2312"/>
                <w:kern w:val="0"/>
                <w:sz w:val="22"/>
              </w:rPr>
              <w:t>微生物检验方法</w:t>
            </w:r>
            <w:r>
              <w:rPr>
                <w:rFonts w:eastAsia="仿宋_GB2312"/>
                <w:kern w:val="0"/>
                <w:sz w:val="22"/>
              </w:rPr>
              <w:t>”</w:t>
            </w:r>
            <w:r>
              <w:rPr>
                <w:rFonts w:eastAsia="仿宋_GB2312"/>
                <w:kern w:val="0"/>
                <w:sz w:val="22"/>
              </w:rPr>
              <w:t>进行检验</w:t>
            </w:r>
          </w:p>
        </w:tc>
      </w:tr>
      <w:tr w:rsidR="00000000">
        <w:trPr>
          <w:trHeight w:val="538"/>
          <w:tblCellSpacing w:w="0" w:type="dxa"/>
        </w:trPr>
        <w:tc>
          <w:tcPr>
            <w:tcW w:w="1543"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1981"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2263"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2810" w:type="dxa"/>
            <w:tcBorders>
              <w:left w:val="single" w:sz="6" w:space="0" w:color="000000"/>
              <w:bottom w:val="single" w:sz="6" w:space="0" w:color="000000"/>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r w:rsidR="00000000">
        <w:trPr>
          <w:trHeight w:val="649"/>
          <w:tblCellSpacing w:w="0" w:type="dxa"/>
        </w:trPr>
        <w:tc>
          <w:tcPr>
            <w:tcW w:w="15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耐热大肠菌群</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不得检出</w:t>
            </w:r>
            <w:r>
              <w:rPr>
                <w:rFonts w:eastAsia="仿宋_GB2312"/>
                <w:kern w:val="0"/>
                <w:sz w:val="22"/>
              </w:rPr>
              <w:t>/g</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生产工艺流程管控和</w:t>
            </w:r>
            <w:r>
              <w:rPr>
                <w:rFonts w:eastAsia="仿宋_GB2312"/>
                <w:kern w:val="0"/>
                <w:sz w:val="22"/>
              </w:rPr>
              <w:t>全项检验</w:t>
            </w:r>
          </w:p>
        </w:tc>
        <w:tc>
          <w:tcPr>
            <w:tcW w:w="281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按革兰氏阴性菌定性检测方法进行检验</w:t>
            </w:r>
          </w:p>
        </w:tc>
      </w:tr>
      <w:tr w:rsidR="00000000">
        <w:trPr>
          <w:trHeight w:val="649"/>
          <w:tblCellSpacing w:w="0" w:type="dxa"/>
        </w:trPr>
        <w:tc>
          <w:tcPr>
            <w:tcW w:w="15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hint="eastAsia"/>
                <w:kern w:val="0"/>
                <w:sz w:val="22"/>
              </w:rPr>
            </w:pPr>
            <w:r>
              <w:rPr>
                <w:rFonts w:eastAsia="仿宋_GB2312"/>
                <w:kern w:val="0"/>
                <w:sz w:val="22"/>
              </w:rPr>
              <w:t>铅</w:t>
            </w:r>
            <w:r>
              <w:rPr>
                <w:rFonts w:eastAsia="仿宋_GB2312" w:hint="eastAsia"/>
                <w:kern w:val="0"/>
                <w:sz w:val="22"/>
              </w:rPr>
              <w:t>（</w:t>
            </w:r>
            <w:r>
              <w:rPr>
                <w:rFonts w:eastAsia="仿宋_GB2312"/>
                <w:kern w:val="0"/>
                <w:sz w:val="22"/>
              </w:rPr>
              <w:t>以铅计</w:t>
            </w:r>
            <w:r>
              <w:rPr>
                <w:rFonts w:eastAsia="仿宋_GB2312" w:hint="eastAsia"/>
                <w:kern w:val="0"/>
                <w:sz w:val="22"/>
              </w:rPr>
              <w:t>）</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≤10mg/kg</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原料相关指标控制以及全项检验</w:t>
            </w:r>
          </w:p>
        </w:tc>
        <w:tc>
          <w:tcPr>
            <w:tcW w:w="281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总重金属检测</w:t>
            </w:r>
          </w:p>
        </w:tc>
      </w:tr>
      <w:tr w:rsidR="00000000">
        <w:trPr>
          <w:trHeight w:val="543"/>
          <w:tblCellSpacing w:w="0" w:type="dxa"/>
        </w:trPr>
        <w:tc>
          <w:tcPr>
            <w:tcW w:w="15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281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r w:rsidR="00000000">
        <w:trPr>
          <w:trHeight w:val="649"/>
          <w:tblCellSpacing w:w="0" w:type="dxa"/>
        </w:trPr>
        <w:tc>
          <w:tcPr>
            <w:tcW w:w="15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hint="eastAsia"/>
                <w:kern w:val="0"/>
                <w:sz w:val="22"/>
              </w:rPr>
            </w:pPr>
            <w:r>
              <w:rPr>
                <w:rFonts w:eastAsia="仿宋_GB2312"/>
                <w:kern w:val="0"/>
                <w:sz w:val="22"/>
              </w:rPr>
              <w:t>砷</w:t>
            </w:r>
            <w:r>
              <w:rPr>
                <w:rFonts w:eastAsia="仿宋_GB2312" w:hint="eastAsia"/>
                <w:kern w:val="0"/>
                <w:sz w:val="22"/>
              </w:rPr>
              <w:t>（</w:t>
            </w:r>
            <w:r>
              <w:rPr>
                <w:rFonts w:eastAsia="仿宋_GB2312"/>
                <w:kern w:val="0"/>
                <w:sz w:val="22"/>
              </w:rPr>
              <w:t>以砷计</w:t>
            </w:r>
            <w:r>
              <w:rPr>
                <w:rFonts w:eastAsia="仿宋_GB2312" w:hint="eastAsia"/>
                <w:kern w:val="0"/>
                <w:sz w:val="22"/>
              </w:rPr>
              <w:t>）</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≤2mg/kg</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原料相关指标控制和全项检验</w:t>
            </w:r>
          </w:p>
        </w:tc>
        <w:tc>
          <w:tcPr>
            <w:tcW w:w="281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总重金属检测</w:t>
            </w:r>
          </w:p>
        </w:tc>
      </w:tr>
      <w:tr w:rsidR="00000000">
        <w:trPr>
          <w:trHeight w:val="649"/>
          <w:tblCellSpacing w:w="0" w:type="dxa"/>
        </w:trPr>
        <w:tc>
          <w:tcPr>
            <w:tcW w:w="15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镉</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≤1mg/kg</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原料相关指标控制和全项检验</w:t>
            </w:r>
          </w:p>
        </w:tc>
        <w:tc>
          <w:tcPr>
            <w:tcW w:w="281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总重金属检测</w:t>
            </w:r>
          </w:p>
        </w:tc>
      </w:tr>
      <w:tr w:rsidR="00000000">
        <w:trPr>
          <w:trHeight w:val="543"/>
          <w:tblCellSpacing w:w="0" w:type="dxa"/>
        </w:trPr>
        <w:tc>
          <w:tcPr>
            <w:tcW w:w="15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c>
          <w:tcPr>
            <w:tcW w:w="281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5C2FC6">
            <w:pPr>
              <w:overflowPunct w:val="0"/>
              <w:spacing w:line="620" w:lineRule="exact"/>
              <w:jc w:val="center"/>
              <w:rPr>
                <w:rFonts w:eastAsia="仿宋_GB2312"/>
                <w:kern w:val="0"/>
                <w:sz w:val="22"/>
              </w:rPr>
            </w:pPr>
            <w:r>
              <w:rPr>
                <w:rFonts w:eastAsia="仿宋_GB2312"/>
                <w:kern w:val="0"/>
                <w:sz w:val="22"/>
              </w:rPr>
              <w:t>……</w:t>
            </w:r>
          </w:p>
        </w:tc>
      </w:tr>
    </w:tbl>
    <w:p w:rsidR="00000000" w:rsidRDefault="005C2FC6">
      <w:pPr>
        <w:overflowPunct w:val="0"/>
        <w:spacing w:line="560" w:lineRule="exact"/>
        <w:ind w:firstLineChars="200" w:firstLine="562"/>
        <w:rPr>
          <w:rFonts w:eastAsia="仿宋_GB2312"/>
          <w:kern w:val="0"/>
          <w:sz w:val="28"/>
          <w:szCs w:val="28"/>
        </w:rPr>
      </w:pPr>
      <w:r>
        <w:rPr>
          <w:rFonts w:eastAsia="仿宋_GB2312"/>
          <w:b/>
          <w:bCs/>
          <w:kern w:val="0"/>
          <w:sz w:val="28"/>
          <w:szCs w:val="28"/>
        </w:rPr>
        <w:t>备注：</w:t>
      </w:r>
      <w:r>
        <w:rPr>
          <w:rFonts w:eastAsia="仿宋_GB2312"/>
          <w:kern w:val="0"/>
          <w:sz w:val="28"/>
          <w:szCs w:val="28"/>
        </w:rPr>
        <w:t>质量管理措施</w:t>
      </w:r>
      <w:r>
        <w:rPr>
          <w:rFonts w:eastAsia="仿宋_GB2312"/>
          <w:kern w:val="0"/>
          <w:sz w:val="28"/>
          <w:szCs w:val="28"/>
        </w:rPr>
        <w:t xml:space="preserve">* </w:t>
      </w:r>
      <w:r>
        <w:rPr>
          <w:rFonts w:eastAsia="仿宋_GB2312"/>
          <w:kern w:val="0"/>
          <w:sz w:val="28"/>
          <w:szCs w:val="28"/>
        </w:rPr>
        <w:t>（</w:t>
      </w:r>
      <w:r>
        <w:rPr>
          <w:rFonts w:eastAsia="仿宋_GB2312"/>
          <w:kern w:val="0"/>
          <w:sz w:val="28"/>
          <w:szCs w:val="28"/>
        </w:rPr>
        <w:t>1</w:t>
      </w:r>
      <w:r>
        <w:rPr>
          <w:rFonts w:eastAsia="仿宋_GB2312"/>
          <w:kern w:val="0"/>
          <w:sz w:val="28"/>
          <w:szCs w:val="28"/>
        </w:rPr>
        <w:t>）备案人应根据产品实际控制的需要，每个指标选择</w:t>
      </w:r>
      <w:r>
        <w:rPr>
          <w:rFonts w:eastAsia="仿宋_GB2312"/>
          <w:kern w:val="0"/>
          <w:sz w:val="28"/>
          <w:szCs w:val="28"/>
        </w:rPr>
        <w:t>1</w:t>
      </w:r>
      <w:r>
        <w:rPr>
          <w:rFonts w:eastAsia="仿宋_GB2312"/>
          <w:kern w:val="0"/>
          <w:sz w:val="28"/>
          <w:szCs w:val="28"/>
        </w:rPr>
        <w:t>项以上（含</w:t>
      </w:r>
      <w:r>
        <w:rPr>
          <w:rFonts w:eastAsia="仿宋_GB2312"/>
          <w:kern w:val="0"/>
          <w:sz w:val="28"/>
          <w:szCs w:val="28"/>
        </w:rPr>
        <w:t>1</w:t>
      </w:r>
      <w:r>
        <w:rPr>
          <w:rFonts w:eastAsia="仿宋_GB2312"/>
          <w:kern w:val="0"/>
          <w:sz w:val="28"/>
          <w:szCs w:val="28"/>
        </w:rPr>
        <w:t>项）的质量管理措施，以确保最终产品符合《化</w:t>
      </w:r>
      <w:r>
        <w:rPr>
          <w:rFonts w:eastAsia="仿宋_GB2312"/>
          <w:kern w:val="0"/>
          <w:sz w:val="28"/>
          <w:szCs w:val="28"/>
        </w:rPr>
        <w:lastRenderedPageBreak/>
        <w:t>妆品安全技术规范》以及产品执行的标准要求。</w:t>
      </w:r>
    </w:p>
    <w:p w:rsidR="00000000" w:rsidRDefault="005C2FC6">
      <w:pPr>
        <w:overflowPunct w:val="0"/>
        <w:spacing w:line="560" w:lineRule="exact"/>
        <w:ind w:firstLineChars="200" w:firstLine="560"/>
        <w:rPr>
          <w:rFonts w:eastAsia="仿宋_GB2312"/>
          <w:kern w:val="0"/>
          <w:sz w:val="30"/>
          <w:szCs w:val="30"/>
        </w:rPr>
      </w:pPr>
      <w:r>
        <w:rPr>
          <w:rFonts w:eastAsia="仿宋_GB2312"/>
          <w:kern w:val="0"/>
          <w:sz w:val="28"/>
          <w:szCs w:val="28"/>
        </w:rPr>
        <w:t>（</w:t>
      </w:r>
      <w:r>
        <w:rPr>
          <w:rFonts w:eastAsia="仿宋_GB2312"/>
          <w:kern w:val="0"/>
          <w:sz w:val="28"/>
          <w:szCs w:val="28"/>
        </w:rPr>
        <w:t>2</w:t>
      </w:r>
      <w:r>
        <w:rPr>
          <w:rFonts w:eastAsia="仿宋_GB2312"/>
          <w:kern w:val="0"/>
          <w:sz w:val="28"/>
          <w:szCs w:val="28"/>
        </w:rPr>
        <w:t>）可接受的质量管理措</w:t>
      </w:r>
      <w:r>
        <w:rPr>
          <w:rFonts w:eastAsia="仿宋_GB2312"/>
          <w:kern w:val="0"/>
          <w:sz w:val="28"/>
          <w:szCs w:val="28"/>
        </w:rPr>
        <w:t>施包括但不限于：产品逐批检验、全项检验、原料相关指标控制、生产工艺流程管控等。</w:t>
      </w:r>
    </w:p>
    <w:p w:rsidR="00000000" w:rsidRDefault="005C2FC6">
      <w:pPr>
        <w:overflowPunct w:val="0"/>
        <w:spacing w:line="560" w:lineRule="exact"/>
        <w:ind w:firstLineChars="200" w:firstLine="562"/>
        <w:rPr>
          <w:rFonts w:eastAsia="仿宋_GB2312"/>
          <w:b/>
          <w:bCs/>
          <w:kern w:val="0"/>
          <w:sz w:val="28"/>
          <w:szCs w:val="28"/>
        </w:rPr>
      </w:pPr>
      <w:r>
        <w:rPr>
          <w:rFonts w:eastAsia="仿宋_GB2312"/>
          <w:b/>
          <w:bCs/>
          <w:kern w:val="0"/>
          <w:sz w:val="28"/>
          <w:szCs w:val="28"/>
        </w:rPr>
        <w:t>简要说明</w:t>
      </w:r>
      <w:r>
        <w:rPr>
          <w:rFonts w:eastAsia="仿宋_GB2312"/>
          <w:b/>
          <w:bCs/>
          <w:kern w:val="0"/>
          <w:sz w:val="28"/>
          <w:szCs w:val="28"/>
        </w:rPr>
        <w:t xml:space="preserve">** </w:t>
      </w:r>
    </w:p>
    <w:p w:rsidR="00000000" w:rsidRDefault="005C2FC6">
      <w:pPr>
        <w:overflowPunct w:val="0"/>
        <w:spacing w:line="560" w:lineRule="exact"/>
        <w:ind w:firstLineChars="200" w:firstLine="560"/>
        <w:rPr>
          <w:rFonts w:eastAsia="仿宋_GB2312"/>
          <w:kern w:val="0"/>
          <w:sz w:val="28"/>
          <w:szCs w:val="28"/>
        </w:rPr>
      </w:pPr>
      <w:r>
        <w:rPr>
          <w:rFonts w:eastAsia="仿宋_GB2312"/>
          <w:kern w:val="0"/>
          <w:sz w:val="28"/>
          <w:szCs w:val="28"/>
        </w:rPr>
        <w:t>示例（</w:t>
      </w:r>
      <w:r>
        <w:rPr>
          <w:rFonts w:eastAsia="仿宋_GB2312"/>
          <w:kern w:val="0"/>
          <w:sz w:val="28"/>
          <w:szCs w:val="28"/>
        </w:rPr>
        <w:t>1</w:t>
      </w:r>
      <w:r>
        <w:rPr>
          <w:rFonts w:eastAsia="仿宋_GB2312"/>
          <w:kern w:val="0"/>
          <w:sz w:val="28"/>
          <w:szCs w:val="28"/>
        </w:rPr>
        <w:t>）生产工艺流程管控和全项检验：该产品生产过程厂房空气净化级别达到</w:t>
      </w:r>
      <w:r>
        <w:rPr>
          <w:rFonts w:eastAsia="仿宋_GB2312"/>
          <w:kern w:val="0"/>
          <w:sz w:val="28"/>
          <w:szCs w:val="28"/>
        </w:rPr>
        <w:t>****</w:t>
      </w:r>
      <w:r>
        <w:rPr>
          <w:rFonts w:eastAsia="仿宋_GB2312"/>
          <w:kern w:val="0"/>
          <w:sz w:val="28"/>
          <w:szCs w:val="28"/>
        </w:rPr>
        <w:t>，并按照全项检验要求开展必要的检验；所用的</w:t>
      </w:r>
      <w:r>
        <w:rPr>
          <w:rFonts w:eastAsia="仿宋_GB2312"/>
          <w:kern w:val="0"/>
          <w:sz w:val="28"/>
          <w:szCs w:val="28"/>
        </w:rPr>
        <w:t>“</w:t>
      </w:r>
      <w:r>
        <w:rPr>
          <w:rFonts w:eastAsia="仿宋_GB2312"/>
          <w:kern w:val="0"/>
          <w:sz w:val="28"/>
          <w:szCs w:val="28"/>
        </w:rPr>
        <w:t>革兰氏阴性菌定性检测</w:t>
      </w:r>
      <w:r>
        <w:rPr>
          <w:rFonts w:eastAsia="仿宋_GB2312"/>
          <w:kern w:val="0"/>
          <w:sz w:val="28"/>
          <w:szCs w:val="28"/>
        </w:rPr>
        <w:t>”</w:t>
      </w:r>
      <w:r>
        <w:rPr>
          <w:rFonts w:eastAsia="仿宋_GB2312"/>
          <w:kern w:val="0"/>
          <w:sz w:val="28"/>
          <w:szCs w:val="28"/>
        </w:rPr>
        <w:t>方法，为我司自行开发方法，对标</w:t>
      </w:r>
      <w:r>
        <w:rPr>
          <w:rFonts w:eastAsia="仿宋_GB2312"/>
          <w:kern w:val="0"/>
          <w:sz w:val="28"/>
          <w:szCs w:val="28"/>
        </w:rPr>
        <w:t>ISO***</w:t>
      </w:r>
      <w:r>
        <w:rPr>
          <w:rFonts w:eastAsia="仿宋_GB2312"/>
          <w:kern w:val="0"/>
          <w:sz w:val="28"/>
          <w:szCs w:val="28"/>
        </w:rPr>
        <w:t>，并与《化妆品安全技术规范》</w:t>
      </w:r>
      <w:r>
        <w:rPr>
          <w:rFonts w:eastAsia="仿宋_GB2312"/>
          <w:kern w:val="0"/>
          <w:sz w:val="28"/>
          <w:szCs w:val="28"/>
        </w:rPr>
        <w:t xml:space="preserve"> “</w:t>
      </w:r>
      <w:r>
        <w:rPr>
          <w:rFonts w:eastAsia="仿宋_GB2312"/>
          <w:kern w:val="0"/>
          <w:sz w:val="28"/>
          <w:szCs w:val="28"/>
        </w:rPr>
        <w:t>微生物检验方法</w:t>
      </w:r>
      <w:r>
        <w:rPr>
          <w:rFonts w:eastAsia="仿宋_GB2312"/>
          <w:kern w:val="0"/>
          <w:sz w:val="28"/>
          <w:szCs w:val="28"/>
        </w:rPr>
        <w:t>”</w:t>
      </w:r>
      <w:r>
        <w:rPr>
          <w:rFonts w:eastAsia="仿宋_GB2312"/>
          <w:kern w:val="0"/>
          <w:sz w:val="28"/>
          <w:szCs w:val="28"/>
        </w:rPr>
        <w:t>中耐热大肠菌群和铜绿假单胞菌检验方法进行对比验证。本方法为定性检测是否含有革兰氏阴性菌、耐热大肠菌群和铜绿假单胞菌属革兰氏阴性菌，检验结果能符合《化妆品安全技术规范》耐热大肠菌群和</w:t>
      </w:r>
      <w:r>
        <w:rPr>
          <w:rFonts w:eastAsia="仿宋_GB2312"/>
          <w:kern w:val="0"/>
          <w:sz w:val="28"/>
          <w:szCs w:val="28"/>
        </w:rPr>
        <w:t>铜绿假单胞菌指标要求，已进行多批次的试验数据结果对比。</w:t>
      </w:r>
    </w:p>
    <w:p w:rsidR="00000000" w:rsidRDefault="005C2FC6">
      <w:pPr>
        <w:overflowPunct w:val="0"/>
        <w:spacing w:line="560" w:lineRule="exact"/>
        <w:ind w:firstLineChars="200" w:firstLine="560"/>
        <w:rPr>
          <w:rFonts w:eastAsia="仿宋_GB2312"/>
          <w:kern w:val="0"/>
          <w:sz w:val="28"/>
          <w:szCs w:val="28"/>
        </w:rPr>
      </w:pPr>
      <w:r>
        <w:rPr>
          <w:rFonts w:eastAsia="仿宋_GB2312"/>
          <w:kern w:val="0"/>
          <w:sz w:val="28"/>
          <w:szCs w:val="28"/>
        </w:rPr>
        <w:t>示例（</w:t>
      </w:r>
      <w:r>
        <w:rPr>
          <w:rFonts w:eastAsia="仿宋_GB2312"/>
          <w:kern w:val="0"/>
          <w:sz w:val="28"/>
          <w:szCs w:val="28"/>
        </w:rPr>
        <w:t>2</w:t>
      </w:r>
      <w:r>
        <w:rPr>
          <w:rFonts w:eastAsia="仿宋_GB2312"/>
          <w:kern w:val="0"/>
          <w:sz w:val="28"/>
          <w:szCs w:val="28"/>
        </w:rPr>
        <w:t>）原料相关指标控制和全项检验：要求原料供应商对所有有可能带入重金属的原料的总金属指标出具分析报告书（</w:t>
      </w:r>
      <w:r>
        <w:rPr>
          <w:rFonts w:eastAsia="仿宋_GB2312"/>
          <w:kern w:val="0"/>
          <w:sz w:val="28"/>
          <w:szCs w:val="28"/>
        </w:rPr>
        <w:t>COA</w:t>
      </w:r>
      <w:r>
        <w:rPr>
          <w:rFonts w:eastAsia="仿宋_GB2312"/>
          <w:kern w:val="0"/>
          <w:sz w:val="28"/>
          <w:szCs w:val="28"/>
        </w:rPr>
        <w:t>），说明残留量。附以必要的原料和产品的全项检验，所用的</w:t>
      </w:r>
      <w:r>
        <w:rPr>
          <w:rFonts w:eastAsia="仿宋_GB2312"/>
          <w:kern w:val="0"/>
          <w:sz w:val="28"/>
          <w:szCs w:val="28"/>
        </w:rPr>
        <w:t>“</w:t>
      </w:r>
      <w:r>
        <w:rPr>
          <w:rFonts w:eastAsia="仿宋_GB2312"/>
          <w:kern w:val="0"/>
          <w:sz w:val="28"/>
          <w:szCs w:val="28"/>
        </w:rPr>
        <w:t>总重金属检测</w:t>
      </w:r>
      <w:r>
        <w:rPr>
          <w:rFonts w:eastAsia="仿宋_GB2312"/>
          <w:kern w:val="0"/>
          <w:sz w:val="28"/>
          <w:szCs w:val="28"/>
        </w:rPr>
        <w:t>”</w:t>
      </w:r>
      <w:r>
        <w:rPr>
          <w:rFonts w:eastAsia="仿宋_GB2312"/>
          <w:kern w:val="0"/>
          <w:sz w:val="28"/>
          <w:szCs w:val="28"/>
        </w:rPr>
        <w:t>方法，为自行开发方法，已与《化妆品安全技术规范》中汞、铅、砷、镉检验方法进行验证，将产品中总重金属以铅记，检测总含量，规定总重金属残留量不超过</w:t>
      </w:r>
      <w:r>
        <w:rPr>
          <w:rFonts w:eastAsia="仿宋_GB2312"/>
          <w:kern w:val="0"/>
          <w:sz w:val="28"/>
          <w:szCs w:val="28"/>
        </w:rPr>
        <w:t>1mg/kg</w:t>
      </w:r>
      <w:r>
        <w:rPr>
          <w:rFonts w:eastAsia="仿宋_GB2312"/>
          <w:kern w:val="0"/>
          <w:sz w:val="28"/>
          <w:szCs w:val="28"/>
        </w:rPr>
        <w:t>，以保证符合《化妆品安全技术规范》所有重金属指标的相关要求。</w:t>
      </w:r>
    </w:p>
    <w:p w:rsidR="00000000" w:rsidRDefault="005C2FC6">
      <w:pPr>
        <w:overflowPunct w:val="0"/>
        <w:adjustRightInd w:val="0"/>
        <w:spacing w:line="560" w:lineRule="exact"/>
        <w:rPr>
          <w:rFonts w:eastAsia="仿宋_GB2312"/>
          <w:b/>
          <w:bCs/>
          <w:sz w:val="28"/>
          <w:szCs w:val="28"/>
        </w:rPr>
      </w:pPr>
      <w:r>
        <w:rPr>
          <w:rFonts w:eastAsia="仿宋_GB2312"/>
          <w:b/>
          <w:bCs/>
          <w:sz w:val="28"/>
          <w:szCs w:val="28"/>
        </w:rPr>
        <w:t>【使用方法】</w:t>
      </w:r>
    </w:p>
    <w:p w:rsidR="00000000" w:rsidRDefault="005C2FC6">
      <w:pPr>
        <w:overflowPunct w:val="0"/>
        <w:adjustRightInd w:val="0"/>
        <w:spacing w:line="560" w:lineRule="exact"/>
        <w:rPr>
          <w:rFonts w:eastAsia="仿宋_GB2312"/>
          <w:b/>
          <w:bCs/>
          <w:sz w:val="28"/>
          <w:szCs w:val="28"/>
        </w:rPr>
      </w:pPr>
      <w:r>
        <w:rPr>
          <w:rFonts w:eastAsia="仿宋_GB2312"/>
          <w:b/>
          <w:bCs/>
          <w:sz w:val="28"/>
          <w:szCs w:val="28"/>
        </w:rPr>
        <w:t>【安全警示用语】</w:t>
      </w:r>
    </w:p>
    <w:p w:rsidR="00000000" w:rsidRDefault="005C2FC6">
      <w:pPr>
        <w:overflowPunct w:val="0"/>
        <w:adjustRightInd w:val="0"/>
        <w:spacing w:line="560" w:lineRule="exact"/>
        <w:rPr>
          <w:rFonts w:eastAsia="仿宋_GB2312"/>
          <w:b/>
          <w:bCs/>
          <w:sz w:val="28"/>
          <w:szCs w:val="28"/>
        </w:rPr>
      </w:pPr>
      <w:r>
        <w:rPr>
          <w:rFonts w:eastAsia="仿宋_GB2312"/>
          <w:b/>
          <w:bCs/>
          <w:sz w:val="28"/>
          <w:szCs w:val="28"/>
        </w:rPr>
        <w:t>【贮存条件】</w:t>
      </w:r>
    </w:p>
    <w:p w:rsidR="00000000" w:rsidRDefault="005C2FC6">
      <w:pPr>
        <w:overflowPunct w:val="0"/>
        <w:adjustRightInd w:val="0"/>
        <w:spacing w:line="560" w:lineRule="exact"/>
        <w:rPr>
          <w:rFonts w:eastAsia="仿宋_GB2312"/>
          <w:b/>
          <w:bCs/>
          <w:sz w:val="28"/>
          <w:szCs w:val="28"/>
        </w:rPr>
      </w:pPr>
      <w:r>
        <w:rPr>
          <w:rFonts w:eastAsia="仿宋_GB2312"/>
          <w:b/>
          <w:bCs/>
          <w:sz w:val="28"/>
          <w:szCs w:val="28"/>
        </w:rPr>
        <w:t>【使用期限</w:t>
      </w:r>
      <w:r>
        <w:rPr>
          <w:rFonts w:eastAsia="仿宋_GB2312"/>
          <w:b/>
          <w:bCs/>
          <w:sz w:val="28"/>
          <w:szCs w:val="28"/>
        </w:rPr>
        <w:t>】</w:t>
      </w:r>
    </w:p>
    <w:p w:rsidR="00000000" w:rsidRDefault="005C2FC6">
      <w:pPr>
        <w:rPr>
          <w:rFonts w:ascii="黑体" w:eastAsia="黑体" w:hAnsi="黑体" w:cs="黑体" w:hint="eastAsia"/>
          <w:sz w:val="32"/>
          <w:szCs w:val="32"/>
        </w:rPr>
      </w:pPr>
      <w:r>
        <w:br w:type="page"/>
      </w:r>
      <w:r>
        <w:rPr>
          <w:rFonts w:ascii="黑体" w:eastAsia="黑体" w:hAnsi="黑体" w:cs="黑体" w:hint="eastAsia"/>
          <w:sz w:val="32"/>
          <w:szCs w:val="32"/>
        </w:rPr>
        <w:lastRenderedPageBreak/>
        <w:t>附</w:t>
      </w:r>
      <w:r>
        <w:rPr>
          <w:rFonts w:ascii="黑体" w:eastAsia="黑体" w:hAnsi="黑体" w:cs="黑体" w:hint="eastAsia"/>
          <w:sz w:val="32"/>
          <w:szCs w:val="32"/>
        </w:rPr>
        <w:t>3</w:t>
      </w:r>
    </w:p>
    <w:p w:rsidR="00000000" w:rsidRDefault="005C2FC6">
      <w:pPr>
        <w:pStyle w:val="1"/>
        <w:overflowPunct w:val="0"/>
        <w:spacing w:line="480" w:lineRule="exact"/>
        <w:ind w:firstLineChars="0" w:firstLine="0"/>
        <w:jc w:val="center"/>
        <w:rPr>
          <w:rFonts w:ascii="Times New Roman" w:hAnsi="Times New Roman"/>
          <w:b/>
          <w:bCs/>
          <w:sz w:val="32"/>
          <w:szCs w:val="32"/>
        </w:rPr>
      </w:pPr>
    </w:p>
    <w:p w:rsidR="00000000" w:rsidRDefault="005C2FC6">
      <w:pPr>
        <w:overflowPunct w:val="0"/>
        <w:adjustRightInd w:val="0"/>
        <w:spacing w:line="620" w:lineRule="exact"/>
        <w:jc w:val="center"/>
        <w:rPr>
          <w:rFonts w:ascii="方正小标宋_GBK" w:eastAsia="方正小标宋_GBK" w:hAnsi="方正小标宋_GBK" w:cs="方正小标宋_GBK"/>
          <w:kern w:val="0"/>
          <w:sz w:val="44"/>
          <w:szCs w:val="44"/>
          <w:shd w:val="clear" w:color="auto" w:fill="FFFFFF"/>
        </w:rPr>
      </w:pPr>
      <w:r>
        <w:rPr>
          <w:rFonts w:ascii="方正小标宋_GBK" w:eastAsia="方正小标宋_GBK" w:hAnsi="方正小标宋_GBK" w:cs="方正小标宋_GBK"/>
          <w:kern w:val="0"/>
          <w:sz w:val="44"/>
          <w:szCs w:val="44"/>
          <w:shd w:val="clear" w:color="auto" w:fill="FFFFFF"/>
        </w:rPr>
        <w:t>牙膏备案微生物和理化检验项目</w:t>
      </w:r>
      <w:r>
        <w:rPr>
          <w:rFonts w:ascii="方正小标宋_GBK" w:eastAsia="方正小标宋_GBK" w:hAnsi="方正小标宋_GBK" w:cs="方正小标宋_GBK" w:hint="eastAsia"/>
          <w:kern w:val="0"/>
          <w:sz w:val="44"/>
          <w:szCs w:val="44"/>
          <w:shd w:val="clear" w:color="auto" w:fill="FFFFFF"/>
        </w:rPr>
        <w:t>要求</w:t>
      </w:r>
    </w:p>
    <w:p w:rsidR="00000000" w:rsidRDefault="005C2FC6">
      <w:pPr>
        <w:pStyle w:val="1"/>
        <w:overflowPunct w:val="0"/>
        <w:spacing w:line="480" w:lineRule="exact"/>
        <w:ind w:firstLineChars="0" w:firstLine="0"/>
        <w:jc w:val="center"/>
        <w:rPr>
          <w:rFonts w:ascii="Times New Roman" w:hAnsi="Times New Roman"/>
          <w:b/>
          <w:bCs/>
          <w:sz w:val="32"/>
          <w:szCs w:val="32"/>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834"/>
        <w:gridCol w:w="1402"/>
        <w:gridCol w:w="1582"/>
        <w:gridCol w:w="2400"/>
        <w:gridCol w:w="2070"/>
      </w:tblGrid>
      <w:tr w:rsidR="00000000">
        <w:trPr>
          <w:cantSplit/>
          <w:trHeight w:val="454"/>
          <w:tblHeader/>
          <w:jc w:val="center"/>
        </w:trPr>
        <w:tc>
          <w:tcPr>
            <w:tcW w:w="762" w:type="dxa"/>
            <w:vAlign w:val="center"/>
          </w:tcPr>
          <w:p w:rsidR="00000000" w:rsidRDefault="005C2FC6">
            <w:pPr>
              <w:shd w:val="clear" w:color="auto" w:fill="FFFFFF"/>
              <w:tabs>
                <w:tab w:val="left" w:pos="0"/>
              </w:tabs>
              <w:overflowPunct w:val="0"/>
              <w:spacing w:line="380" w:lineRule="exact"/>
              <w:jc w:val="center"/>
              <w:rPr>
                <w:rFonts w:ascii="黑体" w:eastAsia="黑体" w:hAnsi="黑体" w:cs="黑体" w:hint="eastAsia"/>
                <w:bCs/>
                <w:sz w:val="24"/>
              </w:rPr>
            </w:pPr>
            <w:r>
              <w:rPr>
                <w:rFonts w:ascii="黑体" w:eastAsia="黑体" w:hAnsi="黑体" w:cs="黑体" w:hint="eastAsia"/>
                <w:bCs/>
                <w:sz w:val="24"/>
              </w:rPr>
              <w:t>类别</w:t>
            </w:r>
          </w:p>
        </w:tc>
        <w:tc>
          <w:tcPr>
            <w:tcW w:w="834" w:type="dxa"/>
            <w:vAlign w:val="center"/>
          </w:tcPr>
          <w:p w:rsidR="00000000" w:rsidRDefault="005C2FC6">
            <w:pPr>
              <w:shd w:val="clear" w:color="auto" w:fill="FFFFFF"/>
              <w:tabs>
                <w:tab w:val="left" w:pos="0"/>
              </w:tabs>
              <w:overflowPunct w:val="0"/>
              <w:spacing w:line="380" w:lineRule="exact"/>
              <w:jc w:val="center"/>
              <w:rPr>
                <w:rFonts w:ascii="黑体" w:eastAsia="黑体" w:hAnsi="黑体" w:cs="黑体" w:hint="eastAsia"/>
                <w:bCs/>
                <w:sz w:val="24"/>
              </w:rPr>
            </w:pPr>
            <w:r>
              <w:rPr>
                <w:rFonts w:ascii="黑体" w:eastAsia="黑体" w:hAnsi="黑体" w:cs="黑体" w:hint="eastAsia"/>
                <w:bCs/>
                <w:sz w:val="24"/>
              </w:rPr>
              <w:t>类型</w:t>
            </w:r>
          </w:p>
        </w:tc>
        <w:tc>
          <w:tcPr>
            <w:tcW w:w="1402" w:type="dxa"/>
            <w:vAlign w:val="center"/>
          </w:tcPr>
          <w:p w:rsidR="00000000" w:rsidRDefault="005C2FC6">
            <w:pPr>
              <w:shd w:val="clear" w:color="auto" w:fill="FFFFFF"/>
              <w:tabs>
                <w:tab w:val="left" w:pos="0"/>
              </w:tabs>
              <w:overflowPunct w:val="0"/>
              <w:spacing w:line="380" w:lineRule="exact"/>
              <w:jc w:val="center"/>
              <w:rPr>
                <w:rFonts w:ascii="黑体" w:eastAsia="黑体" w:hAnsi="黑体" w:cs="黑体" w:hint="eastAsia"/>
                <w:bCs/>
                <w:sz w:val="24"/>
              </w:rPr>
            </w:pPr>
            <w:r>
              <w:rPr>
                <w:rFonts w:ascii="黑体" w:eastAsia="黑体" w:hAnsi="黑体" w:cs="黑体" w:hint="eastAsia"/>
                <w:bCs/>
                <w:sz w:val="24"/>
              </w:rPr>
              <w:t>项</w:t>
            </w:r>
            <w:r>
              <w:rPr>
                <w:rFonts w:ascii="黑体" w:eastAsia="黑体" w:hAnsi="黑体" w:cs="黑体" w:hint="eastAsia"/>
                <w:bCs/>
                <w:sz w:val="24"/>
              </w:rPr>
              <w:t xml:space="preserve"> </w:t>
            </w:r>
            <w:r>
              <w:rPr>
                <w:rFonts w:ascii="黑体" w:eastAsia="黑体" w:hAnsi="黑体" w:cs="黑体" w:hint="eastAsia"/>
                <w:bCs/>
                <w:sz w:val="24"/>
              </w:rPr>
              <w:t xml:space="preserve"> </w:t>
            </w:r>
            <w:r>
              <w:rPr>
                <w:rFonts w:ascii="黑体" w:eastAsia="黑体" w:hAnsi="黑体" w:cs="黑体" w:hint="eastAsia"/>
                <w:bCs/>
                <w:sz w:val="24"/>
              </w:rPr>
              <w:t>目</w:t>
            </w:r>
          </w:p>
        </w:tc>
        <w:tc>
          <w:tcPr>
            <w:tcW w:w="1582" w:type="dxa"/>
            <w:vAlign w:val="center"/>
          </w:tcPr>
          <w:p w:rsidR="00000000" w:rsidRDefault="005C2FC6">
            <w:pPr>
              <w:shd w:val="clear" w:color="auto" w:fill="FFFFFF"/>
              <w:tabs>
                <w:tab w:val="left" w:pos="0"/>
              </w:tabs>
              <w:overflowPunct w:val="0"/>
              <w:spacing w:line="380" w:lineRule="exact"/>
              <w:jc w:val="center"/>
              <w:rPr>
                <w:rFonts w:ascii="黑体" w:eastAsia="黑体" w:hAnsi="黑体" w:cs="黑体" w:hint="eastAsia"/>
                <w:bCs/>
                <w:sz w:val="24"/>
              </w:rPr>
            </w:pPr>
            <w:r>
              <w:rPr>
                <w:rFonts w:ascii="黑体" w:eastAsia="黑体" w:hAnsi="黑体" w:cs="黑体" w:hint="eastAsia"/>
                <w:bCs/>
                <w:sz w:val="24"/>
              </w:rPr>
              <w:t>要</w:t>
            </w:r>
            <w:r>
              <w:rPr>
                <w:rFonts w:ascii="黑体" w:eastAsia="黑体" w:hAnsi="黑体" w:cs="黑体" w:hint="eastAsia"/>
                <w:bCs/>
                <w:sz w:val="24"/>
              </w:rPr>
              <w:t xml:space="preserve"> </w:t>
            </w:r>
            <w:r>
              <w:rPr>
                <w:rFonts w:ascii="黑体" w:eastAsia="黑体" w:hAnsi="黑体" w:cs="黑体" w:hint="eastAsia"/>
                <w:bCs/>
                <w:sz w:val="24"/>
              </w:rPr>
              <w:t xml:space="preserve"> </w:t>
            </w:r>
            <w:r>
              <w:rPr>
                <w:rFonts w:ascii="黑体" w:eastAsia="黑体" w:hAnsi="黑体" w:cs="黑体" w:hint="eastAsia"/>
                <w:bCs/>
                <w:sz w:val="24"/>
              </w:rPr>
              <w:t>求</w:t>
            </w:r>
          </w:p>
        </w:tc>
        <w:tc>
          <w:tcPr>
            <w:tcW w:w="2400" w:type="dxa"/>
            <w:vAlign w:val="center"/>
          </w:tcPr>
          <w:p w:rsidR="00000000" w:rsidRDefault="005C2FC6">
            <w:pPr>
              <w:shd w:val="clear" w:color="auto" w:fill="FFFFFF"/>
              <w:tabs>
                <w:tab w:val="left" w:pos="0"/>
              </w:tabs>
              <w:overflowPunct w:val="0"/>
              <w:spacing w:line="380" w:lineRule="exact"/>
              <w:jc w:val="center"/>
              <w:rPr>
                <w:rFonts w:ascii="黑体" w:eastAsia="黑体" w:hAnsi="黑体" w:cs="黑体" w:hint="eastAsia"/>
                <w:bCs/>
                <w:sz w:val="24"/>
              </w:rPr>
            </w:pPr>
            <w:r>
              <w:rPr>
                <w:rFonts w:ascii="黑体" w:eastAsia="黑体" w:hAnsi="黑体" w:cs="黑体" w:hint="eastAsia"/>
                <w:bCs/>
                <w:sz w:val="24"/>
              </w:rPr>
              <w:t>检验方法</w:t>
            </w:r>
          </w:p>
        </w:tc>
        <w:tc>
          <w:tcPr>
            <w:tcW w:w="2070" w:type="dxa"/>
            <w:vAlign w:val="center"/>
          </w:tcPr>
          <w:p w:rsidR="00000000" w:rsidRDefault="005C2FC6">
            <w:pPr>
              <w:shd w:val="clear" w:color="auto" w:fill="FFFFFF"/>
              <w:tabs>
                <w:tab w:val="left" w:pos="0"/>
              </w:tabs>
              <w:overflowPunct w:val="0"/>
              <w:spacing w:line="380" w:lineRule="exact"/>
              <w:jc w:val="center"/>
              <w:rPr>
                <w:rFonts w:ascii="黑体" w:eastAsia="黑体" w:hAnsi="黑体" w:cs="黑体" w:hint="eastAsia"/>
                <w:bCs/>
                <w:sz w:val="24"/>
              </w:rPr>
            </w:pPr>
            <w:r>
              <w:rPr>
                <w:rFonts w:ascii="黑体" w:eastAsia="黑体" w:hAnsi="黑体" w:cs="黑体" w:hint="eastAsia"/>
                <w:bCs/>
                <w:sz w:val="24"/>
              </w:rPr>
              <w:t>备</w:t>
            </w:r>
            <w:r>
              <w:rPr>
                <w:rFonts w:ascii="黑体" w:eastAsia="黑体" w:hAnsi="黑体" w:cs="黑体" w:hint="eastAsia"/>
                <w:bCs/>
                <w:sz w:val="24"/>
              </w:rPr>
              <w:t xml:space="preserve"> </w:t>
            </w:r>
            <w:r>
              <w:rPr>
                <w:rFonts w:ascii="黑体" w:eastAsia="黑体" w:hAnsi="黑体" w:cs="黑体" w:hint="eastAsia"/>
                <w:bCs/>
                <w:sz w:val="24"/>
              </w:rPr>
              <w:t xml:space="preserve"> </w:t>
            </w:r>
            <w:r>
              <w:rPr>
                <w:rFonts w:ascii="黑体" w:eastAsia="黑体" w:hAnsi="黑体" w:cs="黑体" w:hint="eastAsia"/>
                <w:bCs/>
                <w:sz w:val="24"/>
              </w:rPr>
              <w:t>注</w:t>
            </w:r>
          </w:p>
        </w:tc>
      </w:tr>
      <w:tr w:rsidR="00000000">
        <w:trPr>
          <w:cantSplit/>
          <w:trHeight w:val="23"/>
          <w:jc w:val="center"/>
        </w:trPr>
        <w:tc>
          <w:tcPr>
            <w:tcW w:w="762" w:type="dxa"/>
            <w:vMerge w:val="restart"/>
            <w:vAlign w:val="center"/>
          </w:tcPr>
          <w:p w:rsidR="00000000" w:rsidRDefault="005C2FC6">
            <w:pPr>
              <w:shd w:val="clear" w:color="auto" w:fill="FFFFFF"/>
              <w:tabs>
                <w:tab w:val="left" w:pos="0"/>
              </w:tabs>
              <w:overflowPunct w:val="0"/>
              <w:spacing w:line="380" w:lineRule="exact"/>
              <w:jc w:val="center"/>
              <w:rPr>
                <w:rFonts w:eastAsia="仿宋_GB2312"/>
                <w:sz w:val="24"/>
              </w:rPr>
            </w:pPr>
            <w:r>
              <w:rPr>
                <w:rFonts w:eastAsia="仿宋_GB2312"/>
                <w:sz w:val="24"/>
              </w:rPr>
              <w:t>微生物检验项</w:t>
            </w:r>
            <w:r>
              <w:rPr>
                <w:rFonts w:eastAsia="仿宋_GB2312"/>
                <w:sz w:val="24"/>
              </w:rPr>
              <w:t xml:space="preserve">  </w:t>
            </w:r>
            <w:r>
              <w:rPr>
                <w:rFonts w:eastAsia="仿宋_GB2312"/>
                <w:sz w:val="24"/>
              </w:rPr>
              <w:t>目</w:t>
            </w:r>
          </w:p>
        </w:tc>
        <w:tc>
          <w:tcPr>
            <w:tcW w:w="834" w:type="dxa"/>
            <w:vMerge w:val="restart"/>
            <w:vAlign w:val="center"/>
          </w:tcPr>
          <w:p w:rsidR="00000000" w:rsidRDefault="005C2FC6">
            <w:pPr>
              <w:shd w:val="clear" w:color="auto" w:fill="FFFFFF"/>
              <w:tabs>
                <w:tab w:val="left" w:pos="0"/>
              </w:tabs>
              <w:overflowPunct w:val="0"/>
              <w:spacing w:line="380" w:lineRule="exact"/>
              <w:jc w:val="center"/>
              <w:rPr>
                <w:rFonts w:eastAsia="仿宋_GB2312"/>
                <w:sz w:val="24"/>
              </w:rPr>
            </w:pPr>
            <w:r>
              <w:rPr>
                <w:rFonts w:eastAsia="仿宋_GB2312"/>
                <w:sz w:val="24"/>
              </w:rPr>
              <w:t>常规项目</w:t>
            </w: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菌落总数</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≤500 CFU/g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霉菌和酵母菌总数</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≤100 CFU/g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耐热大肠菌群</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不得检出</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铜绿假单胞菌</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不得检出</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金黄色葡萄球菌</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不得检出</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p>
        </w:tc>
      </w:tr>
      <w:tr w:rsidR="00000000">
        <w:trPr>
          <w:cantSplit/>
          <w:trHeight w:val="23"/>
          <w:jc w:val="center"/>
        </w:trPr>
        <w:tc>
          <w:tcPr>
            <w:tcW w:w="762" w:type="dxa"/>
            <w:vMerge w:val="restart"/>
            <w:vAlign w:val="center"/>
          </w:tcPr>
          <w:p w:rsidR="00000000" w:rsidRDefault="005C2FC6">
            <w:pPr>
              <w:shd w:val="clear" w:color="auto" w:fill="FFFFFF"/>
              <w:tabs>
                <w:tab w:val="left" w:pos="0"/>
              </w:tabs>
              <w:overflowPunct w:val="0"/>
              <w:spacing w:line="380" w:lineRule="exact"/>
              <w:jc w:val="center"/>
              <w:rPr>
                <w:rFonts w:eastAsia="仿宋_GB2312"/>
                <w:sz w:val="24"/>
              </w:rPr>
            </w:pPr>
            <w:r>
              <w:rPr>
                <w:rFonts w:eastAsia="仿宋_GB2312"/>
                <w:sz w:val="24"/>
              </w:rPr>
              <w:t>理化项目</w:t>
            </w: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pH</w:t>
            </w:r>
            <w:r>
              <w:rPr>
                <w:rFonts w:eastAsia="仿宋_GB2312"/>
                <w:sz w:val="24"/>
              </w:rPr>
              <w:t>值</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≤10.5</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p>
        </w:tc>
      </w:tr>
      <w:tr w:rsidR="00000000">
        <w:trPr>
          <w:cantSplit/>
          <w:trHeight w:val="1202"/>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对口腔硬组织</w:t>
            </w:r>
            <w:r>
              <w:rPr>
                <w:rFonts w:eastAsia="仿宋_GB2312"/>
                <w:sz w:val="24"/>
              </w:rPr>
              <w:t>的安全评价</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非劣于正对照</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《牙膏对口腔硬组织的安全评价》（</w:t>
            </w:r>
            <w:r>
              <w:rPr>
                <w:rFonts w:eastAsia="仿宋_GB2312"/>
                <w:sz w:val="24"/>
              </w:rPr>
              <w:t>GB/T 40002</w:t>
            </w:r>
            <w:r>
              <w:rPr>
                <w:rFonts w:eastAsia="仿宋_GB2312"/>
                <w:sz w:val="24"/>
              </w:rPr>
              <w:t>）</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当</w:t>
            </w:r>
            <w:r>
              <w:rPr>
                <w:rFonts w:eastAsia="仿宋_GB2312"/>
                <w:sz w:val="24"/>
              </w:rPr>
              <w:t>pH</w:t>
            </w:r>
            <w:r>
              <w:rPr>
                <w:rFonts w:eastAsia="仿宋_GB2312"/>
                <w:sz w:val="24"/>
              </w:rPr>
              <w:t>值＜</w:t>
            </w:r>
            <w:r>
              <w:rPr>
                <w:rFonts w:eastAsia="仿宋_GB2312"/>
                <w:sz w:val="24"/>
              </w:rPr>
              <w:t>5.5</w:t>
            </w:r>
            <w:r>
              <w:rPr>
                <w:rFonts w:eastAsia="仿宋_GB2312"/>
                <w:sz w:val="24"/>
              </w:rPr>
              <w:t>时，需进行对口腔硬组织的安全评价。</w:t>
            </w: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过硬颗粒</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玻片无划痕</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《化妆品安全技术规范》或《牙膏》（</w:t>
            </w:r>
            <w:r>
              <w:rPr>
                <w:rFonts w:eastAsia="仿宋_GB2312"/>
                <w:sz w:val="24"/>
              </w:rPr>
              <w:t>GB/T 8372</w:t>
            </w:r>
            <w:r>
              <w:rPr>
                <w:rFonts w:eastAsia="仿宋_GB2312"/>
                <w:sz w:val="24"/>
              </w:rPr>
              <w:t>）</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铅</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≤10 mg/kg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砷</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≤2 mg/kg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汞</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≤1 mg/kg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镉</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≤5 mg/kg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p>
        </w:tc>
      </w:tr>
      <w:tr w:rsidR="00000000">
        <w:trPr>
          <w:cantSplit/>
          <w:trHeight w:val="4260"/>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Align w:val="center"/>
          </w:tcPr>
          <w:p w:rsidR="00000000" w:rsidRDefault="005C2FC6">
            <w:pPr>
              <w:shd w:val="clear" w:color="auto" w:fill="FFFFFF"/>
              <w:tabs>
                <w:tab w:val="left" w:pos="0"/>
              </w:tabs>
              <w:overflowPunct w:val="0"/>
              <w:spacing w:line="380" w:lineRule="exact"/>
              <w:jc w:val="center"/>
              <w:rPr>
                <w:rFonts w:eastAsia="仿宋_GB2312"/>
                <w:sz w:val="24"/>
              </w:rPr>
            </w:pPr>
            <w:r>
              <w:rPr>
                <w:rFonts w:eastAsia="仿宋_GB2312"/>
                <w:sz w:val="24"/>
              </w:rPr>
              <w:t>根据产品配方选择的检验项目</w:t>
            </w: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总氟</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≤0.15 %</w:t>
            </w:r>
            <w:r>
              <w:rPr>
                <w:rFonts w:eastAsia="仿宋_GB2312"/>
                <w:sz w:val="24"/>
              </w:rPr>
              <w:br/>
            </w:r>
            <w:r>
              <w:rPr>
                <w:rFonts w:eastAsia="仿宋_GB2312"/>
                <w:sz w:val="24"/>
              </w:rPr>
              <w:t>（其中，含氟牙膏：</w:t>
            </w:r>
            <w:r>
              <w:rPr>
                <w:rFonts w:eastAsia="仿宋_GB2312"/>
                <w:sz w:val="24"/>
              </w:rPr>
              <w:t>0</w:t>
            </w:r>
            <w:r>
              <w:rPr>
                <w:rFonts w:eastAsia="仿宋_GB2312"/>
                <w:sz w:val="24"/>
              </w:rPr>
              <w:t>.05</w:t>
            </w:r>
            <w:r>
              <w:rPr>
                <w:rFonts w:eastAsia="仿宋_GB2312"/>
                <w:sz w:val="24"/>
              </w:rPr>
              <w:t>～</w:t>
            </w:r>
            <w:r>
              <w:rPr>
                <w:rFonts w:eastAsia="仿宋_GB2312"/>
                <w:sz w:val="24"/>
              </w:rPr>
              <w:t>0.15 %</w:t>
            </w:r>
            <w:r>
              <w:rPr>
                <w:rFonts w:eastAsia="仿宋_GB2312"/>
                <w:sz w:val="24"/>
              </w:rPr>
              <w:t>，儿童含氟牙膏：</w:t>
            </w:r>
            <w:r>
              <w:rPr>
                <w:rFonts w:eastAsia="仿宋_GB2312"/>
                <w:sz w:val="24"/>
              </w:rPr>
              <w:t>0.05</w:t>
            </w:r>
            <w:r>
              <w:rPr>
                <w:rFonts w:eastAsia="仿宋_GB2312"/>
                <w:sz w:val="24"/>
              </w:rPr>
              <w:t>～</w:t>
            </w:r>
            <w:r>
              <w:rPr>
                <w:rFonts w:eastAsia="仿宋_GB2312"/>
                <w:sz w:val="24"/>
              </w:rPr>
              <w:t>0.11 %</w:t>
            </w:r>
            <w:r>
              <w:rPr>
                <w:rFonts w:eastAsia="仿宋_GB2312"/>
                <w:sz w:val="24"/>
              </w:rPr>
              <w:t>）</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《化妆品安全技术规范》或《牙膏》（</w:t>
            </w:r>
            <w:r>
              <w:rPr>
                <w:rFonts w:eastAsia="仿宋_GB2312"/>
                <w:sz w:val="24"/>
              </w:rPr>
              <w:t>GB/T 8372</w:t>
            </w:r>
            <w:r>
              <w:rPr>
                <w:rFonts w:eastAsia="仿宋_GB2312"/>
                <w:sz w:val="24"/>
              </w:rPr>
              <w:t>）</w:t>
            </w:r>
          </w:p>
        </w:tc>
        <w:tc>
          <w:tcPr>
            <w:tcW w:w="207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1.</w:t>
            </w:r>
            <w:r>
              <w:rPr>
                <w:rFonts w:eastAsia="仿宋_GB2312"/>
                <w:sz w:val="24"/>
              </w:rPr>
              <w:t>产品配方中含有氟化物的，需检测总氟。</w:t>
            </w:r>
            <w:r>
              <w:rPr>
                <w:rFonts w:eastAsia="仿宋_GB2312"/>
                <w:sz w:val="24"/>
              </w:rPr>
              <w:br/>
            </w:r>
            <w:r>
              <w:rPr>
                <w:rFonts w:eastAsia="仿宋_GB2312"/>
                <w:sz w:val="24"/>
              </w:rPr>
              <w:t>2.</w:t>
            </w:r>
            <w:r>
              <w:rPr>
                <w:rFonts w:eastAsia="仿宋_GB2312"/>
                <w:sz w:val="24"/>
              </w:rPr>
              <w:t>当总氟＜</w:t>
            </w:r>
            <w:r>
              <w:rPr>
                <w:rFonts w:eastAsia="仿宋_GB2312"/>
                <w:sz w:val="24"/>
              </w:rPr>
              <w:t>0.05%</w:t>
            </w:r>
            <w:r>
              <w:rPr>
                <w:rFonts w:eastAsia="仿宋_GB2312"/>
                <w:sz w:val="24"/>
              </w:rPr>
              <w:t>时，不得宣称产品为含氟牙膏、含氟防龋牙膏等；此时，如宣称产品为防龋牙膏，需通过相关功效评价。</w:t>
            </w:r>
          </w:p>
        </w:tc>
      </w:tr>
      <w:tr w:rsidR="00000000">
        <w:trPr>
          <w:cantSplit/>
          <w:trHeight w:val="8023"/>
          <w:jc w:val="center"/>
        </w:trPr>
        <w:tc>
          <w:tcPr>
            <w:tcW w:w="762" w:type="dxa"/>
            <w:vMerge w:val="restart"/>
            <w:vAlign w:val="center"/>
          </w:tcPr>
          <w:p w:rsidR="00000000" w:rsidRDefault="005C2FC6">
            <w:pPr>
              <w:shd w:val="clear" w:color="auto" w:fill="FFFFFF"/>
              <w:tabs>
                <w:tab w:val="left" w:pos="0"/>
              </w:tabs>
              <w:overflowPunct w:val="0"/>
              <w:spacing w:line="380" w:lineRule="exact"/>
              <w:jc w:val="center"/>
              <w:rPr>
                <w:rFonts w:eastAsia="仿宋_GB2312"/>
                <w:sz w:val="24"/>
              </w:rPr>
            </w:pPr>
            <w:r>
              <w:rPr>
                <w:rFonts w:eastAsia="仿宋_GB2312"/>
                <w:sz w:val="24"/>
              </w:rPr>
              <w:t>理化项目</w:t>
            </w:r>
          </w:p>
        </w:tc>
        <w:tc>
          <w:tcPr>
            <w:tcW w:w="834" w:type="dxa"/>
            <w:vMerge w:val="restart"/>
            <w:vAlign w:val="center"/>
          </w:tcPr>
          <w:p w:rsidR="00000000" w:rsidRDefault="005C2FC6">
            <w:pPr>
              <w:shd w:val="clear" w:color="auto" w:fill="FFFFFF"/>
              <w:tabs>
                <w:tab w:val="left" w:pos="0"/>
              </w:tabs>
              <w:overflowPunct w:val="0"/>
              <w:spacing w:line="380" w:lineRule="exact"/>
              <w:jc w:val="center"/>
              <w:rPr>
                <w:rFonts w:eastAsia="仿宋_GB2312"/>
                <w:sz w:val="24"/>
              </w:rPr>
            </w:pPr>
            <w:r>
              <w:rPr>
                <w:rFonts w:eastAsia="仿宋_GB2312"/>
                <w:sz w:val="24"/>
              </w:rPr>
              <w:t>根据产品配方选择的检验项目</w:t>
            </w: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可溶氟</w:t>
            </w:r>
            <w:r>
              <w:rPr>
                <w:rFonts w:eastAsia="仿宋_GB2312" w:hint="eastAsia"/>
                <w:sz w:val="24"/>
              </w:rPr>
              <w:t>、</w:t>
            </w:r>
            <w:r>
              <w:rPr>
                <w:rFonts w:eastAsia="仿宋_GB2312"/>
                <w:sz w:val="24"/>
              </w:rPr>
              <w:t>游离氟</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≤0.15 %</w:t>
            </w:r>
            <w:r>
              <w:rPr>
                <w:rFonts w:eastAsia="仿宋_GB2312"/>
                <w:sz w:val="24"/>
              </w:rPr>
              <w:br/>
            </w:r>
            <w:r>
              <w:rPr>
                <w:rFonts w:eastAsia="仿宋_GB2312"/>
                <w:sz w:val="24"/>
              </w:rPr>
              <w:t>（其中，含氟牙膏：</w:t>
            </w:r>
            <w:r>
              <w:rPr>
                <w:rFonts w:eastAsia="仿宋_GB2312"/>
                <w:sz w:val="24"/>
              </w:rPr>
              <w:t>0.05</w:t>
            </w:r>
            <w:r>
              <w:rPr>
                <w:rFonts w:eastAsia="仿宋_GB2312"/>
                <w:sz w:val="24"/>
              </w:rPr>
              <w:t>～</w:t>
            </w:r>
            <w:r>
              <w:rPr>
                <w:rFonts w:eastAsia="仿宋_GB2312"/>
                <w:sz w:val="24"/>
              </w:rPr>
              <w:t>0.15 %</w:t>
            </w:r>
            <w:r>
              <w:rPr>
                <w:rFonts w:eastAsia="仿宋_GB2312"/>
                <w:sz w:val="24"/>
              </w:rPr>
              <w:t>，儿童含氟牙膏：</w:t>
            </w:r>
            <w:r>
              <w:rPr>
                <w:rFonts w:eastAsia="仿宋_GB2312"/>
                <w:sz w:val="24"/>
              </w:rPr>
              <w:t>0.05</w:t>
            </w:r>
            <w:r>
              <w:rPr>
                <w:rFonts w:eastAsia="仿宋_GB2312"/>
                <w:sz w:val="24"/>
              </w:rPr>
              <w:t>～</w:t>
            </w:r>
            <w:r>
              <w:rPr>
                <w:rFonts w:eastAsia="仿宋_GB2312"/>
                <w:sz w:val="24"/>
              </w:rPr>
              <w:t>0.11 %</w:t>
            </w:r>
            <w:r>
              <w:rPr>
                <w:rFonts w:eastAsia="仿宋_GB2312"/>
                <w:sz w:val="24"/>
              </w:rPr>
              <w:t>）</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《化妆品安全技术规范》或《牙膏》（</w:t>
            </w:r>
            <w:r>
              <w:rPr>
                <w:rFonts w:eastAsia="仿宋_GB2312"/>
                <w:sz w:val="24"/>
              </w:rPr>
              <w:t>GB/T 8372</w:t>
            </w:r>
            <w:r>
              <w:rPr>
                <w:rFonts w:eastAsia="仿宋_GB2312"/>
                <w:sz w:val="24"/>
              </w:rPr>
              <w:t>）</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r>
              <w:rPr>
                <w:rFonts w:eastAsia="仿宋_GB2312"/>
                <w:sz w:val="24"/>
              </w:rPr>
              <w:t>产品配方中含有氟化物的，需</w:t>
            </w:r>
            <w:r>
              <w:rPr>
                <w:rFonts w:eastAsia="仿宋_GB2312"/>
                <w:sz w:val="24"/>
              </w:rPr>
              <w:t>检测可溶氟</w:t>
            </w:r>
            <w:r>
              <w:rPr>
                <w:rFonts w:eastAsia="仿宋_GB2312" w:hint="eastAsia"/>
                <w:sz w:val="24"/>
              </w:rPr>
              <w:t>、</w:t>
            </w:r>
            <w:r>
              <w:rPr>
                <w:rFonts w:eastAsia="仿宋_GB2312"/>
                <w:sz w:val="24"/>
              </w:rPr>
              <w:t>游离氟：</w:t>
            </w:r>
            <w:r>
              <w:rPr>
                <w:rFonts w:eastAsia="仿宋_GB2312"/>
                <w:sz w:val="24"/>
              </w:rPr>
              <w:br/>
            </w:r>
            <w:r>
              <w:rPr>
                <w:rFonts w:eastAsia="仿宋_GB2312"/>
                <w:sz w:val="24"/>
              </w:rPr>
              <w:t>1.</w:t>
            </w:r>
            <w:r>
              <w:rPr>
                <w:rFonts w:eastAsia="仿宋_GB2312"/>
                <w:sz w:val="24"/>
              </w:rPr>
              <w:t>产品配方中含有单氟磷酸钠的，适合检测可溶氟。</w:t>
            </w:r>
            <w:r>
              <w:rPr>
                <w:rFonts w:eastAsia="仿宋_GB2312"/>
                <w:sz w:val="24"/>
              </w:rPr>
              <w:br/>
            </w:r>
            <w:r>
              <w:rPr>
                <w:rFonts w:eastAsia="仿宋_GB2312"/>
                <w:sz w:val="24"/>
              </w:rPr>
              <w:t>2.</w:t>
            </w:r>
            <w:r>
              <w:rPr>
                <w:rFonts w:eastAsia="仿宋_GB2312"/>
                <w:sz w:val="24"/>
              </w:rPr>
              <w:t>产品配方中不含有单氟磷酸钠而</w:t>
            </w:r>
            <w:r>
              <w:rPr>
                <w:rFonts w:eastAsia="仿宋_GB2312" w:hint="eastAsia"/>
                <w:sz w:val="24"/>
              </w:rPr>
              <w:t>仅</w:t>
            </w:r>
            <w:r>
              <w:rPr>
                <w:rFonts w:eastAsia="仿宋_GB2312"/>
                <w:sz w:val="24"/>
              </w:rPr>
              <w:t>是以氟化钠、氟化亚锡或（和）氟化铵为原料的，适合检测游离氟。</w:t>
            </w:r>
            <w:r>
              <w:rPr>
                <w:rFonts w:eastAsia="仿宋_GB2312"/>
                <w:sz w:val="24"/>
              </w:rPr>
              <w:br/>
            </w:r>
            <w:r>
              <w:rPr>
                <w:rFonts w:eastAsia="仿宋_GB2312"/>
                <w:sz w:val="24"/>
              </w:rPr>
              <w:t xml:space="preserve">3. </w:t>
            </w:r>
            <w:r>
              <w:rPr>
                <w:rFonts w:eastAsia="仿宋_GB2312"/>
                <w:sz w:val="24"/>
              </w:rPr>
              <w:t>如产品使用的氟化物不是单氟磷酸钠、氟化钠、氟化亚锡、氟化铵，需对</w:t>
            </w:r>
            <w:r>
              <w:rPr>
                <w:rFonts w:eastAsia="仿宋_GB2312" w:hint="eastAsia"/>
                <w:sz w:val="24"/>
              </w:rPr>
              <w:t>所</w:t>
            </w:r>
            <w:r>
              <w:rPr>
                <w:rFonts w:eastAsia="仿宋_GB2312"/>
                <w:sz w:val="24"/>
              </w:rPr>
              <w:t>使用的检测方法进行验证。</w:t>
            </w: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二甘醇和乙二醇</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二甘醇和乙二醇的和</w:t>
            </w:r>
            <w:r>
              <w:rPr>
                <w:rFonts w:eastAsia="仿宋_GB2312"/>
                <w:sz w:val="24"/>
              </w:rPr>
              <w:t>≤0.1 %</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《化妆品安全技术规范》或《口腔护理产品中乙二醇与二甘醇的测定方法》（</w:t>
            </w:r>
            <w:r>
              <w:rPr>
                <w:rFonts w:eastAsia="仿宋_GB2312"/>
                <w:sz w:val="24"/>
              </w:rPr>
              <w:t>GB/T 32115</w:t>
            </w:r>
            <w:r>
              <w:rPr>
                <w:rFonts w:eastAsia="仿宋_GB2312"/>
                <w:sz w:val="24"/>
              </w:rPr>
              <w:t>）</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r>
              <w:rPr>
                <w:rFonts w:eastAsia="仿宋_GB2312"/>
                <w:sz w:val="24"/>
              </w:rPr>
              <w:t>产品配方中含有甘油、丙二醇、聚乙二醇等原料的，需检测二甘醇和乙二醇。</w:t>
            </w: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甲醇</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≤2000 mg/</w:t>
            </w:r>
            <w:r>
              <w:rPr>
                <w:rFonts w:eastAsia="仿宋_GB2312"/>
                <w:sz w:val="24"/>
              </w:rPr>
              <w:t>kg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r>
              <w:rPr>
                <w:rFonts w:eastAsia="仿宋_GB2312"/>
                <w:sz w:val="24"/>
              </w:rPr>
              <w:t>产品配方中乙醇和异丙醇的质量分数和</w:t>
            </w:r>
            <w:r>
              <w:rPr>
                <w:rFonts w:eastAsia="仿宋_GB2312"/>
                <w:sz w:val="24"/>
              </w:rPr>
              <w:t>≥10 %</w:t>
            </w:r>
            <w:r>
              <w:rPr>
                <w:rFonts w:eastAsia="仿宋_GB2312"/>
                <w:sz w:val="24"/>
              </w:rPr>
              <w:t>的，需检测甲醇。</w:t>
            </w: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hint="eastAsia"/>
                <w:sz w:val="24"/>
              </w:rPr>
            </w:pPr>
            <w:r>
              <w:rPr>
                <w:rFonts w:eastAsia="仿宋_GB2312" w:hint="eastAsia"/>
                <w:sz w:val="24"/>
              </w:rPr>
              <w:t>二恶烷</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≤30 mg/kg</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r>
              <w:rPr>
                <w:rFonts w:eastAsia="仿宋_GB2312"/>
                <w:sz w:val="24"/>
              </w:rPr>
              <w:t>产品配方中含有乙氧基结构原料的，需检测二</w:t>
            </w:r>
            <w:r>
              <w:rPr>
                <w:rFonts w:eastAsia="仿宋_GB2312" w:hint="eastAsia"/>
                <w:sz w:val="24"/>
              </w:rPr>
              <w:t>恶</w:t>
            </w:r>
            <w:r>
              <w:rPr>
                <w:rFonts w:eastAsia="仿宋_GB2312"/>
                <w:sz w:val="24"/>
              </w:rPr>
              <w:t>烷。</w:t>
            </w:r>
          </w:p>
        </w:tc>
      </w:tr>
      <w:tr w:rsidR="00000000">
        <w:trPr>
          <w:cantSplit/>
          <w:trHeight w:val="23"/>
          <w:jc w:val="center"/>
        </w:trPr>
        <w:tc>
          <w:tcPr>
            <w:tcW w:w="762"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834" w:type="dxa"/>
            <w:vMerge/>
            <w:vAlign w:val="center"/>
          </w:tcPr>
          <w:p w:rsidR="00000000" w:rsidRDefault="005C2FC6">
            <w:pPr>
              <w:shd w:val="clear" w:color="auto" w:fill="FFFFFF"/>
              <w:tabs>
                <w:tab w:val="left" w:pos="0"/>
              </w:tabs>
              <w:overflowPunct w:val="0"/>
              <w:spacing w:line="380" w:lineRule="exact"/>
              <w:ind w:firstLineChars="200" w:firstLine="480"/>
              <w:jc w:val="left"/>
              <w:rPr>
                <w:rFonts w:eastAsia="仿宋_GB2312"/>
                <w:sz w:val="24"/>
              </w:rPr>
            </w:pPr>
          </w:p>
        </w:tc>
        <w:tc>
          <w:tcPr>
            <w:tcW w:w="140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游离甲醛</w:t>
            </w:r>
          </w:p>
        </w:tc>
        <w:tc>
          <w:tcPr>
            <w:tcW w:w="1582"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≤0.1 %</w:t>
            </w:r>
          </w:p>
        </w:tc>
        <w:tc>
          <w:tcPr>
            <w:tcW w:w="2400" w:type="dxa"/>
            <w:vAlign w:val="center"/>
          </w:tcPr>
          <w:p w:rsidR="00000000" w:rsidRDefault="005C2FC6">
            <w:pPr>
              <w:shd w:val="clear" w:color="auto" w:fill="FFFFFF"/>
              <w:tabs>
                <w:tab w:val="left" w:pos="0"/>
              </w:tabs>
              <w:overflowPunct w:val="0"/>
              <w:spacing w:line="380" w:lineRule="exact"/>
              <w:jc w:val="left"/>
              <w:rPr>
                <w:rFonts w:eastAsia="仿宋_GB2312"/>
                <w:sz w:val="24"/>
              </w:rPr>
            </w:pPr>
            <w:r>
              <w:rPr>
                <w:rFonts w:eastAsia="仿宋_GB2312"/>
                <w:sz w:val="24"/>
              </w:rPr>
              <w:t>《化妆品安全技术规范》</w:t>
            </w:r>
          </w:p>
        </w:tc>
        <w:tc>
          <w:tcPr>
            <w:tcW w:w="2070" w:type="dxa"/>
            <w:vAlign w:val="center"/>
          </w:tcPr>
          <w:p w:rsidR="00000000" w:rsidRDefault="005C2FC6">
            <w:pPr>
              <w:shd w:val="clear" w:color="auto" w:fill="FFFFFF"/>
              <w:tabs>
                <w:tab w:val="left" w:pos="0"/>
              </w:tabs>
              <w:overflowPunct w:val="0"/>
              <w:spacing w:line="380" w:lineRule="exact"/>
              <w:rPr>
                <w:rFonts w:eastAsia="仿宋_GB2312"/>
                <w:sz w:val="24"/>
              </w:rPr>
            </w:pPr>
            <w:r>
              <w:rPr>
                <w:rFonts w:eastAsia="仿宋_GB2312"/>
                <w:sz w:val="24"/>
              </w:rPr>
              <w:t>1.</w:t>
            </w:r>
            <w:r>
              <w:rPr>
                <w:rFonts w:eastAsia="仿宋_GB2312"/>
                <w:sz w:val="24"/>
              </w:rPr>
              <w:t>产品配方中含有甲醛、甲醛释放体类原料的，需检测游离甲醛。</w:t>
            </w:r>
            <w:r>
              <w:rPr>
                <w:rFonts w:eastAsia="仿宋_GB2312"/>
                <w:sz w:val="24"/>
              </w:rPr>
              <w:br/>
            </w:r>
            <w:r>
              <w:rPr>
                <w:rFonts w:eastAsia="仿宋_GB2312"/>
                <w:sz w:val="24"/>
              </w:rPr>
              <w:t>2.</w:t>
            </w:r>
            <w:r>
              <w:rPr>
                <w:rFonts w:eastAsia="仿宋_GB2312"/>
                <w:sz w:val="24"/>
              </w:rPr>
              <w:t>当产品中游离甲醛浓度＞</w:t>
            </w:r>
            <w:r>
              <w:rPr>
                <w:rFonts w:eastAsia="仿宋_GB2312"/>
                <w:sz w:val="24"/>
              </w:rPr>
              <w:t>0.05 %</w:t>
            </w:r>
            <w:r>
              <w:rPr>
                <w:rFonts w:eastAsia="仿宋_GB2312"/>
                <w:sz w:val="24"/>
              </w:rPr>
              <w:t>时，需在产品标签上标注</w:t>
            </w:r>
            <w:r>
              <w:rPr>
                <w:rFonts w:eastAsia="仿宋_GB2312"/>
                <w:sz w:val="24"/>
              </w:rPr>
              <w:t>“</w:t>
            </w:r>
            <w:r>
              <w:rPr>
                <w:rFonts w:eastAsia="仿宋_GB2312"/>
                <w:sz w:val="24"/>
              </w:rPr>
              <w:t>含甲醛</w:t>
            </w:r>
            <w:r>
              <w:rPr>
                <w:rFonts w:eastAsia="仿宋_GB2312"/>
                <w:sz w:val="24"/>
              </w:rPr>
              <w:t>”</w:t>
            </w:r>
            <w:r>
              <w:rPr>
                <w:rFonts w:eastAsia="仿宋_GB2312"/>
                <w:sz w:val="24"/>
              </w:rPr>
              <w:t>。</w:t>
            </w:r>
          </w:p>
        </w:tc>
      </w:tr>
    </w:tbl>
    <w:p w:rsidR="00000000" w:rsidRDefault="005C2FC6">
      <w:pPr>
        <w:rPr>
          <w:rFonts w:ascii="仿宋_GB2312" w:eastAsia="仿宋_GB2312" w:hAnsi="华文仿宋" w:hint="eastAsia"/>
          <w:sz w:val="32"/>
          <w:szCs w:val="32"/>
        </w:rPr>
      </w:pPr>
    </w:p>
    <w:p w:rsidR="00000000" w:rsidRDefault="005C2FC6">
      <w:pPr>
        <w:rPr>
          <w:rFonts w:ascii="仿宋_GB2312" w:eastAsia="仿宋_GB2312" w:hAnsi="华文仿宋" w:hint="eastAsia"/>
          <w:sz w:val="32"/>
          <w:szCs w:val="32"/>
        </w:rPr>
      </w:pPr>
    </w:p>
    <w:p w:rsidR="005C2FC6" w:rsidRDefault="005C2FC6" w:rsidP="00595929">
      <w:pPr>
        <w:rPr>
          <w:rFonts w:eastAsia="仿宋_GB2312"/>
          <w:sz w:val="28"/>
          <w:szCs w:val="28"/>
        </w:rPr>
      </w:pPr>
      <w:bookmarkStart w:id="59" w:name="_GoBack"/>
      <w:bookmarkEnd w:id="59"/>
    </w:p>
    <w:sectPr w:rsidR="005C2FC6">
      <w:footerReference w:type="even" r:id="rId6"/>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FC6" w:rsidRDefault="005C2FC6">
      <w:r>
        <w:separator/>
      </w:r>
    </w:p>
  </w:endnote>
  <w:endnote w:type="continuationSeparator" w:id="0">
    <w:p w:rsidR="005C2FC6" w:rsidRDefault="005C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C2FC6">
    <w:pPr>
      <w:pStyle w:val="a5"/>
      <w:framePr w:wrap="around" w:vAnchor="text" w:hAnchor="margin" w:xAlign="outside" w:y="1"/>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Pr>
        <w:rStyle w:val="a7"/>
        <w:sz w:val="28"/>
        <w:szCs w:val="28"/>
        <w:lang w:val="en-US" w:eastAsia="zh-CN"/>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000000" w:rsidRDefault="005C2FC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C2FC6">
    <w:pPr>
      <w:pStyle w:val="a5"/>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595929" w:rsidRPr="00595929">
      <w:rPr>
        <w:noProof/>
        <w:sz w:val="28"/>
        <w:szCs w:val="28"/>
        <w:lang w:val="zh-CN" w:eastAsia="zh-CN"/>
      </w:rPr>
      <w:t>31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FC6" w:rsidRDefault="005C2FC6">
      <w:r>
        <w:separator/>
      </w:r>
    </w:p>
  </w:footnote>
  <w:footnote w:type="continuationSeparator" w:id="0">
    <w:p w:rsidR="005C2FC6" w:rsidRDefault="005C2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95929"/>
    <w:rsid w:val="005B2A3E"/>
    <w:rsid w:val="005B404F"/>
    <w:rsid w:val="005C2FC6"/>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0AE0"/>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7DB67C3"/>
    <w:rsid w:val="0BEC7EA0"/>
    <w:rsid w:val="0F9E0E77"/>
    <w:rsid w:val="0FFEA527"/>
    <w:rsid w:val="15FB61EA"/>
    <w:rsid w:val="16DF4E3D"/>
    <w:rsid w:val="1F7FEFE1"/>
    <w:rsid w:val="1FF9E41F"/>
    <w:rsid w:val="2A8D465A"/>
    <w:rsid w:val="35AB9051"/>
    <w:rsid w:val="3CFBCDA8"/>
    <w:rsid w:val="3E7F01C6"/>
    <w:rsid w:val="3F6B0FF5"/>
    <w:rsid w:val="3F7DA08A"/>
    <w:rsid w:val="3F953E14"/>
    <w:rsid w:val="3FA53EAF"/>
    <w:rsid w:val="42F7010A"/>
    <w:rsid w:val="43E2636A"/>
    <w:rsid w:val="4C1A048F"/>
    <w:rsid w:val="5673DC72"/>
    <w:rsid w:val="56FE62EF"/>
    <w:rsid w:val="57FDE4AD"/>
    <w:rsid w:val="591D3208"/>
    <w:rsid w:val="5DF7CE74"/>
    <w:rsid w:val="5DFF2349"/>
    <w:rsid w:val="5F297A5F"/>
    <w:rsid w:val="5FCB4C3F"/>
    <w:rsid w:val="5FD70250"/>
    <w:rsid w:val="63E446CD"/>
    <w:rsid w:val="6BDF3832"/>
    <w:rsid w:val="6FCE0C6F"/>
    <w:rsid w:val="73AF142E"/>
    <w:rsid w:val="77F3C753"/>
    <w:rsid w:val="79DFDABF"/>
    <w:rsid w:val="7AFF1211"/>
    <w:rsid w:val="7B7DC21E"/>
    <w:rsid w:val="7ED62E8A"/>
    <w:rsid w:val="7EFF5E35"/>
    <w:rsid w:val="7FBF48FB"/>
    <w:rsid w:val="7FDFF57A"/>
    <w:rsid w:val="7FFFD2D2"/>
    <w:rsid w:val="8EE3062B"/>
    <w:rsid w:val="9DBEFB8F"/>
    <w:rsid w:val="9FF7B54F"/>
    <w:rsid w:val="A3FFEB75"/>
    <w:rsid w:val="AF7FE821"/>
    <w:rsid w:val="B5F3C48C"/>
    <w:rsid w:val="BCD78FC1"/>
    <w:rsid w:val="BDE24BC9"/>
    <w:rsid w:val="BEBEB58C"/>
    <w:rsid w:val="BFE7EB92"/>
    <w:rsid w:val="BFFEE1C1"/>
    <w:rsid w:val="CDFC00F3"/>
    <w:rsid w:val="CF6E88F2"/>
    <w:rsid w:val="D7E9E200"/>
    <w:rsid w:val="DFC51689"/>
    <w:rsid w:val="EB7B2A90"/>
    <w:rsid w:val="ECFFA101"/>
    <w:rsid w:val="ED2B040F"/>
    <w:rsid w:val="EDFF4BE7"/>
    <w:rsid w:val="F1FF40CA"/>
    <w:rsid w:val="F473B945"/>
    <w:rsid w:val="F9FA84A5"/>
    <w:rsid w:val="FB7DF411"/>
    <w:rsid w:val="FB9FBFC1"/>
    <w:rsid w:val="FBBF7018"/>
    <w:rsid w:val="FBFE6D80"/>
    <w:rsid w:val="FD661133"/>
    <w:rsid w:val="FDEF0850"/>
    <w:rsid w:val="FDFDA6C6"/>
    <w:rsid w:val="FF378054"/>
    <w:rsid w:val="FFDDAF5D"/>
    <w:rsid w:val="FFE47615"/>
    <w:rsid w:val="FFFFE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9DBABC-C6F8-46BD-8F04-A82F82CB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 w:type="paragraph" w:customStyle="1" w:styleId="ListParagraph">
    <w:name w:val="List Paragraph"/>
    <w:uiPriority w:val="34"/>
    <w:qFormat/>
    <w:pPr>
      <w:widowControl w:val="0"/>
      <w:ind w:firstLineChars="200" w:firstLine="420"/>
      <w:jc w:val="both"/>
    </w:pPr>
    <w:rPr>
      <w:rFonts w:ascii="Calibri" w:hAnsi="Calibri"/>
      <w:kern w:val="2"/>
      <w:sz w:val="21"/>
      <w:szCs w:val="22"/>
    </w:rPr>
  </w:style>
  <w:style w:type="paragraph" w:customStyle="1" w:styleId="1">
    <w:name w:val="样式1"/>
    <w:basedOn w:val="a"/>
    <w:qFormat/>
    <w:pPr>
      <w:ind w:firstLineChars="200" w:firstLine="602"/>
    </w:pPr>
    <w:rPr>
      <w:rFonts w:ascii="仿宋" w:eastAsia="仿宋" w:hAnsi="仿宋"/>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2261</Words>
  <Characters>12894</Characters>
  <Application>Microsoft Office Word</Application>
  <DocSecurity>0</DocSecurity>
  <Lines>107</Lines>
  <Paragraphs>30</Paragraphs>
  <ScaleCrop>false</ScaleCrop>
  <Company>Xtzj.Com</Company>
  <LinksUpToDate>false</LinksUpToDate>
  <CharactersWithSpaces>15125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2023-11-22T16:55:00Z</cp:lastPrinted>
  <dcterms:created xsi:type="dcterms:W3CDTF">2023-11-22T02:06:00Z</dcterms:created>
  <dcterms:modified xsi:type="dcterms:W3CDTF">2023-11-22T02:06:00Z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24E080A544DFD32B7E585D65A4CE9449</vt:lpwstr>
  </property>
</Properties>
</file>