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9FA" w:rsidRPr="00050CF3" w:rsidRDefault="00050CF3">
      <w:pPr>
        <w:snapToGrid w:val="0"/>
        <w:spacing w:afterLines="100" w:after="312" w:line="560" w:lineRule="exact"/>
        <w:rPr>
          <w:rFonts w:ascii="黑体" w:eastAsia="黑体" w:hAnsi="黑体" w:cs="黑体"/>
          <w:b/>
          <w:sz w:val="32"/>
          <w:szCs w:val="32"/>
        </w:rPr>
      </w:pPr>
      <w:r>
        <w:rPr>
          <w:rFonts w:ascii="黑体" w:eastAsia="黑体" w:hAnsi="黑体" w:cs="黑体" w:hint="eastAsia"/>
          <w:bCs/>
          <w:sz w:val="32"/>
          <w:szCs w:val="32"/>
        </w:rPr>
        <w:t xml:space="preserve">附件 </w:t>
      </w:r>
      <w:r>
        <w:rPr>
          <w:rFonts w:ascii="黑体" w:eastAsia="黑体" w:hAnsi="黑体" w:cs="黑体" w:hint="eastAsia"/>
          <w:bCs/>
          <w:sz w:val="32"/>
          <w:szCs w:val="32"/>
        </w:rPr>
        <w:t>3</w:t>
      </w:r>
      <w:bookmarkStart w:id="0" w:name="_GoBack"/>
      <w:bookmarkEnd w:id="0"/>
    </w:p>
    <w:p w:rsidR="00590A60" w:rsidRPr="00F15A49" w:rsidRDefault="00590A60">
      <w:pPr>
        <w:snapToGrid w:val="0"/>
        <w:spacing w:afterLines="100" w:after="312" w:line="560" w:lineRule="exact"/>
        <w:rPr>
          <w:rFonts w:ascii="黑体" w:eastAsia="黑体" w:hAnsi="黑体" w:cs="黑体"/>
          <w:b/>
          <w:sz w:val="32"/>
          <w:szCs w:val="32"/>
        </w:rPr>
      </w:pPr>
    </w:p>
    <w:p w:rsidR="00E979FA" w:rsidRPr="00F15A49" w:rsidRDefault="00E979FA">
      <w:pPr>
        <w:adjustRightInd w:val="0"/>
        <w:snapToGrid w:val="0"/>
        <w:spacing w:line="288" w:lineRule="auto"/>
        <w:rPr>
          <w:rFonts w:ascii="黑体" w:eastAsia="黑体" w:hAnsi="黑体" w:cs="黑体"/>
          <w:b/>
          <w:sz w:val="84"/>
          <w:szCs w:val="84"/>
        </w:rPr>
      </w:pPr>
    </w:p>
    <w:p w:rsidR="00C52185" w:rsidRPr="00F15A49" w:rsidRDefault="003B62DA">
      <w:pPr>
        <w:jc w:val="center"/>
        <w:rPr>
          <w:rFonts w:ascii="黑体" w:eastAsia="黑体" w:hAnsi="黑体" w:cs="黑体"/>
          <w:b/>
          <w:sz w:val="56"/>
          <w:szCs w:val="56"/>
        </w:rPr>
      </w:pPr>
      <w:bookmarkStart w:id="1" w:name="_Toc6263"/>
      <w:r w:rsidRPr="00F15A49">
        <w:rPr>
          <w:rFonts w:ascii="黑体" w:eastAsia="黑体" w:hAnsi="黑体" w:cs="黑体" w:hint="eastAsia"/>
          <w:b/>
          <w:sz w:val="56"/>
          <w:szCs w:val="56"/>
        </w:rPr>
        <w:t>化妆品</w:t>
      </w:r>
      <w:r w:rsidR="00C52185" w:rsidRPr="00F15A49">
        <w:rPr>
          <w:rFonts w:ascii="黑体" w:eastAsia="黑体" w:hAnsi="黑体" w:cs="黑体" w:hint="eastAsia"/>
          <w:b/>
          <w:sz w:val="56"/>
          <w:szCs w:val="56"/>
        </w:rPr>
        <w:t>风险物质识别与评估</w:t>
      </w:r>
    </w:p>
    <w:p w:rsidR="00E979FA" w:rsidRPr="00F15A49" w:rsidRDefault="00C52185">
      <w:pPr>
        <w:jc w:val="center"/>
        <w:rPr>
          <w:b/>
          <w:sz w:val="48"/>
          <w:szCs w:val="48"/>
        </w:rPr>
      </w:pPr>
      <w:r w:rsidRPr="00F15A49">
        <w:rPr>
          <w:rFonts w:ascii="黑体" w:eastAsia="黑体" w:hAnsi="黑体" w:cs="黑体" w:hint="eastAsia"/>
          <w:b/>
          <w:sz w:val="56"/>
          <w:szCs w:val="56"/>
        </w:rPr>
        <w:t>技术指导原则</w:t>
      </w:r>
      <w:bookmarkEnd w:id="1"/>
    </w:p>
    <w:p w:rsidR="00E979FA" w:rsidRPr="00F15A49" w:rsidRDefault="003B62DA">
      <w:pPr>
        <w:snapToGrid w:val="0"/>
        <w:spacing w:line="288" w:lineRule="auto"/>
        <w:jc w:val="center"/>
        <w:rPr>
          <w:rFonts w:ascii="黑体" w:eastAsia="黑体" w:hAnsi="黑体" w:cs="黑体"/>
          <w:b/>
          <w:sz w:val="48"/>
          <w:szCs w:val="48"/>
        </w:rPr>
      </w:pPr>
      <w:bookmarkStart w:id="2" w:name="_Toc13344"/>
      <w:r w:rsidRPr="00F15A49">
        <w:rPr>
          <w:rFonts w:ascii="黑体" w:eastAsia="黑体" w:hAnsi="黑体" w:cs="黑体" w:hint="eastAsia"/>
          <w:b/>
          <w:sz w:val="48"/>
          <w:szCs w:val="48"/>
        </w:rPr>
        <w:t>（征求意见稿）</w:t>
      </w:r>
      <w:bookmarkEnd w:id="2"/>
    </w:p>
    <w:p w:rsidR="00E979FA" w:rsidRPr="00F15A49" w:rsidRDefault="00E979FA">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CE233D" w:rsidRPr="00F15A49" w:rsidRDefault="00CE233D">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E979FA" w:rsidRPr="00F15A49" w:rsidRDefault="00E979FA">
      <w:pPr>
        <w:rPr>
          <w:rFonts w:ascii="仿宋" w:eastAsia="仿宋" w:hAnsi="仿宋" w:cs="仿宋"/>
          <w:b/>
          <w:sz w:val="44"/>
          <w:szCs w:val="44"/>
        </w:rPr>
      </w:pPr>
    </w:p>
    <w:p w:rsidR="00E979FA" w:rsidRPr="00F15A49" w:rsidRDefault="003B62DA">
      <w:pPr>
        <w:snapToGrid w:val="0"/>
        <w:spacing w:line="360" w:lineRule="auto"/>
        <w:jc w:val="center"/>
        <w:rPr>
          <w:rFonts w:ascii="楷体" w:eastAsia="楷体" w:hAnsi="楷体" w:cs="楷体"/>
          <w:b/>
          <w:sz w:val="44"/>
          <w:szCs w:val="44"/>
        </w:rPr>
      </w:pPr>
      <w:bookmarkStart w:id="3" w:name="_Toc25119"/>
      <w:r w:rsidRPr="00F15A49">
        <w:rPr>
          <w:rFonts w:ascii="楷体" w:eastAsia="楷体" w:hAnsi="楷体" w:cs="楷体" w:hint="eastAsia"/>
          <w:b/>
          <w:sz w:val="44"/>
          <w:szCs w:val="44"/>
        </w:rPr>
        <w:t>中国食品药品检定研究院</w:t>
      </w:r>
      <w:bookmarkEnd w:id="3"/>
    </w:p>
    <w:p w:rsidR="00E979FA" w:rsidRPr="007174C8" w:rsidRDefault="00E979FA">
      <w:pPr>
        <w:snapToGrid w:val="0"/>
        <w:spacing w:line="360" w:lineRule="auto"/>
        <w:rPr>
          <w:rFonts w:ascii="黑体" w:eastAsia="黑体" w:hAnsi="黑体" w:cs="黑体"/>
          <w:b/>
          <w:sz w:val="28"/>
          <w:szCs w:val="28"/>
        </w:rPr>
        <w:sectPr w:rsidR="00E979FA" w:rsidRPr="007174C8">
          <w:headerReference w:type="even" r:id="rId8"/>
          <w:headerReference w:type="default" r:id="rId9"/>
          <w:headerReference w:type="first" r:id="rId10"/>
          <w:pgSz w:w="11906" w:h="16838"/>
          <w:pgMar w:top="1440" w:right="1800" w:bottom="1440" w:left="1800" w:header="851" w:footer="992" w:gutter="0"/>
          <w:cols w:space="425"/>
          <w:docGrid w:type="lines" w:linePitch="312"/>
        </w:sectPr>
      </w:pPr>
    </w:p>
    <w:p w:rsidR="00E979FA" w:rsidRPr="00F15A49" w:rsidRDefault="00E979FA">
      <w:pPr>
        <w:rPr>
          <w:b/>
        </w:rPr>
      </w:pPr>
    </w:p>
    <w:sdt>
      <w:sdtPr>
        <w:rPr>
          <w:rFonts w:ascii="宋体" w:eastAsia="宋体" w:hAnsi="宋体"/>
          <w:b/>
        </w:rPr>
        <w:id w:val="147463053"/>
        <w:docPartObj>
          <w:docPartGallery w:val="Table of Contents"/>
          <w:docPartUnique/>
        </w:docPartObj>
      </w:sdtPr>
      <w:sdtEndPr>
        <w:rPr>
          <w:rFonts w:ascii="黑体" w:eastAsia="黑体" w:hAnsi="黑体"/>
          <w:sz w:val="32"/>
          <w:szCs w:val="32"/>
        </w:rPr>
      </w:sdtEndPr>
      <w:sdtContent>
        <w:p w:rsidR="00E979FA" w:rsidRPr="00F15A49" w:rsidRDefault="003B62DA">
          <w:pPr>
            <w:jc w:val="center"/>
            <w:rPr>
              <w:rFonts w:ascii="黑体" w:eastAsia="黑体" w:hAnsi="黑体" w:cs="黑体"/>
              <w:b/>
              <w:sz w:val="36"/>
              <w:szCs w:val="44"/>
            </w:rPr>
          </w:pPr>
          <w:r w:rsidRPr="00F15A49">
            <w:rPr>
              <w:rFonts w:ascii="黑体" w:eastAsia="黑体" w:hAnsi="黑体" w:cs="黑体" w:hint="eastAsia"/>
              <w:b/>
              <w:sz w:val="36"/>
              <w:szCs w:val="44"/>
            </w:rPr>
            <w:t>目</w:t>
          </w:r>
          <w:r w:rsidRPr="00F15A49">
            <w:rPr>
              <w:rFonts w:ascii="黑体" w:eastAsia="黑体" w:hAnsi="黑体" w:cs="黑体"/>
              <w:b/>
              <w:sz w:val="36"/>
              <w:szCs w:val="44"/>
            </w:rPr>
            <w:t xml:space="preserve">  </w:t>
          </w:r>
          <w:r w:rsidRPr="00F15A49">
            <w:rPr>
              <w:rFonts w:ascii="黑体" w:eastAsia="黑体" w:hAnsi="黑体" w:cs="黑体" w:hint="eastAsia"/>
              <w:b/>
              <w:sz w:val="36"/>
              <w:szCs w:val="44"/>
            </w:rPr>
            <w:t>录</w:t>
          </w:r>
        </w:p>
        <w:p w:rsidR="00E979FA" w:rsidRPr="00EC0DC3" w:rsidRDefault="00E979FA" w:rsidP="00EC0DC3">
          <w:pPr>
            <w:spacing w:line="840" w:lineRule="auto"/>
            <w:rPr>
              <w:rFonts w:ascii="黑体" w:eastAsia="黑体" w:hAnsi="黑体" w:cs="黑体"/>
              <w:b/>
              <w:sz w:val="30"/>
              <w:szCs w:val="30"/>
            </w:rPr>
          </w:pPr>
        </w:p>
        <w:p w:rsidR="00447342" w:rsidRPr="00EC0DC3" w:rsidRDefault="003B62DA" w:rsidP="00EC0DC3">
          <w:pPr>
            <w:pStyle w:val="10"/>
            <w:tabs>
              <w:tab w:val="right" w:leader="dot" w:pos="8296"/>
            </w:tabs>
            <w:spacing w:line="840" w:lineRule="auto"/>
            <w:rPr>
              <w:noProof/>
              <w:sz w:val="30"/>
              <w:szCs w:val="30"/>
            </w:rPr>
          </w:pPr>
          <w:r w:rsidRPr="00EC0DC3">
            <w:rPr>
              <w:rFonts w:ascii="黑体" w:eastAsia="黑体" w:hAnsi="黑体"/>
              <w:b/>
              <w:sz w:val="30"/>
              <w:szCs w:val="30"/>
            </w:rPr>
            <w:fldChar w:fldCharType="begin"/>
          </w:r>
          <w:r w:rsidRPr="00EC0DC3">
            <w:rPr>
              <w:rFonts w:ascii="黑体" w:eastAsia="黑体" w:hAnsi="黑体"/>
              <w:b/>
              <w:sz w:val="30"/>
              <w:szCs w:val="30"/>
            </w:rPr>
            <w:instrText xml:space="preserve">TOC \o "1-4" \h \u </w:instrText>
          </w:r>
          <w:r w:rsidRPr="00EC0DC3">
            <w:rPr>
              <w:rFonts w:ascii="黑体" w:eastAsia="黑体" w:hAnsi="黑体"/>
              <w:b/>
              <w:sz w:val="30"/>
              <w:szCs w:val="30"/>
            </w:rPr>
            <w:fldChar w:fldCharType="separate"/>
          </w:r>
          <w:hyperlink w:anchor="_Toc161249761" w:history="1">
            <w:r w:rsidR="00447342" w:rsidRPr="00EC0DC3">
              <w:rPr>
                <w:rStyle w:val="aa"/>
                <w:rFonts w:ascii="黑体" w:eastAsia="黑体" w:hAnsi="黑体" w:cs="黑体" w:hint="eastAsia"/>
                <w:noProof/>
                <w:sz w:val="30"/>
                <w:szCs w:val="30"/>
              </w:rPr>
              <w:t>一、概述</w:t>
            </w:r>
            <w:r w:rsidR="00447342" w:rsidRPr="00EC0DC3">
              <w:rPr>
                <w:noProof/>
                <w:sz w:val="30"/>
                <w:szCs w:val="30"/>
              </w:rPr>
              <w:tab/>
            </w:r>
            <w:r w:rsidR="00447342" w:rsidRPr="00EC0DC3">
              <w:rPr>
                <w:noProof/>
                <w:sz w:val="30"/>
                <w:szCs w:val="30"/>
              </w:rPr>
              <w:fldChar w:fldCharType="begin"/>
            </w:r>
            <w:r w:rsidR="00447342" w:rsidRPr="00EC0DC3">
              <w:rPr>
                <w:noProof/>
                <w:sz w:val="30"/>
                <w:szCs w:val="30"/>
              </w:rPr>
              <w:instrText xml:space="preserve"> PAGEREF _Toc161249761 \h </w:instrText>
            </w:r>
            <w:r w:rsidR="00447342" w:rsidRPr="00EC0DC3">
              <w:rPr>
                <w:noProof/>
                <w:sz w:val="30"/>
                <w:szCs w:val="30"/>
              </w:rPr>
            </w:r>
            <w:r w:rsidR="00447342" w:rsidRPr="00EC0DC3">
              <w:rPr>
                <w:noProof/>
                <w:sz w:val="30"/>
                <w:szCs w:val="30"/>
              </w:rPr>
              <w:fldChar w:fldCharType="separate"/>
            </w:r>
            <w:r w:rsidR="00447342" w:rsidRPr="00EC0DC3">
              <w:rPr>
                <w:noProof/>
                <w:sz w:val="30"/>
                <w:szCs w:val="30"/>
              </w:rPr>
              <w:t>1</w:t>
            </w:r>
            <w:r w:rsidR="00447342" w:rsidRPr="00EC0DC3">
              <w:rPr>
                <w:noProof/>
                <w:sz w:val="30"/>
                <w:szCs w:val="30"/>
              </w:rPr>
              <w:fldChar w:fldCharType="end"/>
            </w:r>
          </w:hyperlink>
        </w:p>
        <w:p w:rsidR="00447342" w:rsidRPr="00EC0DC3" w:rsidRDefault="004F0A0C" w:rsidP="00EC0DC3">
          <w:pPr>
            <w:pStyle w:val="10"/>
            <w:tabs>
              <w:tab w:val="right" w:leader="dot" w:pos="8296"/>
            </w:tabs>
            <w:spacing w:line="840" w:lineRule="auto"/>
            <w:rPr>
              <w:noProof/>
              <w:sz w:val="30"/>
              <w:szCs w:val="30"/>
            </w:rPr>
          </w:pPr>
          <w:hyperlink w:anchor="_Toc161249762" w:history="1">
            <w:r w:rsidR="00447342" w:rsidRPr="00EC0DC3">
              <w:rPr>
                <w:rStyle w:val="aa"/>
                <w:rFonts w:ascii="黑体" w:eastAsia="黑体" w:hAnsi="黑体" w:cs="黑体" w:hint="eastAsia"/>
                <w:noProof/>
                <w:sz w:val="30"/>
                <w:szCs w:val="30"/>
              </w:rPr>
              <w:t>二、适用范围</w:t>
            </w:r>
            <w:r w:rsidR="00447342" w:rsidRPr="00EC0DC3">
              <w:rPr>
                <w:noProof/>
                <w:sz w:val="30"/>
                <w:szCs w:val="30"/>
              </w:rPr>
              <w:tab/>
            </w:r>
            <w:r w:rsidR="00447342" w:rsidRPr="00EC0DC3">
              <w:rPr>
                <w:noProof/>
                <w:sz w:val="30"/>
                <w:szCs w:val="30"/>
              </w:rPr>
              <w:fldChar w:fldCharType="begin"/>
            </w:r>
            <w:r w:rsidR="00447342" w:rsidRPr="00EC0DC3">
              <w:rPr>
                <w:noProof/>
                <w:sz w:val="30"/>
                <w:szCs w:val="30"/>
              </w:rPr>
              <w:instrText xml:space="preserve"> PAGEREF _Toc161249762 \h </w:instrText>
            </w:r>
            <w:r w:rsidR="00447342" w:rsidRPr="00EC0DC3">
              <w:rPr>
                <w:noProof/>
                <w:sz w:val="30"/>
                <w:szCs w:val="30"/>
              </w:rPr>
            </w:r>
            <w:r w:rsidR="00447342" w:rsidRPr="00EC0DC3">
              <w:rPr>
                <w:noProof/>
                <w:sz w:val="30"/>
                <w:szCs w:val="30"/>
              </w:rPr>
              <w:fldChar w:fldCharType="separate"/>
            </w:r>
            <w:r w:rsidR="00447342" w:rsidRPr="00EC0DC3">
              <w:rPr>
                <w:noProof/>
                <w:sz w:val="30"/>
                <w:szCs w:val="30"/>
              </w:rPr>
              <w:t>1</w:t>
            </w:r>
            <w:r w:rsidR="00447342" w:rsidRPr="00EC0DC3">
              <w:rPr>
                <w:noProof/>
                <w:sz w:val="30"/>
                <w:szCs w:val="30"/>
              </w:rPr>
              <w:fldChar w:fldCharType="end"/>
            </w:r>
          </w:hyperlink>
        </w:p>
        <w:p w:rsidR="00447342" w:rsidRPr="00EC0DC3" w:rsidRDefault="004F0A0C" w:rsidP="00EC0DC3">
          <w:pPr>
            <w:pStyle w:val="10"/>
            <w:tabs>
              <w:tab w:val="right" w:leader="dot" w:pos="8296"/>
            </w:tabs>
            <w:spacing w:line="840" w:lineRule="auto"/>
            <w:rPr>
              <w:noProof/>
              <w:sz w:val="30"/>
              <w:szCs w:val="30"/>
            </w:rPr>
          </w:pPr>
          <w:hyperlink w:anchor="_Toc161249763" w:history="1">
            <w:r w:rsidR="00447342" w:rsidRPr="00EC0DC3">
              <w:rPr>
                <w:rStyle w:val="aa"/>
                <w:rFonts w:ascii="黑体" w:eastAsia="黑体" w:hAnsi="黑体" w:cs="黑体" w:hint="eastAsia"/>
                <w:noProof/>
                <w:sz w:val="30"/>
                <w:szCs w:val="30"/>
              </w:rPr>
              <w:t>三、一般原则</w:t>
            </w:r>
            <w:r w:rsidR="00447342" w:rsidRPr="00EC0DC3">
              <w:rPr>
                <w:noProof/>
                <w:sz w:val="30"/>
                <w:szCs w:val="30"/>
              </w:rPr>
              <w:tab/>
            </w:r>
            <w:r w:rsidR="00447342" w:rsidRPr="00EC0DC3">
              <w:rPr>
                <w:noProof/>
                <w:sz w:val="30"/>
                <w:szCs w:val="30"/>
              </w:rPr>
              <w:fldChar w:fldCharType="begin"/>
            </w:r>
            <w:r w:rsidR="00447342" w:rsidRPr="00EC0DC3">
              <w:rPr>
                <w:noProof/>
                <w:sz w:val="30"/>
                <w:szCs w:val="30"/>
              </w:rPr>
              <w:instrText xml:space="preserve"> PAGEREF _Toc161249763 \h </w:instrText>
            </w:r>
            <w:r w:rsidR="00447342" w:rsidRPr="00EC0DC3">
              <w:rPr>
                <w:noProof/>
                <w:sz w:val="30"/>
                <w:szCs w:val="30"/>
              </w:rPr>
            </w:r>
            <w:r w:rsidR="00447342" w:rsidRPr="00EC0DC3">
              <w:rPr>
                <w:noProof/>
                <w:sz w:val="30"/>
                <w:szCs w:val="30"/>
              </w:rPr>
              <w:fldChar w:fldCharType="separate"/>
            </w:r>
            <w:r w:rsidR="00447342" w:rsidRPr="00EC0DC3">
              <w:rPr>
                <w:noProof/>
                <w:sz w:val="30"/>
                <w:szCs w:val="30"/>
              </w:rPr>
              <w:t>1</w:t>
            </w:r>
            <w:r w:rsidR="00447342" w:rsidRPr="00EC0DC3">
              <w:rPr>
                <w:noProof/>
                <w:sz w:val="30"/>
                <w:szCs w:val="30"/>
              </w:rPr>
              <w:fldChar w:fldCharType="end"/>
            </w:r>
          </w:hyperlink>
        </w:p>
        <w:p w:rsidR="00447342" w:rsidRPr="00EC0DC3" w:rsidRDefault="004F0A0C" w:rsidP="00EC0DC3">
          <w:pPr>
            <w:pStyle w:val="10"/>
            <w:tabs>
              <w:tab w:val="right" w:leader="dot" w:pos="8296"/>
            </w:tabs>
            <w:spacing w:line="840" w:lineRule="auto"/>
            <w:rPr>
              <w:noProof/>
              <w:sz w:val="30"/>
              <w:szCs w:val="30"/>
            </w:rPr>
          </w:pPr>
          <w:hyperlink w:anchor="_Toc161249764" w:history="1">
            <w:r w:rsidR="00447342" w:rsidRPr="00EC0DC3">
              <w:rPr>
                <w:rStyle w:val="aa"/>
                <w:rFonts w:ascii="黑体" w:eastAsia="黑体" w:hAnsi="黑体" w:cs="黑体" w:hint="eastAsia"/>
                <w:noProof/>
                <w:sz w:val="30"/>
                <w:szCs w:val="30"/>
              </w:rPr>
              <w:t>四、化妆品风险物质的识别与评估</w:t>
            </w:r>
            <w:r w:rsidR="00447342" w:rsidRPr="00EC0DC3">
              <w:rPr>
                <w:noProof/>
                <w:sz w:val="30"/>
                <w:szCs w:val="30"/>
              </w:rPr>
              <w:tab/>
            </w:r>
            <w:r w:rsidR="00447342" w:rsidRPr="00EC0DC3">
              <w:rPr>
                <w:noProof/>
                <w:sz w:val="30"/>
                <w:szCs w:val="30"/>
              </w:rPr>
              <w:fldChar w:fldCharType="begin"/>
            </w:r>
            <w:r w:rsidR="00447342" w:rsidRPr="00EC0DC3">
              <w:rPr>
                <w:noProof/>
                <w:sz w:val="30"/>
                <w:szCs w:val="30"/>
              </w:rPr>
              <w:instrText xml:space="preserve"> PAGEREF _Toc161249764 \h </w:instrText>
            </w:r>
            <w:r w:rsidR="00447342" w:rsidRPr="00EC0DC3">
              <w:rPr>
                <w:noProof/>
                <w:sz w:val="30"/>
                <w:szCs w:val="30"/>
              </w:rPr>
            </w:r>
            <w:r w:rsidR="00447342" w:rsidRPr="00EC0DC3">
              <w:rPr>
                <w:noProof/>
                <w:sz w:val="30"/>
                <w:szCs w:val="30"/>
              </w:rPr>
              <w:fldChar w:fldCharType="separate"/>
            </w:r>
            <w:r w:rsidR="00447342" w:rsidRPr="00EC0DC3">
              <w:rPr>
                <w:noProof/>
                <w:sz w:val="30"/>
                <w:szCs w:val="30"/>
              </w:rPr>
              <w:t>2</w:t>
            </w:r>
            <w:r w:rsidR="00447342" w:rsidRPr="00EC0DC3">
              <w:rPr>
                <w:noProof/>
                <w:sz w:val="30"/>
                <w:szCs w:val="30"/>
              </w:rPr>
              <w:fldChar w:fldCharType="end"/>
            </w:r>
          </w:hyperlink>
        </w:p>
        <w:p w:rsidR="00E979FA" w:rsidRPr="00F15A49" w:rsidRDefault="003B62DA" w:rsidP="00EC0DC3">
          <w:pPr>
            <w:pStyle w:val="20"/>
            <w:tabs>
              <w:tab w:val="right" w:leader="dot" w:pos="8306"/>
            </w:tabs>
            <w:spacing w:line="840" w:lineRule="auto"/>
            <w:rPr>
              <w:rFonts w:ascii="黑体" w:eastAsia="黑体" w:hAnsi="黑体" w:cs="黑体"/>
              <w:b/>
              <w:sz w:val="32"/>
              <w:szCs w:val="32"/>
            </w:rPr>
            <w:sectPr w:rsidR="00E979FA" w:rsidRPr="00F15A49">
              <w:headerReference w:type="even" r:id="rId11"/>
              <w:headerReference w:type="default" r:id="rId12"/>
              <w:footerReference w:type="default" r:id="rId13"/>
              <w:headerReference w:type="first" r:id="rId14"/>
              <w:pgSz w:w="11906" w:h="16838"/>
              <w:pgMar w:top="1440" w:right="1800" w:bottom="1440" w:left="1800" w:header="851" w:footer="992" w:gutter="0"/>
              <w:cols w:space="425"/>
              <w:docGrid w:type="lines" w:linePitch="312"/>
            </w:sectPr>
          </w:pPr>
          <w:r w:rsidRPr="00EC0DC3">
            <w:rPr>
              <w:rFonts w:ascii="黑体" w:eastAsia="黑体" w:hAnsi="黑体"/>
              <w:b/>
              <w:sz w:val="30"/>
              <w:szCs w:val="30"/>
            </w:rPr>
            <w:fldChar w:fldCharType="end"/>
          </w:r>
        </w:p>
      </w:sdtContent>
    </w:sdt>
    <w:p w:rsidR="00E979FA" w:rsidRPr="00EC0DC3" w:rsidRDefault="003B62DA" w:rsidP="00EC0DC3">
      <w:pPr>
        <w:spacing w:line="360" w:lineRule="auto"/>
        <w:ind w:firstLineChars="196" w:firstLine="627"/>
        <w:outlineLvl w:val="0"/>
        <w:rPr>
          <w:rFonts w:ascii="黑体" w:eastAsia="黑体" w:hAnsi="黑体" w:cs="黑体"/>
          <w:sz w:val="32"/>
          <w:szCs w:val="32"/>
        </w:rPr>
      </w:pPr>
      <w:bookmarkStart w:id="4" w:name="_Toc9384"/>
      <w:bookmarkStart w:id="5" w:name="_Toc6498"/>
      <w:bookmarkStart w:id="6" w:name="_Toc135561790"/>
      <w:bookmarkStart w:id="7" w:name="_Toc161249761"/>
      <w:r w:rsidRPr="00EC0DC3">
        <w:rPr>
          <w:rFonts w:ascii="黑体" w:eastAsia="黑体" w:hAnsi="黑体" w:cs="黑体" w:hint="eastAsia"/>
          <w:sz w:val="32"/>
          <w:szCs w:val="32"/>
        </w:rPr>
        <w:lastRenderedPageBreak/>
        <w:t>一、概述</w:t>
      </w:r>
      <w:bookmarkEnd w:id="4"/>
      <w:bookmarkEnd w:id="5"/>
      <w:bookmarkEnd w:id="6"/>
      <w:bookmarkEnd w:id="7"/>
    </w:p>
    <w:p w:rsidR="00C52185" w:rsidRPr="00EC0DC3" w:rsidRDefault="003B62DA" w:rsidP="00EC0DC3">
      <w:pPr>
        <w:spacing w:line="360" w:lineRule="auto"/>
        <w:ind w:firstLineChars="200" w:firstLine="640"/>
        <w:rPr>
          <w:rFonts w:ascii="仿宋" w:eastAsia="仿宋" w:hAnsi="仿宋"/>
          <w:sz w:val="32"/>
          <w:szCs w:val="32"/>
        </w:rPr>
      </w:pPr>
      <w:r w:rsidRPr="00EC0DC3">
        <w:rPr>
          <w:rFonts w:ascii="仿宋" w:eastAsia="仿宋" w:hAnsi="仿宋" w:hint="eastAsia"/>
          <w:sz w:val="32"/>
          <w:szCs w:val="32"/>
        </w:rPr>
        <w:t>《化妆品监督管理条例》明确规定化妆品注册或备案前，注册申请人、备案人应当自行或者委托专业机构开展安全评估，并在产品申请注册或进行备案时，应提交安全评估资料。</w:t>
      </w:r>
      <w:r w:rsidR="00195A33">
        <w:rPr>
          <w:rFonts w:ascii="仿宋" w:eastAsia="仿宋" w:hAnsi="仿宋" w:hint="eastAsia"/>
          <w:sz w:val="32"/>
          <w:szCs w:val="32"/>
        </w:rPr>
        <w:t>化妆品风险物质的识别与评估是产品安全评估报告的一部分重要内容。</w:t>
      </w:r>
      <w:r w:rsidR="00CE233D" w:rsidRPr="00EC0DC3">
        <w:rPr>
          <w:rFonts w:ascii="仿宋" w:eastAsia="仿宋" w:hAnsi="仿宋" w:hint="eastAsia"/>
          <w:sz w:val="32"/>
          <w:szCs w:val="32"/>
        </w:rPr>
        <w:t>化妆品安全性风险物质可能由化妆品原料、包装材料、生产、运输和存储过程中产生或带入，暴露于人体可能对人体健康造成潜在危害。</w:t>
      </w:r>
      <w:r w:rsidR="00FC6C02" w:rsidRPr="00EC0DC3">
        <w:rPr>
          <w:rFonts w:ascii="仿宋" w:eastAsia="仿宋" w:hAnsi="仿宋" w:hint="eastAsia"/>
          <w:sz w:val="32"/>
          <w:szCs w:val="32"/>
        </w:rPr>
        <w:t>对</w:t>
      </w:r>
      <w:r w:rsidRPr="00EC0DC3">
        <w:rPr>
          <w:rFonts w:ascii="仿宋" w:eastAsia="仿宋" w:hAnsi="仿宋" w:hint="eastAsia"/>
          <w:sz w:val="32"/>
          <w:szCs w:val="32"/>
        </w:rPr>
        <w:t>化妆品</w:t>
      </w:r>
      <w:r w:rsidR="00FC6C02" w:rsidRPr="00EC0DC3">
        <w:rPr>
          <w:rFonts w:ascii="仿宋" w:eastAsia="仿宋" w:hAnsi="仿宋" w:hint="eastAsia"/>
          <w:sz w:val="32"/>
          <w:szCs w:val="32"/>
        </w:rPr>
        <w:t>中可能存在</w:t>
      </w:r>
      <w:r w:rsidRPr="00EC0DC3">
        <w:rPr>
          <w:rFonts w:ascii="仿宋" w:eastAsia="仿宋" w:hAnsi="仿宋" w:hint="eastAsia"/>
          <w:sz w:val="32"/>
          <w:szCs w:val="32"/>
        </w:rPr>
        <w:t>的安全</w:t>
      </w:r>
      <w:r w:rsidR="00FC6C02" w:rsidRPr="00EC0DC3">
        <w:rPr>
          <w:rFonts w:ascii="仿宋" w:eastAsia="仿宋" w:hAnsi="仿宋" w:hint="eastAsia"/>
          <w:sz w:val="32"/>
          <w:szCs w:val="32"/>
        </w:rPr>
        <w:t>性风险物质进行</w:t>
      </w:r>
      <w:proofErr w:type="gramStart"/>
      <w:r w:rsidR="00195A33">
        <w:rPr>
          <w:rFonts w:ascii="仿宋" w:eastAsia="仿宋" w:hAnsi="仿宋" w:hint="eastAsia"/>
          <w:sz w:val="32"/>
          <w:szCs w:val="32"/>
        </w:rPr>
        <w:t>全面</w:t>
      </w:r>
      <w:r w:rsidR="00FC6C02" w:rsidRPr="00EC0DC3">
        <w:rPr>
          <w:rFonts w:ascii="仿宋" w:eastAsia="仿宋" w:hAnsi="仿宋" w:hint="eastAsia"/>
          <w:sz w:val="32"/>
          <w:szCs w:val="32"/>
        </w:rPr>
        <w:t>危害</w:t>
      </w:r>
      <w:proofErr w:type="gramEnd"/>
      <w:r w:rsidR="00FC6C02" w:rsidRPr="00EC0DC3">
        <w:rPr>
          <w:rFonts w:ascii="仿宋" w:eastAsia="仿宋" w:hAnsi="仿宋" w:hint="eastAsia"/>
          <w:sz w:val="32"/>
          <w:szCs w:val="32"/>
        </w:rPr>
        <w:t>识别与评估</w:t>
      </w:r>
      <w:r w:rsidRPr="00EC0DC3">
        <w:rPr>
          <w:rFonts w:ascii="仿宋" w:eastAsia="仿宋" w:hAnsi="仿宋" w:hint="eastAsia"/>
          <w:sz w:val="32"/>
          <w:szCs w:val="32"/>
        </w:rPr>
        <w:t>能有效评价化妆品的潜在风险。</w:t>
      </w:r>
    </w:p>
    <w:p w:rsidR="00E979FA" w:rsidRPr="00EC0DC3" w:rsidRDefault="003B62DA" w:rsidP="00EC0DC3">
      <w:pPr>
        <w:spacing w:line="360" w:lineRule="auto"/>
        <w:ind w:firstLineChars="200" w:firstLine="640"/>
        <w:rPr>
          <w:rFonts w:ascii="仿宋" w:eastAsia="仿宋" w:hAnsi="仿宋"/>
          <w:color w:val="000000" w:themeColor="text1"/>
          <w:kern w:val="0"/>
          <w:sz w:val="32"/>
          <w:szCs w:val="32"/>
        </w:rPr>
      </w:pPr>
      <w:r w:rsidRPr="00EC0DC3">
        <w:rPr>
          <w:rFonts w:ascii="仿宋" w:eastAsia="仿宋" w:hAnsi="仿宋" w:hint="eastAsia"/>
          <w:color w:val="000000" w:themeColor="text1"/>
          <w:kern w:val="0"/>
          <w:sz w:val="32"/>
          <w:szCs w:val="32"/>
        </w:rPr>
        <w:t>根据《化妆品监督管理条例》《化妆品注册备案管理办法》</w:t>
      </w:r>
      <w:r w:rsidR="00ED698C" w:rsidRPr="00EC0DC3">
        <w:rPr>
          <w:rFonts w:ascii="仿宋" w:eastAsia="仿宋" w:hAnsi="仿宋" w:hint="eastAsia"/>
          <w:color w:val="000000" w:themeColor="text1"/>
          <w:kern w:val="0"/>
          <w:sz w:val="32"/>
          <w:szCs w:val="32"/>
        </w:rPr>
        <w:t>《化妆品安全技术规范》和</w:t>
      </w:r>
      <w:r w:rsidRPr="00EC0DC3">
        <w:rPr>
          <w:rFonts w:ascii="仿宋" w:eastAsia="仿宋" w:hAnsi="仿宋" w:hint="eastAsia"/>
          <w:sz w:val="32"/>
          <w:szCs w:val="32"/>
        </w:rPr>
        <w:t>《化妆品安全评估技术导则（</w:t>
      </w:r>
      <w:r w:rsidRPr="00EC0DC3">
        <w:rPr>
          <w:rFonts w:ascii="仿宋" w:eastAsia="仿宋" w:hAnsi="仿宋"/>
          <w:sz w:val="32"/>
          <w:szCs w:val="32"/>
        </w:rPr>
        <w:t>2021年版）》</w:t>
      </w:r>
      <w:r w:rsidRPr="00EC0DC3">
        <w:rPr>
          <w:rFonts w:ascii="仿宋" w:eastAsia="仿宋" w:hAnsi="仿宋" w:hint="eastAsia"/>
          <w:color w:val="000000" w:themeColor="text1"/>
          <w:kern w:val="0"/>
          <w:sz w:val="32"/>
          <w:szCs w:val="32"/>
        </w:rPr>
        <w:t>及相关法律法规、国家标准和技术规范的要求，制定本指导原则。</w:t>
      </w:r>
    </w:p>
    <w:p w:rsidR="00E979FA" w:rsidRPr="00EC0DC3" w:rsidRDefault="003B62DA" w:rsidP="00EC0DC3">
      <w:pPr>
        <w:spacing w:line="360" w:lineRule="auto"/>
        <w:ind w:firstLineChars="200" w:firstLine="640"/>
        <w:rPr>
          <w:color w:val="000000" w:themeColor="text1"/>
          <w:kern w:val="0"/>
        </w:rPr>
      </w:pPr>
      <w:r w:rsidRPr="00EC0DC3">
        <w:rPr>
          <w:rFonts w:ascii="仿宋" w:eastAsia="仿宋" w:hAnsi="仿宋" w:hint="eastAsia"/>
          <w:color w:val="000000" w:themeColor="text1"/>
          <w:kern w:val="0"/>
          <w:sz w:val="32"/>
          <w:szCs w:val="32"/>
        </w:rPr>
        <w:t>本指导原则是在现行法规和标准以及当前科学认知水平下制定的，随着法规和标准的更新完善，以及科学技术的发展，将适时进行调整。</w:t>
      </w:r>
    </w:p>
    <w:p w:rsidR="00E979FA" w:rsidRPr="00EC0DC3" w:rsidRDefault="003B62DA" w:rsidP="00EC0DC3">
      <w:pPr>
        <w:spacing w:line="360" w:lineRule="auto"/>
        <w:ind w:firstLineChars="196" w:firstLine="627"/>
        <w:outlineLvl w:val="0"/>
        <w:rPr>
          <w:rFonts w:ascii="黑体" w:eastAsia="黑体" w:hAnsi="黑体" w:cs="黑体"/>
          <w:sz w:val="32"/>
          <w:szCs w:val="32"/>
        </w:rPr>
      </w:pPr>
      <w:bookmarkStart w:id="8" w:name="_Toc135561791"/>
      <w:bookmarkStart w:id="9" w:name="_Toc26953"/>
      <w:bookmarkStart w:id="10" w:name="_Toc16534"/>
      <w:bookmarkStart w:id="11" w:name="_Toc161249762"/>
      <w:r w:rsidRPr="00EC0DC3">
        <w:rPr>
          <w:rFonts w:ascii="黑体" w:eastAsia="黑体" w:hAnsi="黑体" w:cs="黑体" w:hint="eastAsia"/>
          <w:sz w:val="32"/>
          <w:szCs w:val="32"/>
        </w:rPr>
        <w:t>二、适用范围</w:t>
      </w:r>
      <w:bookmarkEnd w:id="8"/>
      <w:bookmarkEnd w:id="9"/>
      <w:bookmarkEnd w:id="10"/>
      <w:bookmarkEnd w:id="11"/>
    </w:p>
    <w:p w:rsidR="00E979FA" w:rsidRPr="00EC0DC3" w:rsidRDefault="003B62DA" w:rsidP="00EC0DC3">
      <w:pPr>
        <w:spacing w:line="360" w:lineRule="auto"/>
        <w:ind w:firstLineChars="200" w:firstLine="640"/>
        <w:rPr>
          <w:rFonts w:ascii="仿宋" w:eastAsia="仿宋" w:hAnsi="仿宋"/>
          <w:color w:val="000000" w:themeColor="text1"/>
          <w:kern w:val="0"/>
          <w:sz w:val="32"/>
          <w:szCs w:val="32"/>
        </w:rPr>
      </w:pPr>
      <w:r w:rsidRPr="00EC0DC3">
        <w:rPr>
          <w:rFonts w:ascii="仿宋" w:eastAsia="仿宋" w:hAnsi="仿宋" w:hint="eastAsia"/>
          <w:color w:val="000000" w:themeColor="text1"/>
          <w:kern w:val="0"/>
          <w:sz w:val="32"/>
          <w:szCs w:val="32"/>
        </w:rPr>
        <w:t>本指导原则适用于化妆品注册人或备案人开展化妆品研发及安全评估</w:t>
      </w:r>
      <w:r w:rsidR="00FC6C02" w:rsidRPr="00EC0DC3">
        <w:rPr>
          <w:rFonts w:ascii="仿宋" w:eastAsia="仿宋" w:hAnsi="仿宋" w:hint="eastAsia"/>
          <w:color w:val="000000" w:themeColor="text1"/>
          <w:kern w:val="0"/>
          <w:sz w:val="32"/>
          <w:szCs w:val="32"/>
        </w:rPr>
        <w:t>，</w:t>
      </w:r>
      <w:r w:rsidRPr="00EC0DC3">
        <w:rPr>
          <w:rFonts w:ascii="仿宋" w:eastAsia="仿宋" w:hAnsi="仿宋" w:hint="eastAsia"/>
          <w:color w:val="000000" w:themeColor="text1"/>
          <w:kern w:val="0"/>
          <w:sz w:val="32"/>
          <w:szCs w:val="32"/>
        </w:rPr>
        <w:t>专业机构的</w:t>
      </w:r>
      <w:r w:rsidR="00DD1C3A" w:rsidRPr="00EC0DC3">
        <w:rPr>
          <w:rFonts w:ascii="仿宋" w:eastAsia="仿宋" w:hAnsi="仿宋" w:hint="eastAsia"/>
          <w:color w:val="000000" w:themeColor="text1"/>
          <w:kern w:val="0"/>
          <w:sz w:val="32"/>
          <w:szCs w:val="32"/>
        </w:rPr>
        <w:t>安全评估人员开展化妆品安全评估，以及化妆品技术审评部门开展化妆品</w:t>
      </w:r>
      <w:r w:rsidRPr="00EC0DC3">
        <w:rPr>
          <w:rFonts w:ascii="仿宋" w:eastAsia="仿宋" w:hAnsi="仿宋" w:hint="eastAsia"/>
          <w:color w:val="000000" w:themeColor="text1"/>
          <w:kern w:val="0"/>
          <w:sz w:val="32"/>
          <w:szCs w:val="32"/>
        </w:rPr>
        <w:t>技术审评。</w:t>
      </w:r>
    </w:p>
    <w:p w:rsidR="00E979FA" w:rsidRPr="00EC0DC3" w:rsidRDefault="003B62DA" w:rsidP="00EC0DC3">
      <w:pPr>
        <w:spacing w:line="360" w:lineRule="auto"/>
        <w:ind w:firstLineChars="196" w:firstLine="627"/>
        <w:outlineLvl w:val="0"/>
        <w:rPr>
          <w:rFonts w:ascii="黑体" w:eastAsia="黑体" w:hAnsi="黑体" w:cs="黑体"/>
          <w:sz w:val="32"/>
          <w:szCs w:val="32"/>
        </w:rPr>
      </w:pPr>
      <w:bookmarkStart w:id="12" w:name="_Toc135561792"/>
      <w:bookmarkStart w:id="13" w:name="_Toc11313"/>
      <w:bookmarkStart w:id="14" w:name="_Toc27115"/>
      <w:bookmarkStart w:id="15" w:name="_Toc161249763"/>
      <w:r w:rsidRPr="00EC0DC3">
        <w:rPr>
          <w:rFonts w:ascii="黑体" w:eastAsia="黑体" w:hAnsi="黑体" w:cs="黑体" w:hint="eastAsia"/>
          <w:sz w:val="32"/>
          <w:szCs w:val="32"/>
        </w:rPr>
        <w:t>三、一般原则</w:t>
      </w:r>
      <w:bookmarkEnd w:id="12"/>
      <w:bookmarkEnd w:id="13"/>
      <w:bookmarkEnd w:id="14"/>
      <w:bookmarkEnd w:id="15"/>
    </w:p>
    <w:p w:rsidR="001541F7" w:rsidRPr="00EC0DC3" w:rsidRDefault="003B62DA" w:rsidP="00EC0DC3">
      <w:pPr>
        <w:adjustRightInd w:val="0"/>
        <w:snapToGrid w:val="0"/>
        <w:spacing w:line="360" w:lineRule="auto"/>
        <w:ind w:firstLineChars="200" w:firstLine="640"/>
        <w:rPr>
          <w:rFonts w:ascii="仿宋" w:eastAsia="仿宋" w:hAnsi="仿宋"/>
          <w:sz w:val="32"/>
          <w:szCs w:val="32"/>
        </w:rPr>
      </w:pPr>
      <w:r w:rsidRPr="00EC0DC3">
        <w:rPr>
          <w:rFonts w:ascii="仿宋" w:eastAsia="仿宋" w:hAnsi="仿宋" w:hint="eastAsia"/>
          <w:sz w:val="32"/>
          <w:szCs w:val="32"/>
        </w:rPr>
        <w:lastRenderedPageBreak/>
        <w:t>从事化妆品安全评估的人员应当</w:t>
      </w:r>
      <w:r w:rsidR="00233C5A" w:rsidRPr="00EC0DC3">
        <w:rPr>
          <w:rFonts w:ascii="仿宋" w:eastAsia="仿宋" w:hAnsi="仿宋" w:hint="eastAsia"/>
          <w:sz w:val="32"/>
          <w:szCs w:val="32"/>
        </w:rPr>
        <w:t>符合《化妆品安全评估技术导则（</w:t>
      </w:r>
      <w:r w:rsidR="00233C5A" w:rsidRPr="00EC0DC3">
        <w:rPr>
          <w:rFonts w:ascii="仿宋" w:eastAsia="仿宋" w:hAnsi="仿宋"/>
          <w:sz w:val="32"/>
          <w:szCs w:val="32"/>
        </w:rPr>
        <w:t>2021年版）》中规定的要求。</w:t>
      </w:r>
      <w:bookmarkStart w:id="16" w:name="_Toc125556530"/>
      <w:bookmarkStart w:id="17" w:name="_Toc16082"/>
      <w:bookmarkStart w:id="18" w:name="_Toc135561795"/>
      <w:bookmarkStart w:id="19" w:name="_Toc8045"/>
    </w:p>
    <w:p w:rsidR="00DD1C3A" w:rsidRPr="00EC0DC3" w:rsidRDefault="00DD1C3A" w:rsidP="00EC0DC3">
      <w:pPr>
        <w:adjustRightInd w:val="0"/>
        <w:snapToGrid w:val="0"/>
        <w:spacing w:line="360" w:lineRule="auto"/>
        <w:ind w:firstLineChars="200" w:firstLine="640"/>
        <w:rPr>
          <w:rFonts w:ascii="仿宋" w:eastAsia="仿宋" w:hAnsi="仿宋" w:cs="仿宋"/>
          <w:sz w:val="32"/>
          <w:szCs w:val="32"/>
        </w:rPr>
      </w:pPr>
      <w:r w:rsidRPr="00EC0DC3">
        <w:rPr>
          <w:rFonts w:ascii="仿宋" w:eastAsia="仿宋" w:hAnsi="仿宋" w:cs="仿宋" w:hint="eastAsia"/>
          <w:sz w:val="32"/>
          <w:szCs w:val="32"/>
        </w:rPr>
        <w:t>应基于原料的来源、理化特性、制备工艺</w:t>
      </w:r>
      <w:r w:rsidR="00B11B00">
        <w:rPr>
          <w:rFonts w:ascii="仿宋" w:eastAsia="仿宋" w:hAnsi="仿宋" w:cs="仿宋" w:hint="eastAsia"/>
          <w:sz w:val="32"/>
          <w:szCs w:val="32"/>
        </w:rPr>
        <w:t>对原料带入的，</w:t>
      </w:r>
      <w:r w:rsidRPr="00EC0DC3">
        <w:rPr>
          <w:rFonts w:ascii="仿宋" w:eastAsia="仿宋" w:hAnsi="仿宋" w:cs="仿宋" w:hint="eastAsia"/>
          <w:sz w:val="32"/>
          <w:szCs w:val="32"/>
        </w:rPr>
        <w:t>和产品生产过程产生或带入风险物质的情况分析，结合现有毒理学试验数据、临床研究、人群流行病学调查等资料，识别化妆品中可能含有的</w:t>
      </w:r>
      <w:r w:rsidR="00C77669">
        <w:rPr>
          <w:rFonts w:ascii="仿宋" w:eastAsia="仿宋" w:hAnsi="仿宋" w:cs="仿宋" w:hint="eastAsia"/>
          <w:sz w:val="32"/>
          <w:szCs w:val="32"/>
        </w:rPr>
        <w:t>所有</w:t>
      </w:r>
      <w:r w:rsidRPr="00EC0DC3">
        <w:rPr>
          <w:rFonts w:ascii="仿宋" w:eastAsia="仿宋" w:hAnsi="仿宋" w:cs="仿宋" w:hint="eastAsia"/>
          <w:sz w:val="32"/>
          <w:szCs w:val="32"/>
        </w:rPr>
        <w:t>风险物质，</w:t>
      </w:r>
      <w:r w:rsidRPr="00EC0DC3">
        <w:rPr>
          <w:rFonts w:ascii="仿宋" w:eastAsia="仿宋" w:hAnsi="仿宋" w:hint="eastAsia"/>
          <w:sz w:val="32"/>
          <w:szCs w:val="32"/>
        </w:rPr>
        <w:t>按照《化妆品安全评估技术导则（</w:t>
      </w:r>
      <w:r w:rsidRPr="00EC0DC3">
        <w:rPr>
          <w:rFonts w:ascii="仿宋" w:eastAsia="仿宋" w:hAnsi="仿宋"/>
          <w:sz w:val="32"/>
          <w:szCs w:val="32"/>
        </w:rPr>
        <w:t>2021年版）》中的评估原则和程序等相关要求</w:t>
      </w:r>
      <w:r w:rsidR="00ED698C" w:rsidRPr="00EC0DC3">
        <w:rPr>
          <w:rFonts w:ascii="仿宋" w:eastAsia="仿宋" w:hAnsi="仿宋" w:hint="eastAsia"/>
          <w:sz w:val="32"/>
          <w:szCs w:val="32"/>
        </w:rPr>
        <w:t>对风险物质</w:t>
      </w:r>
      <w:r w:rsidRPr="00EC0DC3">
        <w:rPr>
          <w:rFonts w:ascii="仿宋" w:eastAsia="仿宋" w:hAnsi="仿宋"/>
          <w:sz w:val="32"/>
          <w:szCs w:val="32"/>
        </w:rPr>
        <w:t>进行安全评估。</w:t>
      </w:r>
    </w:p>
    <w:p w:rsidR="00E979FA" w:rsidRPr="00EC0DC3" w:rsidRDefault="00C52185" w:rsidP="00EC0DC3">
      <w:pPr>
        <w:spacing w:line="360" w:lineRule="auto"/>
        <w:ind w:firstLineChars="196" w:firstLine="627"/>
        <w:outlineLvl w:val="0"/>
        <w:rPr>
          <w:rFonts w:ascii="黑体" w:eastAsia="黑体" w:hAnsi="黑体" w:cs="黑体"/>
          <w:sz w:val="32"/>
          <w:szCs w:val="32"/>
        </w:rPr>
      </w:pPr>
      <w:bookmarkStart w:id="20" w:name="_Toc161249764"/>
      <w:r w:rsidRPr="00EC0DC3">
        <w:rPr>
          <w:rFonts w:ascii="黑体" w:eastAsia="黑体" w:hAnsi="黑体" w:cs="黑体" w:hint="eastAsia"/>
          <w:sz w:val="32"/>
          <w:szCs w:val="32"/>
        </w:rPr>
        <w:t>四、</w:t>
      </w:r>
      <w:r w:rsidR="00B8131C" w:rsidRPr="00EC0DC3">
        <w:rPr>
          <w:rFonts w:ascii="黑体" w:eastAsia="黑体" w:hAnsi="黑体" w:cs="黑体" w:hint="eastAsia"/>
          <w:sz w:val="32"/>
          <w:szCs w:val="32"/>
        </w:rPr>
        <w:t>化妆品</w:t>
      </w:r>
      <w:r w:rsidR="003B62DA" w:rsidRPr="00EC0DC3">
        <w:rPr>
          <w:rFonts w:ascii="黑体" w:eastAsia="黑体" w:hAnsi="黑体" w:cs="黑体" w:hint="eastAsia"/>
          <w:sz w:val="32"/>
          <w:szCs w:val="32"/>
        </w:rPr>
        <w:t>风险物质的</w:t>
      </w:r>
      <w:r w:rsidR="00173F80" w:rsidRPr="00EC0DC3">
        <w:rPr>
          <w:rFonts w:ascii="黑体" w:eastAsia="黑体" w:hAnsi="黑体" w:cs="黑体" w:hint="eastAsia"/>
          <w:sz w:val="32"/>
          <w:szCs w:val="32"/>
        </w:rPr>
        <w:t>识别与</w:t>
      </w:r>
      <w:r w:rsidR="003B62DA" w:rsidRPr="00EC0DC3">
        <w:rPr>
          <w:rFonts w:ascii="黑体" w:eastAsia="黑体" w:hAnsi="黑体" w:cs="黑体" w:hint="eastAsia"/>
          <w:sz w:val="32"/>
          <w:szCs w:val="32"/>
        </w:rPr>
        <w:t>评估</w:t>
      </w:r>
      <w:bookmarkEnd w:id="16"/>
      <w:bookmarkEnd w:id="17"/>
      <w:bookmarkEnd w:id="18"/>
      <w:bookmarkEnd w:id="19"/>
      <w:bookmarkEnd w:id="20"/>
    </w:p>
    <w:p w:rsidR="00E979FA" w:rsidRPr="00EC0DC3" w:rsidRDefault="003B62DA" w:rsidP="00EC0DC3">
      <w:pPr>
        <w:pStyle w:val="1-1"/>
        <w:jc w:val="both"/>
        <w:rPr>
          <w:rFonts w:ascii="仿宋" w:eastAsia="仿宋" w:hAnsi="仿宋" w:cs="仿宋"/>
          <w:sz w:val="32"/>
          <w:szCs w:val="32"/>
        </w:rPr>
      </w:pPr>
      <w:bookmarkStart w:id="21" w:name="_Toc125556531"/>
      <w:bookmarkStart w:id="22" w:name="_Toc23879"/>
      <w:r w:rsidRPr="00EC0DC3">
        <w:rPr>
          <w:rFonts w:ascii="仿宋" w:eastAsia="仿宋" w:hAnsi="仿宋" w:cs="仿宋" w:hint="eastAsia"/>
          <w:sz w:val="32"/>
          <w:szCs w:val="32"/>
        </w:rPr>
        <w:t>根据《化妆品安全技术规范》规定、</w:t>
      </w:r>
      <w:r w:rsidR="00173F80" w:rsidRPr="00EC0DC3">
        <w:rPr>
          <w:rFonts w:ascii="仿宋" w:eastAsia="仿宋" w:hAnsi="仿宋" w:cs="仿宋" w:hint="eastAsia"/>
          <w:sz w:val="32"/>
          <w:szCs w:val="32"/>
        </w:rPr>
        <w:t>参考</w:t>
      </w:r>
      <w:r w:rsidRPr="00EC0DC3">
        <w:rPr>
          <w:rFonts w:ascii="仿宋" w:eastAsia="仿宋" w:hAnsi="仿宋" w:cs="仿宋"/>
          <w:sz w:val="32"/>
          <w:szCs w:val="32"/>
        </w:rPr>
        <w:t>国</w:t>
      </w:r>
      <w:r w:rsidRPr="00EC0DC3">
        <w:rPr>
          <w:rFonts w:ascii="仿宋" w:eastAsia="仿宋" w:hAnsi="仿宋" w:cs="仿宋" w:hint="eastAsia"/>
          <w:sz w:val="32"/>
          <w:szCs w:val="32"/>
        </w:rPr>
        <w:t>内</w:t>
      </w:r>
      <w:r w:rsidRPr="00EC0DC3">
        <w:rPr>
          <w:rFonts w:ascii="仿宋" w:eastAsia="仿宋" w:hAnsi="仿宋" w:cs="仿宋"/>
          <w:sz w:val="32"/>
          <w:szCs w:val="32"/>
        </w:rPr>
        <w:t>外权威机构</w:t>
      </w:r>
      <w:r w:rsidRPr="00EC0DC3">
        <w:rPr>
          <w:rFonts w:ascii="仿宋" w:eastAsia="仿宋" w:hAnsi="仿宋" w:cs="仿宋" w:hint="eastAsia"/>
          <w:sz w:val="32"/>
          <w:szCs w:val="32"/>
        </w:rPr>
        <w:t>风险评估结论</w:t>
      </w:r>
      <w:r w:rsidR="00C77669">
        <w:rPr>
          <w:rFonts w:ascii="仿宋" w:eastAsia="仿宋" w:hAnsi="仿宋" w:cs="仿宋" w:hint="eastAsia"/>
          <w:sz w:val="32"/>
          <w:szCs w:val="32"/>
        </w:rPr>
        <w:t>、应用毒理学关注阈值或交叉参照等方法</w:t>
      </w:r>
      <w:r w:rsidR="00ED698C" w:rsidRPr="00EC0DC3">
        <w:rPr>
          <w:rFonts w:ascii="仿宋" w:eastAsia="仿宋" w:hAnsi="仿宋" w:cs="仿宋" w:hint="eastAsia"/>
          <w:sz w:val="32"/>
          <w:szCs w:val="32"/>
        </w:rPr>
        <w:t>对化妆品</w:t>
      </w:r>
      <w:r w:rsidR="00195A33">
        <w:rPr>
          <w:rFonts w:ascii="仿宋" w:eastAsia="仿宋" w:hAnsi="仿宋" w:cs="仿宋" w:hint="eastAsia"/>
          <w:sz w:val="32"/>
          <w:szCs w:val="32"/>
        </w:rPr>
        <w:t>中可能存在的所有</w:t>
      </w:r>
      <w:r w:rsidR="00ED698C" w:rsidRPr="00EC0DC3">
        <w:rPr>
          <w:rFonts w:ascii="仿宋" w:eastAsia="仿宋" w:hAnsi="仿宋" w:cs="仿宋" w:hint="eastAsia"/>
          <w:sz w:val="32"/>
          <w:szCs w:val="32"/>
        </w:rPr>
        <w:t>风险物质</w:t>
      </w:r>
      <w:r w:rsidRPr="00EC0DC3">
        <w:rPr>
          <w:rFonts w:ascii="仿宋" w:eastAsia="仿宋" w:hAnsi="仿宋" w:cs="仿宋" w:hint="eastAsia"/>
          <w:sz w:val="32"/>
          <w:szCs w:val="32"/>
        </w:rPr>
        <w:t>进行</w:t>
      </w:r>
      <w:r w:rsidR="00C77669">
        <w:rPr>
          <w:rFonts w:ascii="仿宋" w:eastAsia="仿宋" w:hAnsi="仿宋" w:cs="仿宋" w:hint="eastAsia"/>
          <w:sz w:val="32"/>
          <w:szCs w:val="32"/>
        </w:rPr>
        <w:t>识别与</w:t>
      </w:r>
      <w:r w:rsidRPr="00EC0DC3">
        <w:rPr>
          <w:rFonts w:ascii="仿宋" w:eastAsia="仿宋" w:hAnsi="仿宋" w:cs="仿宋" w:hint="eastAsia"/>
          <w:sz w:val="32"/>
          <w:szCs w:val="32"/>
        </w:rPr>
        <w:t>评估，如无法应用上述证据类型，应按风险评估程序对风险物质进行完整的安全评估。</w:t>
      </w:r>
      <w:bookmarkEnd w:id="21"/>
      <w:bookmarkEnd w:id="22"/>
      <w:r w:rsidR="00782491">
        <w:rPr>
          <w:rFonts w:ascii="仿宋" w:eastAsia="仿宋" w:hAnsi="仿宋" w:cs="仿宋" w:hint="eastAsia"/>
          <w:sz w:val="32"/>
          <w:szCs w:val="32"/>
        </w:rPr>
        <w:t>化妆品风险物质的识别与评估包括但不限于以下情形：</w:t>
      </w:r>
    </w:p>
    <w:p w:rsidR="00E979FA" w:rsidRPr="00EC0DC3" w:rsidRDefault="00C52185" w:rsidP="00EC0DC3">
      <w:pPr>
        <w:pStyle w:val="1-1"/>
        <w:jc w:val="both"/>
        <w:rPr>
          <w:rFonts w:ascii="仿宋" w:eastAsia="仿宋" w:hAnsi="仿宋" w:cs="仿宋"/>
          <w:color w:val="FF0000"/>
          <w:sz w:val="32"/>
          <w:szCs w:val="32"/>
        </w:rPr>
      </w:pPr>
      <w:bookmarkStart w:id="23" w:name="_Toc125556532"/>
      <w:bookmarkStart w:id="24" w:name="_Toc14710"/>
      <w:r w:rsidRPr="00EC0DC3">
        <w:rPr>
          <w:rFonts w:ascii="仿宋" w:eastAsia="仿宋" w:hAnsi="仿宋" w:cs="仿宋"/>
          <w:kern w:val="2"/>
          <w:sz w:val="32"/>
          <w:szCs w:val="32"/>
        </w:rPr>
        <w:t>（一）</w:t>
      </w:r>
      <w:r w:rsidR="003B62DA" w:rsidRPr="00EC0DC3">
        <w:rPr>
          <w:rFonts w:ascii="仿宋" w:eastAsia="仿宋" w:hAnsi="仿宋" w:cs="仿宋"/>
          <w:kern w:val="2"/>
          <w:sz w:val="32"/>
          <w:szCs w:val="32"/>
        </w:rPr>
        <w:t>产品中可能存在以下</w:t>
      </w:r>
      <w:r w:rsidR="00C326F8" w:rsidRPr="00EC0DC3">
        <w:rPr>
          <w:rFonts w:ascii="仿宋" w:eastAsia="仿宋" w:hAnsi="仿宋" w:cs="仿宋" w:hint="eastAsia"/>
          <w:kern w:val="2"/>
          <w:sz w:val="32"/>
          <w:szCs w:val="32"/>
        </w:rPr>
        <w:t>有害物质</w:t>
      </w:r>
      <w:r w:rsidR="003B62DA" w:rsidRPr="00EC0DC3">
        <w:rPr>
          <w:rFonts w:ascii="仿宋" w:eastAsia="仿宋" w:hAnsi="仿宋" w:cs="仿宋"/>
          <w:kern w:val="2"/>
          <w:sz w:val="32"/>
          <w:szCs w:val="32"/>
        </w:rPr>
        <w:t>时需提供化妆品注册和备案检验机构出具的检验报告</w:t>
      </w:r>
      <w:bookmarkEnd w:id="23"/>
      <w:bookmarkEnd w:id="24"/>
      <w:r w:rsidR="0041249D" w:rsidRPr="00EC0DC3">
        <w:rPr>
          <w:rFonts w:ascii="仿宋" w:eastAsia="仿宋" w:hAnsi="仿宋" w:cs="仿宋" w:hint="eastAsia"/>
          <w:kern w:val="2"/>
          <w:sz w:val="32"/>
          <w:szCs w:val="32"/>
        </w:rPr>
        <w:t>。</w:t>
      </w:r>
    </w:p>
    <w:p w:rsidR="00C52185" w:rsidRPr="00EC0DC3" w:rsidRDefault="00C52185" w:rsidP="00EC0DC3">
      <w:pPr>
        <w:pStyle w:val="1-1"/>
        <w:jc w:val="both"/>
        <w:rPr>
          <w:rFonts w:ascii="仿宋" w:eastAsia="仿宋" w:hAnsi="仿宋" w:cs="仿宋"/>
          <w:sz w:val="32"/>
          <w:szCs w:val="32"/>
        </w:rPr>
      </w:pPr>
      <w:r w:rsidRPr="00EC0DC3">
        <w:rPr>
          <w:rFonts w:ascii="仿宋" w:eastAsia="仿宋" w:hAnsi="仿宋" w:cs="仿宋"/>
          <w:sz w:val="32"/>
          <w:szCs w:val="32"/>
        </w:rPr>
        <w:t xml:space="preserve">1. </w:t>
      </w:r>
      <w:r w:rsidRPr="00EC0DC3">
        <w:rPr>
          <w:rFonts w:ascii="仿宋" w:eastAsia="仿宋" w:hAnsi="仿宋" w:cs="仿宋" w:hint="eastAsia"/>
          <w:sz w:val="32"/>
          <w:szCs w:val="32"/>
        </w:rPr>
        <w:t>汞、</w:t>
      </w:r>
      <w:r w:rsidR="00164BD7" w:rsidRPr="00EC0DC3">
        <w:rPr>
          <w:rFonts w:ascii="仿宋" w:eastAsia="仿宋" w:hAnsi="仿宋" w:cs="仿宋" w:hint="eastAsia"/>
          <w:sz w:val="32"/>
          <w:szCs w:val="32"/>
        </w:rPr>
        <w:t>铅、砷、镉：</w:t>
      </w:r>
      <w:r w:rsidR="00874776" w:rsidRPr="00EC0DC3">
        <w:rPr>
          <w:rFonts w:ascii="仿宋" w:eastAsia="仿宋" w:hAnsi="仿宋" w:cs="仿宋" w:hint="eastAsia"/>
          <w:sz w:val="32"/>
          <w:szCs w:val="32"/>
        </w:rPr>
        <w:t>所有</w:t>
      </w:r>
      <w:r w:rsidR="002D61A4" w:rsidRPr="00EC0DC3">
        <w:rPr>
          <w:rFonts w:ascii="仿宋" w:eastAsia="仿宋" w:hAnsi="仿宋" w:cs="仿宋" w:hint="eastAsia"/>
          <w:sz w:val="32"/>
          <w:szCs w:val="32"/>
        </w:rPr>
        <w:t>注册或备案</w:t>
      </w:r>
      <w:r w:rsidR="00164BD7" w:rsidRPr="00EC0DC3">
        <w:rPr>
          <w:rFonts w:ascii="仿宋" w:eastAsia="仿宋" w:hAnsi="仿宋" w:cs="仿宋" w:hint="eastAsia"/>
          <w:sz w:val="32"/>
          <w:szCs w:val="32"/>
        </w:rPr>
        <w:t>产品</w:t>
      </w:r>
      <w:r w:rsidR="002D61A4" w:rsidRPr="00EC0DC3">
        <w:rPr>
          <w:rFonts w:ascii="仿宋" w:eastAsia="仿宋" w:hAnsi="仿宋" w:cs="仿宋" w:hint="eastAsia"/>
          <w:sz w:val="32"/>
          <w:szCs w:val="32"/>
        </w:rPr>
        <w:t>均需提供汞、铅、砷、镉的</w:t>
      </w:r>
      <w:r w:rsidR="00874776" w:rsidRPr="00EC0DC3">
        <w:rPr>
          <w:rFonts w:ascii="仿宋" w:eastAsia="仿宋" w:hAnsi="仿宋" w:cs="仿宋" w:hint="eastAsia"/>
          <w:sz w:val="32"/>
          <w:szCs w:val="32"/>
        </w:rPr>
        <w:t>检验</w:t>
      </w:r>
      <w:r w:rsidR="002D61A4" w:rsidRPr="00EC0DC3">
        <w:rPr>
          <w:rFonts w:ascii="仿宋" w:eastAsia="仿宋" w:hAnsi="仿宋" w:cs="仿宋" w:hint="eastAsia"/>
          <w:sz w:val="32"/>
          <w:szCs w:val="32"/>
        </w:rPr>
        <w:t>报告</w:t>
      </w:r>
      <w:r w:rsidR="00874776" w:rsidRPr="00EC0DC3">
        <w:rPr>
          <w:rFonts w:ascii="仿宋" w:eastAsia="仿宋" w:hAnsi="仿宋" w:cs="仿宋" w:hint="eastAsia"/>
          <w:sz w:val="32"/>
          <w:szCs w:val="32"/>
        </w:rPr>
        <w:t>，</w:t>
      </w:r>
      <w:r w:rsidR="002D61A4" w:rsidRPr="00EC0DC3">
        <w:rPr>
          <w:rFonts w:ascii="仿宋" w:eastAsia="仿宋" w:hAnsi="仿宋" w:cs="仿宋" w:hint="eastAsia"/>
          <w:sz w:val="32"/>
          <w:szCs w:val="32"/>
        </w:rPr>
        <w:t>产品中</w:t>
      </w:r>
      <w:r w:rsidR="00164BD7" w:rsidRPr="00EC0DC3">
        <w:rPr>
          <w:rFonts w:ascii="仿宋" w:eastAsia="仿宋" w:hAnsi="仿宋" w:cs="仿宋" w:hint="eastAsia"/>
          <w:sz w:val="32"/>
          <w:szCs w:val="32"/>
        </w:rPr>
        <w:t>汞限值</w:t>
      </w:r>
      <w:r w:rsidR="00B11B00">
        <w:rPr>
          <w:rFonts w:ascii="仿宋" w:eastAsia="仿宋" w:hAnsi="仿宋" w:cs="仿宋" w:hint="eastAsia"/>
          <w:sz w:val="32"/>
          <w:szCs w:val="32"/>
        </w:rPr>
        <w:t>为</w:t>
      </w:r>
      <w:r w:rsidR="00164BD7" w:rsidRPr="00EC0DC3">
        <w:rPr>
          <w:rFonts w:ascii="仿宋" w:eastAsia="仿宋" w:hAnsi="仿宋"/>
          <w:sz w:val="32"/>
          <w:szCs w:val="32"/>
        </w:rPr>
        <w:t>1 mg/kg；</w:t>
      </w:r>
      <w:r w:rsidR="00164BD7" w:rsidRPr="00EC0DC3">
        <w:rPr>
          <w:rFonts w:ascii="仿宋" w:eastAsia="仿宋" w:hAnsi="仿宋" w:cs="仿宋" w:hint="eastAsia"/>
          <w:sz w:val="32"/>
          <w:szCs w:val="32"/>
        </w:rPr>
        <w:t>铅限值</w:t>
      </w:r>
      <w:r w:rsidR="00B11B00">
        <w:rPr>
          <w:rFonts w:ascii="仿宋" w:eastAsia="仿宋" w:hAnsi="仿宋" w:hint="eastAsia"/>
          <w:sz w:val="32"/>
          <w:szCs w:val="32"/>
        </w:rPr>
        <w:t>为</w:t>
      </w:r>
      <w:r w:rsidR="00164BD7" w:rsidRPr="00EC0DC3">
        <w:rPr>
          <w:rFonts w:ascii="仿宋" w:eastAsia="仿宋" w:hAnsi="仿宋"/>
          <w:sz w:val="32"/>
          <w:szCs w:val="32"/>
        </w:rPr>
        <w:t>10 mg/kg；</w:t>
      </w:r>
      <w:proofErr w:type="gramStart"/>
      <w:r w:rsidR="00164BD7" w:rsidRPr="00EC0DC3">
        <w:rPr>
          <w:rFonts w:ascii="仿宋" w:eastAsia="仿宋" w:hAnsi="仿宋" w:cs="仿宋" w:hint="eastAsia"/>
          <w:sz w:val="32"/>
          <w:szCs w:val="32"/>
        </w:rPr>
        <w:t>砷</w:t>
      </w:r>
      <w:proofErr w:type="gramEnd"/>
      <w:r w:rsidR="00164BD7" w:rsidRPr="00EC0DC3">
        <w:rPr>
          <w:rFonts w:ascii="仿宋" w:eastAsia="仿宋" w:hAnsi="仿宋" w:cs="仿宋" w:hint="eastAsia"/>
          <w:sz w:val="32"/>
          <w:szCs w:val="32"/>
        </w:rPr>
        <w:t>限值</w:t>
      </w:r>
      <w:r w:rsidR="00B11B00">
        <w:rPr>
          <w:rFonts w:ascii="仿宋" w:eastAsia="仿宋" w:hAnsi="仿宋" w:cs="仿宋" w:hint="eastAsia"/>
          <w:sz w:val="32"/>
          <w:szCs w:val="32"/>
        </w:rPr>
        <w:t>为</w:t>
      </w:r>
      <w:r w:rsidR="00164BD7" w:rsidRPr="00EC0DC3">
        <w:rPr>
          <w:rFonts w:ascii="仿宋" w:eastAsia="仿宋" w:hAnsi="仿宋"/>
          <w:sz w:val="32"/>
          <w:szCs w:val="32"/>
        </w:rPr>
        <w:t>2 mg/kg；</w:t>
      </w:r>
      <w:proofErr w:type="gramStart"/>
      <w:r w:rsidR="00164BD7" w:rsidRPr="00EC0DC3">
        <w:rPr>
          <w:rFonts w:ascii="仿宋" w:eastAsia="仿宋" w:hAnsi="仿宋" w:cs="仿宋" w:hint="eastAsia"/>
          <w:sz w:val="32"/>
          <w:szCs w:val="32"/>
        </w:rPr>
        <w:t>镉</w:t>
      </w:r>
      <w:proofErr w:type="gramEnd"/>
      <w:r w:rsidR="00164BD7" w:rsidRPr="00EC0DC3">
        <w:rPr>
          <w:rFonts w:ascii="仿宋" w:eastAsia="仿宋" w:hAnsi="仿宋" w:cs="仿宋" w:hint="eastAsia"/>
          <w:sz w:val="32"/>
          <w:szCs w:val="32"/>
        </w:rPr>
        <w:t>限值</w:t>
      </w:r>
      <w:r w:rsidR="00B11B00">
        <w:rPr>
          <w:rFonts w:ascii="仿宋" w:eastAsia="仿宋" w:hAnsi="仿宋" w:cs="仿宋" w:hint="eastAsia"/>
          <w:sz w:val="32"/>
          <w:szCs w:val="32"/>
        </w:rPr>
        <w:t>为</w:t>
      </w:r>
      <w:r w:rsidR="00164BD7" w:rsidRPr="00EC0DC3">
        <w:rPr>
          <w:rFonts w:ascii="仿宋" w:eastAsia="仿宋" w:hAnsi="仿宋"/>
          <w:sz w:val="32"/>
          <w:szCs w:val="32"/>
        </w:rPr>
        <w:t>5 mg/kg</w:t>
      </w:r>
      <w:r w:rsidR="00164BD7" w:rsidRPr="00EC0DC3">
        <w:rPr>
          <w:rFonts w:ascii="仿宋" w:eastAsia="仿宋" w:hAnsi="仿宋" w:hint="eastAsia"/>
          <w:sz w:val="32"/>
          <w:szCs w:val="32"/>
        </w:rPr>
        <w:t>。</w:t>
      </w:r>
    </w:p>
    <w:p w:rsidR="00E979FA" w:rsidRPr="00EC0DC3" w:rsidRDefault="00164BD7" w:rsidP="00EC0DC3">
      <w:pPr>
        <w:pStyle w:val="1-1"/>
        <w:jc w:val="both"/>
        <w:rPr>
          <w:rFonts w:ascii="仿宋" w:eastAsia="仿宋" w:hAnsi="仿宋" w:cs="仿宋"/>
          <w:sz w:val="32"/>
          <w:szCs w:val="32"/>
        </w:rPr>
      </w:pPr>
      <w:bookmarkStart w:id="25" w:name="_Toc125556533"/>
      <w:bookmarkStart w:id="26" w:name="_Toc27251"/>
      <w:r w:rsidRPr="00EC0DC3">
        <w:rPr>
          <w:rFonts w:ascii="仿宋" w:eastAsia="仿宋" w:hAnsi="仿宋" w:cs="仿宋"/>
          <w:sz w:val="32"/>
          <w:szCs w:val="32"/>
        </w:rPr>
        <w:t>2.</w:t>
      </w:r>
      <w:r w:rsidR="003B62DA" w:rsidRPr="00EC0DC3">
        <w:rPr>
          <w:rFonts w:ascii="仿宋" w:eastAsia="仿宋" w:hAnsi="仿宋" w:cs="仿宋"/>
          <w:sz w:val="32"/>
          <w:szCs w:val="32"/>
        </w:rPr>
        <w:t>二噁烷</w:t>
      </w:r>
      <w:r w:rsidR="003B62DA" w:rsidRPr="00EC0DC3">
        <w:rPr>
          <w:rFonts w:ascii="仿宋" w:eastAsia="仿宋" w:hAnsi="仿宋" w:cs="仿宋" w:hint="eastAsia"/>
          <w:sz w:val="32"/>
          <w:szCs w:val="32"/>
        </w:rPr>
        <w:t>：配方中含有乙氧</w:t>
      </w:r>
      <w:proofErr w:type="gramStart"/>
      <w:r w:rsidR="003B62DA" w:rsidRPr="00EC0DC3">
        <w:rPr>
          <w:rFonts w:ascii="仿宋" w:eastAsia="仿宋" w:hAnsi="仿宋" w:cs="仿宋" w:hint="eastAsia"/>
          <w:sz w:val="32"/>
          <w:szCs w:val="32"/>
        </w:rPr>
        <w:t>基结构</w:t>
      </w:r>
      <w:proofErr w:type="gramEnd"/>
      <w:r w:rsidR="003B62DA" w:rsidRPr="00EC0DC3">
        <w:rPr>
          <w:rFonts w:ascii="仿宋" w:eastAsia="仿宋" w:hAnsi="仿宋" w:cs="仿宋" w:hint="eastAsia"/>
          <w:sz w:val="32"/>
          <w:szCs w:val="32"/>
        </w:rPr>
        <w:t>的原料如乙氧基二甘醇、聚乙二醇（</w:t>
      </w:r>
      <w:r w:rsidR="003B62DA" w:rsidRPr="00EC0DC3">
        <w:rPr>
          <w:rFonts w:ascii="仿宋" w:eastAsia="仿宋" w:hAnsi="仿宋" w:cs="仿宋"/>
          <w:sz w:val="32"/>
          <w:szCs w:val="32"/>
        </w:rPr>
        <w:t>PEG）类及其衍生物、脂肪</w:t>
      </w:r>
      <w:proofErr w:type="gramStart"/>
      <w:r w:rsidR="003B62DA" w:rsidRPr="00EC0DC3">
        <w:rPr>
          <w:rFonts w:ascii="仿宋" w:eastAsia="仿宋" w:hAnsi="仿宋" w:cs="仿宋"/>
          <w:sz w:val="32"/>
          <w:szCs w:val="32"/>
        </w:rPr>
        <w:t>醇</w:t>
      </w:r>
      <w:proofErr w:type="gramEnd"/>
      <w:r w:rsidR="003B62DA" w:rsidRPr="00EC0DC3">
        <w:rPr>
          <w:rFonts w:ascii="仿宋" w:eastAsia="仿宋" w:hAnsi="仿宋" w:cs="仿宋"/>
          <w:sz w:val="32"/>
          <w:szCs w:val="32"/>
        </w:rPr>
        <w:t>聚醚类及其衍</w:t>
      </w:r>
      <w:r w:rsidR="003B62DA" w:rsidRPr="00EC0DC3">
        <w:rPr>
          <w:rFonts w:ascii="仿宋" w:eastAsia="仿宋" w:hAnsi="仿宋" w:cs="仿宋"/>
          <w:sz w:val="32"/>
          <w:szCs w:val="32"/>
        </w:rPr>
        <w:lastRenderedPageBreak/>
        <w:t>生物、聚山梨</w:t>
      </w:r>
      <w:proofErr w:type="gramStart"/>
      <w:r w:rsidR="003B62DA" w:rsidRPr="00EC0DC3">
        <w:rPr>
          <w:rFonts w:ascii="仿宋" w:eastAsia="仿宋" w:hAnsi="仿宋" w:cs="仿宋"/>
          <w:sz w:val="32"/>
          <w:szCs w:val="32"/>
        </w:rPr>
        <w:t>醇</w:t>
      </w:r>
      <w:proofErr w:type="gramEnd"/>
      <w:r w:rsidR="003B62DA" w:rsidRPr="00EC0DC3">
        <w:rPr>
          <w:rFonts w:ascii="仿宋" w:eastAsia="仿宋" w:hAnsi="仿宋" w:cs="仿宋"/>
          <w:sz w:val="32"/>
          <w:szCs w:val="32"/>
        </w:rPr>
        <w:t>酯类及其衍生物、泊</w:t>
      </w:r>
      <w:proofErr w:type="gramStart"/>
      <w:r w:rsidR="003B62DA" w:rsidRPr="00EC0DC3">
        <w:rPr>
          <w:rFonts w:ascii="仿宋" w:eastAsia="仿宋" w:hAnsi="仿宋" w:cs="仿宋"/>
          <w:sz w:val="32"/>
          <w:szCs w:val="32"/>
        </w:rPr>
        <w:t>洛</w:t>
      </w:r>
      <w:proofErr w:type="gramEnd"/>
      <w:r w:rsidR="003B62DA" w:rsidRPr="00EC0DC3">
        <w:rPr>
          <w:rFonts w:ascii="仿宋" w:eastAsia="仿宋" w:hAnsi="仿宋" w:cs="仿宋"/>
          <w:sz w:val="32"/>
          <w:szCs w:val="32"/>
        </w:rPr>
        <w:t>沙</w:t>
      </w:r>
      <w:proofErr w:type="gramStart"/>
      <w:r w:rsidR="003B62DA" w:rsidRPr="00EC0DC3">
        <w:rPr>
          <w:rFonts w:ascii="仿宋" w:eastAsia="仿宋" w:hAnsi="仿宋" w:cs="仿宋"/>
          <w:sz w:val="32"/>
          <w:szCs w:val="32"/>
        </w:rPr>
        <w:t>姆</w:t>
      </w:r>
      <w:proofErr w:type="gramEnd"/>
      <w:r w:rsidR="003B62DA" w:rsidRPr="00EC0DC3">
        <w:rPr>
          <w:rFonts w:ascii="仿宋" w:eastAsia="仿宋" w:hAnsi="仿宋" w:cs="仿宋"/>
          <w:sz w:val="32"/>
          <w:szCs w:val="32"/>
        </w:rPr>
        <w:t>等原料时需要检测</w:t>
      </w:r>
      <w:r w:rsidR="00B11B00">
        <w:rPr>
          <w:rFonts w:ascii="仿宋" w:eastAsia="仿宋" w:hAnsi="仿宋" w:cs="仿宋"/>
          <w:sz w:val="32"/>
          <w:szCs w:val="32"/>
        </w:rPr>
        <w:t>产品中的</w:t>
      </w:r>
      <w:r w:rsidR="003B62DA" w:rsidRPr="00EC0DC3">
        <w:rPr>
          <w:rFonts w:ascii="仿宋" w:eastAsia="仿宋" w:hAnsi="仿宋" w:cs="仿宋"/>
          <w:sz w:val="32"/>
          <w:szCs w:val="32"/>
        </w:rPr>
        <w:t>二噁烷</w:t>
      </w:r>
      <w:r w:rsidR="003B62DA" w:rsidRPr="00EC0DC3">
        <w:rPr>
          <w:rFonts w:ascii="仿宋" w:eastAsia="仿宋" w:hAnsi="仿宋" w:cs="仿宋" w:hint="eastAsia"/>
          <w:sz w:val="32"/>
          <w:szCs w:val="32"/>
        </w:rPr>
        <w:t>，产品中</w:t>
      </w:r>
      <w:r w:rsidR="003B62DA" w:rsidRPr="00EC0DC3">
        <w:rPr>
          <w:rFonts w:ascii="仿宋" w:eastAsia="仿宋" w:hAnsi="仿宋" w:cs="仿宋"/>
          <w:sz w:val="32"/>
          <w:szCs w:val="32"/>
        </w:rPr>
        <w:t>二噁烷限值</w:t>
      </w:r>
      <w:r w:rsidR="00B11B00">
        <w:rPr>
          <w:rFonts w:ascii="仿宋" w:eastAsia="仿宋" w:hAnsi="仿宋" w:cs="仿宋" w:hint="eastAsia"/>
          <w:sz w:val="32"/>
          <w:szCs w:val="32"/>
        </w:rPr>
        <w:t>为</w:t>
      </w:r>
      <w:r w:rsidR="003B62DA" w:rsidRPr="00EC0DC3">
        <w:rPr>
          <w:rFonts w:ascii="仿宋" w:eastAsia="仿宋" w:hAnsi="仿宋"/>
          <w:sz w:val="32"/>
          <w:szCs w:val="32"/>
        </w:rPr>
        <w:t>30 mg/kg</w:t>
      </w:r>
      <w:r w:rsidR="003B62DA" w:rsidRPr="00EC0DC3">
        <w:rPr>
          <w:rFonts w:ascii="仿宋" w:eastAsia="仿宋" w:hAnsi="仿宋" w:cs="仿宋" w:hint="eastAsia"/>
          <w:sz w:val="32"/>
          <w:szCs w:val="32"/>
        </w:rPr>
        <w:t>。</w:t>
      </w:r>
      <w:bookmarkEnd w:id="25"/>
      <w:bookmarkEnd w:id="26"/>
    </w:p>
    <w:p w:rsidR="00173F80" w:rsidRPr="00EC0DC3" w:rsidRDefault="00164BD7" w:rsidP="00EC0DC3">
      <w:pPr>
        <w:pStyle w:val="1-1"/>
        <w:jc w:val="both"/>
        <w:rPr>
          <w:rFonts w:ascii="仿宋" w:eastAsia="仿宋" w:hAnsi="仿宋" w:cs="仿宋"/>
          <w:sz w:val="32"/>
          <w:szCs w:val="32"/>
        </w:rPr>
      </w:pPr>
      <w:bookmarkStart w:id="27" w:name="_Toc125556534"/>
      <w:bookmarkStart w:id="28" w:name="_Toc594"/>
      <w:r w:rsidRPr="00EC0DC3">
        <w:rPr>
          <w:rFonts w:ascii="仿宋" w:eastAsia="仿宋" w:hAnsi="仿宋" w:cs="仿宋"/>
          <w:sz w:val="32"/>
          <w:szCs w:val="32"/>
        </w:rPr>
        <w:t>3.</w:t>
      </w:r>
      <w:r w:rsidR="003B62DA" w:rsidRPr="00EC0DC3">
        <w:rPr>
          <w:rFonts w:ascii="仿宋" w:eastAsia="仿宋" w:hAnsi="仿宋" w:cs="仿宋" w:hint="eastAsia"/>
          <w:sz w:val="32"/>
          <w:szCs w:val="32"/>
        </w:rPr>
        <w:t>石棉：配方中含有滑石粉原料时需要检测</w:t>
      </w:r>
      <w:r w:rsidR="00B11B00">
        <w:rPr>
          <w:rFonts w:ascii="仿宋" w:eastAsia="仿宋" w:hAnsi="仿宋" w:cs="仿宋" w:hint="eastAsia"/>
          <w:sz w:val="32"/>
          <w:szCs w:val="32"/>
        </w:rPr>
        <w:t>产品中的</w:t>
      </w:r>
      <w:r w:rsidR="003B62DA" w:rsidRPr="00EC0DC3">
        <w:rPr>
          <w:rFonts w:ascii="仿宋" w:eastAsia="仿宋" w:hAnsi="仿宋" w:cs="仿宋" w:hint="eastAsia"/>
          <w:sz w:val="32"/>
          <w:szCs w:val="32"/>
        </w:rPr>
        <w:t>石棉，</w:t>
      </w:r>
      <w:r w:rsidR="00173F80" w:rsidRPr="00EC0DC3">
        <w:rPr>
          <w:rFonts w:ascii="仿宋" w:eastAsia="仿宋" w:hAnsi="仿宋" w:cs="仿宋" w:hint="eastAsia"/>
          <w:sz w:val="32"/>
          <w:szCs w:val="32"/>
        </w:rPr>
        <w:t>根据检测结果进行评估</w:t>
      </w:r>
      <w:r w:rsidR="00A947A9">
        <w:rPr>
          <w:rFonts w:ascii="仿宋" w:eastAsia="仿宋" w:hAnsi="仿宋" w:cs="仿宋" w:hint="eastAsia"/>
          <w:sz w:val="32"/>
          <w:szCs w:val="32"/>
        </w:rPr>
        <w:t>，在现有检测方法条件下，产品中的石棉不得检出。</w:t>
      </w:r>
    </w:p>
    <w:p w:rsidR="00D73617" w:rsidRPr="00EC0DC3" w:rsidRDefault="00164BD7" w:rsidP="00EC0DC3">
      <w:pPr>
        <w:pStyle w:val="1-1"/>
        <w:jc w:val="both"/>
        <w:rPr>
          <w:rFonts w:ascii="仿宋" w:eastAsia="仿宋" w:hAnsi="仿宋" w:cs="仿宋"/>
          <w:sz w:val="32"/>
          <w:szCs w:val="32"/>
        </w:rPr>
      </w:pPr>
      <w:bookmarkStart w:id="29" w:name="_Toc125556535"/>
      <w:bookmarkStart w:id="30" w:name="_Toc2014"/>
      <w:bookmarkEnd w:id="27"/>
      <w:bookmarkEnd w:id="28"/>
      <w:r w:rsidRPr="00EC0DC3">
        <w:rPr>
          <w:rFonts w:ascii="仿宋" w:eastAsia="仿宋" w:hAnsi="仿宋" w:cs="仿宋"/>
          <w:sz w:val="32"/>
          <w:szCs w:val="32"/>
        </w:rPr>
        <w:t>4.</w:t>
      </w:r>
      <w:r w:rsidR="003B62DA" w:rsidRPr="00EC0DC3">
        <w:rPr>
          <w:rFonts w:ascii="仿宋" w:eastAsia="仿宋" w:hAnsi="仿宋" w:cs="仿宋" w:hint="eastAsia"/>
          <w:sz w:val="32"/>
          <w:szCs w:val="32"/>
        </w:rPr>
        <w:t>游离甲醛：配方中含有甲醛缓释体类的原料如咪唑烷基</w:t>
      </w:r>
      <w:proofErr w:type="gramStart"/>
      <w:r w:rsidR="003B62DA" w:rsidRPr="00EC0DC3">
        <w:rPr>
          <w:rFonts w:ascii="仿宋" w:eastAsia="仿宋" w:hAnsi="仿宋" w:cs="仿宋" w:hint="eastAsia"/>
          <w:sz w:val="32"/>
          <w:szCs w:val="32"/>
        </w:rPr>
        <w:t>脲</w:t>
      </w:r>
      <w:proofErr w:type="gramEnd"/>
      <w:r w:rsidR="003B62DA" w:rsidRPr="00EC0DC3">
        <w:rPr>
          <w:rFonts w:ascii="仿宋" w:eastAsia="仿宋" w:hAnsi="仿宋" w:cs="仿宋" w:hint="eastAsia"/>
          <w:sz w:val="32"/>
          <w:szCs w:val="32"/>
        </w:rPr>
        <w:t>、</w:t>
      </w:r>
      <w:r w:rsidR="003B62DA" w:rsidRPr="00EC0DC3">
        <w:rPr>
          <w:rFonts w:ascii="仿宋" w:eastAsia="仿宋" w:hAnsi="仿宋" w:cs="仿宋"/>
          <w:sz w:val="32"/>
          <w:szCs w:val="32"/>
        </w:rPr>
        <w:t>DMDM</w:t>
      </w:r>
      <w:r w:rsidR="003B62DA" w:rsidRPr="00EC0DC3">
        <w:rPr>
          <w:rFonts w:ascii="仿宋" w:eastAsia="仿宋" w:hAnsi="仿宋" w:cs="仿宋" w:hint="eastAsia"/>
          <w:sz w:val="32"/>
          <w:szCs w:val="32"/>
        </w:rPr>
        <w:t>乙内酰脲、双（羟甲基）咪唑烷基</w:t>
      </w:r>
      <w:proofErr w:type="gramStart"/>
      <w:r w:rsidR="003B62DA" w:rsidRPr="00EC0DC3">
        <w:rPr>
          <w:rFonts w:ascii="仿宋" w:eastAsia="仿宋" w:hAnsi="仿宋" w:cs="仿宋" w:hint="eastAsia"/>
          <w:sz w:val="32"/>
          <w:szCs w:val="32"/>
        </w:rPr>
        <w:t>脲</w:t>
      </w:r>
      <w:proofErr w:type="gramEnd"/>
      <w:r w:rsidR="003B62DA" w:rsidRPr="00EC0DC3">
        <w:rPr>
          <w:rFonts w:ascii="仿宋" w:eastAsia="仿宋" w:hAnsi="仿宋" w:cs="仿宋" w:hint="eastAsia"/>
          <w:sz w:val="32"/>
          <w:szCs w:val="32"/>
        </w:rPr>
        <w:t>、羟甲基甘氨酸钠、</w:t>
      </w:r>
      <w:r w:rsidR="003B62DA" w:rsidRPr="00EC0DC3">
        <w:rPr>
          <w:rFonts w:ascii="仿宋" w:eastAsia="仿宋" w:hAnsi="仿宋" w:cs="仿宋"/>
          <w:sz w:val="32"/>
          <w:szCs w:val="32"/>
        </w:rPr>
        <w:t>2-</w:t>
      </w:r>
      <w:r w:rsidR="003B62DA" w:rsidRPr="00EC0DC3">
        <w:rPr>
          <w:rFonts w:ascii="仿宋" w:eastAsia="仿宋" w:hAnsi="仿宋" w:cs="仿宋" w:hint="eastAsia"/>
          <w:sz w:val="32"/>
          <w:szCs w:val="32"/>
        </w:rPr>
        <w:t>溴</w:t>
      </w:r>
      <w:r w:rsidR="003B62DA" w:rsidRPr="00EC0DC3">
        <w:rPr>
          <w:rFonts w:ascii="仿宋" w:eastAsia="仿宋" w:hAnsi="仿宋" w:cs="仿宋"/>
          <w:sz w:val="32"/>
          <w:szCs w:val="32"/>
        </w:rPr>
        <w:t>-2-</w:t>
      </w:r>
      <w:r w:rsidR="003B62DA" w:rsidRPr="00EC0DC3">
        <w:rPr>
          <w:rFonts w:ascii="仿宋" w:eastAsia="仿宋" w:hAnsi="仿宋" w:cs="仿宋" w:hint="eastAsia"/>
          <w:sz w:val="32"/>
          <w:szCs w:val="32"/>
        </w:rPr>
        <w:t>硝基丙烷</w:t>
      </w:r>
      <w:r w:rsidR="003B62DA" w:rsidRPr="00EC0DC3">
        <w:rPr>
          <w:rFonts w:ascii="仿宋" w:eastAsia="仿宋" w:hAnsi="仿宋" w:cs="仿宋"/>
          <w:sz w:val="32"/>
          <w:szCs w:val="32"/>
        </w:rPr>
        <w:t>-1,3</w:t>
      </w:r>
      <w:r w:rsidR="003B62DA" w:rsidRPr="00EC0DC3">
        <w:rPr>
          <w:rFonts w:ascii="仿宋" w:eastAsia="仿宋" w:hAnsi="仿宋" w:cs="仿宋" w:hint="eastAsia"/>
          <w:sz w:val="32"/>
          <w:szCs w:val="32"/>
        </w:rPr>
        <w:t>二醇、</w:t>
      </w:r>
      <w:r w:rsidR="003B62DA" w:rsidRPr="00EC0DC3">
        <w:rPr>
          <w:rFonts w:ascii="仿宋" w:eastAsia="仿宋" w:hAnsi="仿宋" w:cs="仿宋"/>
          <w:sz w:val="32"/>
          <w:szCs w:val="32"/>
        </w:rPr>
        <w:t>5-</w:t>
      </w:r>
      <w:r w:rsidR="003B62DA" w:rsidRPr="00EC0DC3">
        <w:rPr>
          <w:rFonts w:ascii="仿宋" w:eastAsia="仿宋" w:hAnsi="仿宋" w:cs="仿宋" w:hint="eastAsia"/>
          <w:sz w:val="32"/>
          <w:szCs w:val="32"/>
        </w:rPr>
        <w:t>溴</w:t>
      </w:r>
      <w:r w:rsidR="003B62DA" w:rsidRPr="00EC0DC3">
        <w:rPr>
          <w:rFonts w:ascii="仿宋" w:eastAsia="仿宋" w:hAnsi="仿宋" w:cs="仿宋"/>
          <w:sz w:val="32"/>
          <w:szCs w:val="32"/>
        </w:rPr>
        <w:t>-5-</w:t>
      </w:r>
      <w:r w:rsidR="003B62DA" w:rsidRPr="00EC0DC3">
        <w:rPr>
          <w:rFonts w:ascii="仿宋" w:eastAsia="仿宋" w:hAnsi="仿宋" w:cs="仿宋" w:hint="eastAsia"/>
          <w:sz w:val="32"/>
          <w:szCs w:val="32"/>
        </w:rPr>
        <w:t>硝基</w:t>
      </w:r>
      <w:r w:rsidR="003B62DA" w:rsidRPr="00EC0DC3">
        <w:rPr>
          <w:rFonts w:ascii="仿宋" w:eastAsia="仿宋" w:hAnsi="仿宋" w:cs="仿宋"/>
          <w:sz w:val="32"/>
          <w:szCs w:val="32"/>
        </w:rPr>
        <w:t>-1,3-</w:t>
      </w:r>
      <w:r w:rsidR="003B62DA" w:rsidRPr="00EC0DC3">
        <w:rPr>
          <w:rFonts w:ascii="仿宋" w:eastAsia="仿宋" w:hAnsi="仿宋" w:cs="仿宋" w:hint="eastAsia"/>
          <w:sz w:val="32"/>
          <w:szCs w:val="32"/>
        </w:rPr>
        <w:t>二噁烷、甲醛</w:t>
      </w:r>
      <w:proofErr w:type="gramStart"/>
      <w:r w:rsidR="003B62DA" w:rsidRPr="00EC0DC3">
        <w:rPr>
          <w:rFonts w:ascii="仿宋" w:eastAsia="仿宋" w:hAnsi="仿宋" w:cs="仿宋" w:hint="eastAsia"/>
          <w:sz w:val="32"/>
          <w:szCs w:val="32"/>
        </w:rPr>
        <w:t>苄</w:t>
      </w:r>
      <w:proofErr w:type="gramEnd"/>
      <w:r w:rsidR="003B62DA" w:rsidRPr="00EC0DC3">
        <w:rPr>
          <w:rFonts w:ascii="仿宋" w:eastAsia="仿宋" w:hAnsi="仿宋" w:cs="仿宋" w:hint="eastAsia"/>
          <w:sz w:val="32"/>
          <w:szCs w:val="32"/>
        </w:rPr>
        <w:t>醇半缩醛、</w:t>
      </w:r>
      <w:r w:rsidR="003B62DA" w:rsidRPr="00EC0DC3">
        <w:rPr>
          <w:rFonts w:ascii="仿宋" w:eastAsia="仿宋" w:hAnsi="仿宋" w:cs="仿宋"/>
          <w:sz w:val="32"/>
          <w:szCs w:val="32"/>
        </w:rPr>
        <w:t>7-</w:t>
      </w:r>
      <w:proofErr w:type="gramStart"/>
      <w:r w:rsidR="003B62DA" w:rsidRPr="00EC0DC3">
        <w:rPr>
          <w:rFonts w:ascii="仿宋" w:eastAsia="仿宋" w:hAnsi="仿宋" w:cs="仿宋" w:hint="eastAsia"/>
          <w:sz w:val="32"/>
          <w:szCs w:val="32"/>
        </w:rPr>
        <w:t>乙基双环</w:t>
      </w:r>
      <w:proofErr w:type="gramEnd"/>
      <w:r w:rsidR="003B62DA" w:rsidRPr="00EC0DC3">
        <w:rPr>
          <w:rFonts w:ascii="仿宋" w:eastAsia="仿宋" w:hAnsi="仿宋" w:cs="仿宋" w:hint="eastAsia"/>
          <w:sz w:val="32"/>
          <w:szCs w:val="32"/>
        </w:rPr>
        <w:t>噁</w:t>
      </w:r>
      <w:proofErr w:type="gramStart"/>
      <w:r w:rsidR="003B62DA" w:rsidRPr="00EC0DC3">
        <w:rPr>
          <w:rFonts w:ascii="仿宋" w:eastAsia="仿宋" w:hAnsi="仿宋" w:cs="仿宋" w:hint="eastAsia"/>
          <w:sz w:val="32"/>
          <w:szCs w:val="32"/>
        </w:rPr>
        <w:t>唑</w:t>
      </w:r>
      <w:proofErr w:type="gramEnd"/>
      <w:r w:rsidR="003B62DA" w:rsidRPr="00EC0DC3">
        <w:rPr>
          <w:rFonts w:ascii="仿宋" w:eastAsia="仿宋" w:hAnsi="仿宋" w:cs="仿宋" w:hint="eastAsia"/>
          <w:sz w:val="32"/>
          <w:szCs w:val="32"/>
        </w:rPr>
        <w:t>烷、二甲基噁</w:t>
      </w:r>
      <w:proofErr w:type="gramStart"/>
      <w:r w:rsidR="003B62DA" w:rsidRPr="00EC0DC3">
        <w:rPr>
          <w:rFonts w:ascii="仿宋" w:eastAsia="仿宋" w:hAnsi="仿宋" w:cs="仿宋" w:hint="eastAsia"/>
          <w:sz w:val="32"/>
          <w:szCs w:val="32"/>
        </w:rPr>
        <w:t>唑烷等</w:t>
      </w:r>
      <w:proofErr w:type="gramEnd"/>
      <w:r w:rsidR="003B62DA" w:rsidRPr="00EC0DC3">
        <w:rPr>
          <w:rFonts w:ascii="仿宋" w:eastAsia="仿宋" w:hAnsi="仿宋" w:cs="仿宋" w:hint="eastAsia"/>
          <w:sz w:val="32"/>
          <w:szCs w:val="32"/>
        </w:rPr>
        <w:t>原料时需要检测游离甲醛，根据检测结果进行评估。</w:t>
      </w:r>
      <w:bookmarkEnd w:id="29"/>
      <w:bookmarkEnd w:id="30"/>
    </w:p>
    <w:p w:rsidR="002D61A4" w:rsidRPr="00EC0DC3" w:rsidRDefault="002D61A4" w:rsidP="00EC0DC3">
      <w:pPr>
        <w:pStyle w:val="1-1"/>
        <w:jc w:val="both"/>
        <w:rPr>
          <w:rFonts w:ascii="仿宋" w:eastAsia="仿宋" w:hAnsi="仿宋" w:cs="仿宋"/>
          <w:sz w:val="32"/>
          <w:szCs w:val="32"/>
        </w:rPr>
      </w:pPr>
      <w:r w:rsidRPr="00EC0DC3">
        <w:rPr>
          <w:rFonts w:ascii="仿宋" w:eastAsia="仿宋" w:hAnsi="仿宋" w:cs="仿宋"/>
          <w:sz w:val="32"/>
          <w:szCs w:val="32"/>
        </w:rPr>
        <w:t>5.甲醇：当乙醇、异丙醇含量之和≥10%（w/w），应提供由化妆品注册和备案检验机构出具的产品</w:t>
      </w:r>
      <w:r w:rsidR="00B11B00">
        <w:rPr>
          <w:rFonts w:ascii="仿宋" w:eastAsia="仿宋" w:hAnsi="仿宋" w:cs="仿宋"/>
          <w:sz w:val="32"/>
          <w:szCs w:val="32"/>
        </w:rPr>
        <w:t>中</w:t>
      </w:r>
      <w:r w:rsidRPr="00EC0DC3">
        <w:rPr>
          <w:rFonts w:ascii="仿宋" w:eastAsia="仿宋" w:hAnsi="仿宋" w:cs="仿宋"/>
          <w:sz w:val="32"/>
          <w:szCs w:val="32"/>
        </w:rPr>
        <w:t>甲醇的</w:t>
      </w:r>
      <w:r w:rsidR="00B11B00">
        <w:rPr>
          <w:rFonts w:ascii="仿宋" w:eastAsia="仿宋" w:hAnsi="仿宋" w:cs="仿宋"/>
          <w:sz w:val="32"/>
          <w:szCs w:val="32"/>
        </w:rPr>
        <w:t>检测</w:t>
      </w:r>
      <w:r w:rsidRPr="00EC0DC3">
        <w:rPr>
          <w:rFonts w:ascii="仿宋" w:eastAsia="仿宋" w:hAnsi="仿宋" w:cs="仿宋"/>
          <w:sz w:val="32"/>
          <w:szCs w:val="32"/>
        </w:rPr>
        <w:t>报告，</w:t>
      </w:r>
      <w:r w:rsidR="008F657E" w:rsidRPr="00EC0DC3">
        <w:rPr>
          <w:rFonts w:ascii="仿宋" w:eastAsia="仿宋" w:hAnsi="仿宋" w:cs="仿宋" w:hint="eastAsia"/>
          <w:sz w:val="32"/>
          <w:szCs w:val="32"/>
        </w:rPr>
        <w:t>产品</w:t>
      </w:r>
      <w:r w:rsidR="008F657E" w:rsidRPr="00EC0DC3">
        <w:rPr>
          <w:rFonts w:ascii="仿宋" w:eastAsia="仿宋" w:hAnsi="仿宋" w:cs="仿宋"/>
          <w:sz w:val="32"/>
          <w:szCs w:val="32"/>
        </w:rPr>
        <w:t>中</w:t>
      </w:r>
      <w:r w:rsidRPr="00EC0DC3">
        <w:rPr>
          <w:rFonts w:ascii="仿宋" w:eastAsia="仿宋" w:hAnsi="仿宋" w:cs="仿宋"/>
          <w:sz w:val="32"/>
          <w:szCs w:val="32"/>
        </w:rPr>
        <w:t>甲醇</w:t>
      </w:r>
      <w:r w:rsidR="008F657E" w:rsidRPr="00EC0DC3">
        <w:rPr>
          <w:rFonts w:ascii="仿宋" w:eastAsia="仿宋" w:hAnsi="仿宋" w:cs="仿宋"/>
          <w:sz w:val="32"/>
          <w:szCs w:val="32"/>
        </w:rPr>
        <w:t>限值</w:t>
      </w:r>
      <w:r w:rsidR="00B11B00">
        <w:rPr>
          <w:rFonts w:ascii="仿宋" w:eastAsia="仿宋" w:hAnsi="仿宋" w:cs="仿宋" w:hint="eastAsia"/>
          <w:sz w:val="32"/>
          <w:szCs w:val="32"/>
        </w:rPr>
        <w:t>为</w:t>
      </w:r>
      <w:r w:rsidRPr="00EC0DC3">
        <w:rPr>
          <w:rFonts w:ascii="仿宋" w:eastAsia="仿宋" w:hAnsi="仿宋"/>
          <w:sz w:val="32"/>
          <w:szCs w:val="32"/>
        </w:rPr>
        <w:t>2000mg/kg</w:t>
      </w:r>
      <w:r w:rsidRPr="00EC0DC3">
        <w:rPr>
          <w:rFonts w:ascii="仿宋" w:eastAsia="仿宋" w:hAnsi="仿宋" w:cs="仿宋" w:hint="eastAsia"/>
          <w:sz w:val="32"/>
          <w:szCs w:val="32"/>
        </w:rPr>
        <w:t>。</w:t>
      </w:r>
    </w:p>
    <w:p w:rsidR="00E979FA" w:rsidRPr="00EC0DC3" w:rsidRDefault="00164BD7" w:rsidP="00EC0DC3">
      <w:pPr>
        <w:pStyle w:val="1-1"/>
        <w:jc w:val="both"/>
        <w:rPr>
          <w:rFonts w:ascii="仿宋" w:eastAsia="仿宋" w:hAnsi="仿宋" w:cs="仿宋"/>
          <w:kern w:val="2"/>
          <w:sz w:val="32"/>
          <w:szCs w:val="32"/>
        </w:rPr>
      </w:pPr>
      <w:bookmarkStart w:id="31" w:name="_Toc14095"/>
      <w:bookmarkStart w:id="32" w:name="_Toc125556536"/>
      <w:r w:rsidRPr="00EC0DC3">
        <w:rPr>
          <w:rFonts w:ascii="仿宋" w:eastAsia="仿宋" w:hAnsi="仿宋" w:cs="仿宋"/>
          <w:kern w:val="2"/>
          <w:sz w:val="32"/>
          <w:szCs w:val="32"/>
        </w:rPr>
        <w:t>（二）</w:t>
      </w:r>
      <w:r w:rsidR="003B62DA" w:rsidRPr="00EC0DC3">
        <w:rPr>
          <w:rFonts w:ascii="仿宋" w:eastAsia="仿宋" w:hAnsi="仿宋" w:cs="仿宋"/>
          <w:kern w:val="2"/>
          <w:sz w:val="32"/>
          <w:szCs w:val="32"/>
        </w:rPr>
        <w:t>对于《化妆品安全技术规范》中</w:t>
      </w:r>
      <w:r w:rsidR="009458B1" w:rsidRPr="00EC0DC3">
        <w:rPr>
          <w:rFonts w:ascii="仿宋" w:eastAsia="仿宋" w:hAnsi="仿宋" w:cs="仿宋" w:hint="eastAsia"/>
          <w:kern w:val="2"/>
          <w:sz w:val="32"/>
          <w:szCs w:val="32"/>
        </w:rPr>
        <w:t>有限制</w:t>
      </w:r>
      <w:r w:rsidR="00B62AB8" w:rsidRPr="00EC0DC3">
        <w:rPr>
          <w:rFonts w:ascii="仿宋" w:eastAsia="仿宋" w:hAnsi="仿宋" w:cs="仿宋" w:hint="eastAsia"/>
          <w:kern w:val="2"/>
          <w:sz w:val="32"/>
          <w:szCs w:val="32"/>
        </w:rPr>
        <w:t>使用</w:t>
      </w:r>
      <w:r w:rsidR="009458B1" w:rsidRPr="00EC0DC3">
        <w:rPr>
          <w:rFonts w:ascii="仿宋" w:eastAsia="仿宋" w:hAnsi="仿宋" w:cs="仿宋" w:hint="eastAsia"/>
          <w:kern w:val="2"/>
          <w:sz w:val="32"/>
          <w:szCs w:val="32"/>
        </w:rPr>
        <w:t>要求</w:t>
      </w:r>
      <w:r w:rsidR="008F657E" w:rsidRPr="00EC0DC3">
        <w:rPr>
          <w:rFonts w:ascii="仿宋" w:eastAsia="仿宋" w:hAnsi="仿宋" w:cs="仿宋" w:hint="eastAsia"/>
          <w:kern w:val="2"/>
          <w:sz w:val="32"/>
          <w:szCs w:val="32"/>
        </w:rPr>
        <w:t>的</w:t>
      </w:r>
      <w:r w:rsidR="001541F7" w:rsidRPr="00EC0DC3">
        <w:rPr>
          <w:rFonts w:ascii="仿宋" w:eastAsia="仿宋" w:hAnsi="仿宋" w:cs="仿宋" w:hint="eastAsia"/>
          <w:kern w:val="2"/>
          <w:sz w:val="32"/>
          <w:szCs w:val="32"/>
        </w:rPr>
        <w:t>原料</w:t>
      </w:r>
      <w:r w:rsidR="009458B1" w:rsidRPr="00EC0DC3">
        <w:rPr>
          <w:rFonts w:ascii="仿宋" w:eastAsia="仿宋" w:hAnsi="仿宋" w:cs="仿宋" w:hint="eastAsia"/>
          <w:kern w:val="2"/>
          <w:sz w:val="32"/>
          <w:szCs w:val="32"/>
        </w:rPr>
        <w:t>（</w:t>
      </w:r>
      <w:r w:rsidR="00B11B00">
        <w:rPr>
          <w:rFonts w:ascii="仿宋" w:eastAsia="仿宋" w:hAnsi="仿宋" w:cs="仿宋" w:hint="eastAsia"/>
          <w:kern w:val="2"/>
          <w:sz w:val="32"/>
          <w:szCs w:val="32"/>
        </w:rPr>
        <w:t>包括对原料中存在或产品中存在的风险物质有限制要求的原料），</w:t>
      </w:r>
      <w:r w:rsidR="003B62DA" w:rsidRPr="00EC0DC3">
        <w:rPr>
          <w:rFonts w:ascii="仿宋" w:eastAsia="仿宋" w:hAnsi="仿宋" w:cs="仿宋"/>
          <w:kern w:val="2"/>
          <w:sz w:val="32"/>
          <w:szCs w:val="32"/>
        </w:rPr>
        <w:t>应识别并评估其中的风险物质，需提供该原料的质量规格证明文件或者原料安全信息文件</w:t>
      </w:r>
      <w:r w:rsidR="001118DA" w:rsidRPr="00EC0DC3">
        <w:rPr>
          <w:rFonts w:ascii="仿宋" w:eastAsia="仿宋" w:hAnsi="仿宋" w:cs="仿宋"/>
          <w:kern w:val="2"/>
          <w:sz w:val="32"/>
          <w:szCs w:val="32"/>
        </w:rPr>
        <w:t>，并在此基础上对其进行风险评估，</w:t>
      </w:r>
      <w:r w:rsidR="003B62DA" w:rsidRPr="00EC0DC3">
        <w:rPr>
          <w:rFonts w:ascii="仿宋" w:eastAsia="仿宋" w:hAnsi="仿宋" w:cs="仿宋"/>
          <w:kern w:val="2"/>
          <w:sz w:val="32"/>
          <w:szCs w:val="32"/>
        </w:rPr>
        <w:t>以</w:t>
      </w:r>
      <w:r w:rsidR="001118DA" w:rsidRPr="00EC0DC3">
        <w:rPr>
          <w:rFonts w:ascii="仿宋" w:eastAsia="仿宋" w:hAnsi="仿宋" w:cs="仿宋" w:hint="eastAsia"/>
          <w:kern w:val="2"/>
          <w:sz w:val="32"/>
          <w:szCs w:val="32"/>
        </w:rPr>
        <w:t>保证</w:t>
      </w:r>
      <w:r w:rsidR="003B62DA" w:rsidRPr="00EC0DC3">
        <w:rPr>
          <w:rFonts w:ascii="仿宋" w:eastAsia="仿宋" w:hAnsi="仿宋" w:cs="仿宋"/>
          <w:kern w:val="2"/>
          <w:sz w:val="32"/>
          <w:szCs w:val="32"/>
        </w:rPr>
        <w:t>其</w:t>
      </w:r>
      <w:r w:rsidR="001118DA" w:rsidRPr="00EC0DC3">
        <w:rPr>
          <w:rFonts w:ascii="仿宋" w:eastAsia="仿宋" w:hAnsi="仿宋" w:cs="仿宋"/>
          <w:kern w:val="2"/>
          <w:sz w:val="32"/>
          <w:szCs w:val="32"/>
        </w:rPr>
        <w:t>使用</w:t>
      </w:r>
      <w:r w:rsidR="003B62DA" w:rsidRPr="00EC0DC3">
        <w:rPr>
          <w:rFonts w:ascii="仿宋" w:eastAsia="仿宋" w:hAnsi="仿宋" w:cs="仿宋"/>
          <w:kern w:val="2"/>
          <w:sz w:val="32"/>
          <w:szCs w:val="32"/>
        </w:rPr>
        <w:t>符合《化妆品安全技术规范》要求</w:t>
      </w:r>
      <w:bookmarkEnd w:id="31"/>
      <w:r w:rsidR="003B62DA" w:rsidRPr="00EC0DC3">
        <w:rPr>
          <w:rFonts w:ascii="仿宋" w:eastAsia="仿宋" w:hAnsi="仿宋" w:cs="仿宋" w:hint="eastAsia"/>
          <w:kern w:val="2"/>
          <w:sz w:val="32"/>
          <w:szCs w:val="32"/>
        </w:rPr>
        <w:t>，包括但不限于以下情形：</w:t>
      </w:r>
    </w:p>
    <w:p w:rsidR="00E979FA" w:rsidRPr="00EC0DC3" w:rsidRDefault="00164BD7" w:rsidP="00EC0DC3">
      <w:pPr>
        <w:pStyle w:val="1-1"/>
        <w:jc w:val="both"/>
        <w:rPr>
          <w:rFonts w:ascii="仿宋" w:eastAsia="仿宋" w:hAnsi="仿宋"/>
          <w:sz w:val="32"/>
          <w:szCs w:val="32"/>
        </w:rPr>
      </w:pPr>
      <w:r w:rsidRPr="00EC0DC3">
        <w:rPr>
          <w:rFonts w:ascii="仿宋" w:eastAsia="仿宋" w:hAnsi="仿宋" w:cs="仿宋"/>
          <w:sz w:val="32"/>
          <w:szCs w:val="32"/>
        </w:rPr>
        <w:t>1.</w:t>
      </w:r>
      <w:r w:rsidR="003B62DA" w:rsidRPr="00EC0DC3">
        <w:rPr>
          <w:rFonts w:ascii="仿宋" w:eastAsia="仿宋" w:hAnsi="仿宋" w:cs="仿宋"/>
          <w:sz w:val="32"/>
          <w:szCs w:val="32"/>
        </w:rPr>
        <w:t>亚硝胺：配方中含有染发剂</w:t>
      </w:r>
      <w:r w:rsidR="00144875" w:rsidRPr="00EC0DC3">
        <w:rPr>
          <w:rFonts w:ascii="仿宋" w:eastAsia="仿宋" w:hAnsi="仿宋" w:cs="仿宋"/>
          <w:sz w:val="32"/>
          <w:szCs w:val="32"/>
        </w:rPr>
        <w:t>如</w:t>
      </w:r>
      <w:r w:rsidR="003B62DA" w:rsidRPr="00EC0DC3">
        <w:rPr>
          <w:rFonts w:ascii="仿宋" w:eastAsia="仿宋" w:hAnsi="仿宋" w:cs="仿宋"/>
          <w:sz w:val="32"/>
          <w:szCs w:val="32"/>
          <w:lang w:bidi="ar"/>
        </w:rPr>
        <w:t>2,6-</w:t>
      </w:r>
      <w:proofErr w:type="gramStart"/>
      <w:r w:rsidR="003B62DA" w:rsidRPr="00EC0DC3">
        <w:rPr>
          <w:rFonts w:ascii="仿宋" w:eastAsia="仿宋" w:hAnsi="仿宋" w:cs="仿宋"/>
          <w:sz w:val="32"/>
          <w:szCs w:val="32"/>
          <w:lang w:bidi="ar"/>
        </w:rPr>
        <w:t>二羟乙基氨</w:t>
      </w:r>
      <w:proofErr w:type="gramEnd"/>
      <w:r w:rsidR="003B62DA" w:rsidRPr="00EC0DC3">
        <w:rPr>
          <w:rFonts w:ascii="仿宋" w:eastAsia="仿宋" w:hAnsi="仿宋" w:cs="仿宋"/>
          <w:sz w:val="32"/>
          <w:szCs w:val="32"/>
          <w:lang w:bidi="ar"/>
        </w:rPr>
        <w:t>甲苯、2-氨基-4-</w:t>
      </w:r>
      <w:proofErr w:type="gramStart"/>
      <w:r w:rsidR="003B62DA" w:rsidRPr="00EC0DC3">
        <w:rPr>
          <w:rFonts w:ascii="仿宋" w:eastAsia="仿宋" w:hAnsi="仿宋" w:cs="仿宋"/>
          <w:sz w:val="32"/>
          <w:szCs w:val="32"/>
          <w:lang w:bidi="ar"/>
        </w:rPr>
        <w:t>羟乙氨基</w:t>
      </w:r>
      <w:proofErr w:type="gramEnd"/>
      <w:r w:rsidR="003B62DA" w:rsidRPr="00EC0DC3">
        <w:rPr>
          <w:rFonts w:ascii="仿宋" w:eastAsia="仿宋" w:hAnsi="仿宋" w:cs="仿宋"/>
          <w:sz w:val="32"/>
          <w:szCs w:val="32"/>
          <w:lang w:bidi="ar"/>
        </w:rPr>
        <w:t>茴香醚、2-甲基-5-</w:t>
      </w:r>
      <w:proofErr w:type="gramStart"/>
      <w:r w:rsidR="003B62DA" w:rsidRPr="00EC0DC3">
        <w:rPr>
          <w:rFonts w:ascii="仿宋" w:eastAsia="仿宋" w:hAnsi="仿宋" w:cs="仿宋"/>
          <w:sz w:val="32"/>
          <w:szCs w:val="32"/>
          <w:lang w:bidi="ar"/>
        </w:rPr>
        <w:t>羟乙氨基</w:t>
      </w:r>
      <w:proofErr w:type="gramEnd"/>
      <w:r w:rsidR="003B62DA" w:rsidRPr="00EC0DC3">
        <w:rPr>
          <w:rFonts w:ascii="仿宋" w:eastAsia="仿宋" w:hAnsi="仿宋" w:cs="仿宋"/>
          <w:sz w:val="32"/>
          <w:szCs w:val="32"/>
          <w:lang w:bidi="ar"/>
        </w:rPr>
        <w:t>苯酚、HC黄</w:t>
      </w:r>
      <w:r w:rsidR="00652DA5" w:rsidRPr="00EC0DC3">
        <w:rPr>
          <w:rFonts w:ascii="仿宋" w:eastAsia="仿宋" w:hAnsi="仿宋" w:cs="仿宋"/>
          <w:sz w:val="32"/>
          <w:szCs w:val="32"/>
          <w:lang w:bidi="ar"/>
        </w:rPr>
        <w:t>2</w:t>
      </w:r>
      <w:r w:rsidR="003B62DA" w:rsidRPr="00EC0DC3">
        <w:rPr>
          <w:rFonts w:ascii="仿宋" w:eastAsia="仿宋" w:hAnsi="仿宋" w:cs="仿宋"/>
          <w:sz w:val="32"/>
          <w:szCs w:val="32"/>
          <w:lang w:bidi="ar"/>
        </w:rPr>
        <w:t>号、N,N-双(2-</w:t>
      </w:r>
      <w:proofErr w:type="gramStart"/>
      <w:r w:rsidR="003B62DA" w:rsidRPr="00EC0DC3">
        <w:rPr>
          <w:rFonts w:ascii="仿宋" w:eastAsia="仿宋" w:hAnsi="仿宋" w:cs="仿宋"/>
          <w:sz w:val="32"/>
          <w:szCs w:val="32"/>
          <w:lang w:bidi="ar"/>
        </w:rPr>
        <w:t>羟乙基</w:t>
      </w:r>
      <w:proofErr w:type="gramEnd"/>
      <w:r w:rsidR="003B62DA" w:rsidRPr="00EC0DC3">
        <w:rPr>
          <w:rFonts w:ascii="仿宋" w:eastAsia="仿宋" w:hAnsi="仿宋" w:cs="仿宋"/>
          <w:sz w:val="32"/>
          <w:szCs w:val="32"/>
          <w:lang w:bidi="ar"/>
        </w:rPr>
        <w:t>)对苯二胺硫酸盐</w:t>
      </w:r>
      <w:r w:rsidR="00144875" w:rsidRPr="00EC0DC3">
        <w:rPr>
          <w:rFonts w:ascii="仿宋" w:eastAsia="仿宋" w:hAnsi="仿宋" w:cs="仿宋"/>
          <w:sz w:val="32"/>
          <w:szCs w:val="32"/>
          <w:lang w:bidi="ar"/>
        </w:rPr>
        <w:t>等原料</w:t>
      </w:r>
      <w:r w:rsidR="003B62DA" w:rsidRPr="00EC0DC3">
        <w:rPr>
          <w:rFonts w:ascii="仿宋" w:eastAsia="仿宋" w:hAnsi="仿宋" w:cs="仿宋" w:hint="eastAsia"/>
          <w:sz w:val="32"/>
          <w:szCs w:val="32"/>
          <w:lang w:bidi="ar"/>
        </w:rPr>
        <w:t>时，</w:t>
      </w:r>
      <w:r w:rsidR="003B62DA" w:rsidRPr="00EC0DC3">
        <w:rPr>
          <w:rFonts w:ascii="仿宋" w:eastAsia="仿宋" w:hAnsi="仿宋" w:cs="仿宋" w:hint="eastAsia"/>
          <w:sz w:val="32"/>
          <w:szCs w:val="32"/>
        </w:rPr>
        <w:t>需要识</w:t>
      </w:r>
      <w:r w:rsidR="003B62DA" w:rsidRPr="00EC0DC3">
        <w:rPr>
          <w:rFonts w:ascii="仿宋" w:eastAsia="仿宋" w:hAnsi="仿宋" w:cs="仿宋" w:hint="eastAsia"/>
          <w:sz w:val="32"/>
          <w:szCs w:val="32"/>
        </w:rPr>
        <w:lastRenderedPageBreak/>
        <w:t>别并评估风险物质亚硝胺，该原料不和亚</w:t>
      </w:r>
      <w:proofErr w:type="gramStart"/>
      <w:r w:rsidR="003B62DA" w:rsidRPr="00EC0DC3">
        <w:rPr>
          <w:rFonts w:ascii="仿宋" w:eastAsia="仿宋" w:hAnsi="仿宋" w:cs="仿宋" w:hint="eastAsia"/>
          <w:sz w:val="32"/>
          <w:szCs w:val="32"/>
        </w:rPr>
        <w:t>硝基化</w:t>
      </w:r>
      <w:proofErr w:type="gramEnd"/>
      <w:r w:rsidR="003B62DA" w:rsidRPr="00EC0DC3">
        <w:rPr>
          <w:rFonts w:ascii="仿宋" w:eastAsia="仿宋" w:hAnsi="仿宋" w:cs="仿宋" w:hint="eastAsia"/>
          <w:sz w:val="32"/>
          <w:szCs w:val="32"/>
        </w:rPr>
        <w:t>体系一起使用</w:t>
      </w:r>
      <w:r w:rsidR="003B62DA" w:rsidRPr="00EC0DC3">
        <w:rPr>
          <w:rFonts w:ascii="仿宋" w:eastAsia="仿宋" w:hAnsi="仿宋" w:cs="仿宋"/>
          <w:sz w:val="32"/>
          <w:szCs w:val="32"/>
        </w:rPr>
        <w:t>;亚硝胺最大含量 50</w:t>
      </w:r>
      <w:r w:rsidR="003B62DA" w:rsidRPr="00EC0DC3">
        <w:rPr>
          <w:rFonts w:ascii="仿宋" w:eastAsia="仿宋" w:hAnsi="仿宋"/>
          <w:sz w:val="32"/>
          <w:szCs w:val="32"/>
        </w:rPr>
        <w:sym w:font="Symbol" w:char="F06D"/>
      </w:r>
      <w:r w:rsidR="003B62DA" w:rsidRPr="00EC0DC3">
        <w:rPr>
          <w:rFonts w:ascii="仿宋" w:eastAsia="仿宋" w:hAnsi="仿宋"/>
          <w:sz w:val="32"/>
          <w:szCs w:val="32"/>
        </w:rPr>
        <w:t>g/kg</w:t>
      </w:r>
      <w:r w:rsidR="003B62DA" w:rsidRPr="00EC0DC3">
        <w:rPr>
          <w:rFonts w:ascii="仿宋" w:eastAsia="仿宋" w:hAnsi="仿宋" w:cs="仿宋"/>
          <w:sz w:val="32"/>
          <w:szCs w:val="32"/>
        </w:rPr>
        <w:t xml:space="preserve">; </w:t>
      </w:r>
      <w:r w:rsidR="003B62DA" w:rsidRPr="00EC0DC3">
        <w:rPr>
          <w:rFonts w:ascii="仿宋" w:eastAsia="仿宋" w:hAnsi="仿宋" w:cs="仿宋" w:hint="eastAsia"/>
          <w:sz w:val="32"/>
          <w:szCs w:val="32"/>
        </w:rPr>
        <w:t>存放于无亚硝酸盐的容器内。</w:t>
      </w:r>
    </w:p>
    <w:p w:rsidR="00E979FA" w:rsidRPr="00EC0DC3" w:rsidRDefault="00164BD7" w:rsidP="00EC0DC3">
      <w:pPr>
        <w:pStyle w:val="1-1"/>
        <w:jc w:val="both"/>
        <w:rPr>
          <w:rFonts w:ascii="仿宋" w:eastAsia="仿宋" w:hAnsi="仿宋"/>
          <w:sz w:val="32"/>
          <w:szCs w:val="32"/>
        </w:rPr>
      </w:pPr>
      <w:bookmarkStart w:id="33" w:name="_Toc3561"/>
      <w:r w:rsidRPr="00EC0DC3">
        <w:rPr>
          <w:rFonts w:ascii="仿宋" w:eastAsia="仿宋" w:hAnsi="仿宋" w:cs="仿宋"/>
          <w:sz w:val="32"/>
          <w:szCs w:val="32"/>
        </w:rPr>
        <w:t>2.</w:t>
      </w:r>
      <w:proofErr w:type="gramStart"/>
      <w:r w:rsidR="003B62DA" w:rsidRPr="00EC0DC3">
        <w:rPr>
          <w:rFonts w:ascii="仿宋" w:eastAsia="仿宋" w:hAnsi="仿宋" w:cs="仿宋"/>
          <w:sz w:val="32"/>
          <w:szCs w:val="32"/>
        </w:rPr>
        <w:t>仲链烷</w:t>
      </w:r>
      <w:proofErr w:type="gramEnd"/>
      <w:r w:rsidR="003B62DA" w:rsidRPr="00EC0DC3">
        <w:rPr>
          <w:rFonts w:ascii="仿宋" w:eastAsia="仿宋" w:hAnsi="仿宋" w:cs="仿宋"/>
          <w:sz w:val="32"/>
          <w:szCs w:val="32"/>
        </w:rPr>
        <w:t>胺、亚硝胺：配方中含有</w:t>
      </w:r>
      <w:proofErr w:type="gramStart"/>
      <w:r w:rsidR="003B62DA" w:rsidRPr="00EC0DC3">
        <w:rPr>
          <w:rFonts w:ascii="仿宋" w:eastAsia="仿宋" w:hAnsi="仿宋" w:cs="仿宋"/>
          <w:sz w:val="32"/>
          <w:szCs w:val="32"/>
        </w:rPr>
        <w:t>三链烷胺</w:t>
      </w:r>
      <w:proofErr w:type="gramEnd"/>
      <w:r w:rsidR="003B62DA" w:rsidRPr="00EC0DC3">
        <w:rPr>
          <w:rFonts w:ascii="仿宋" w:eastAsia="仿宋" w:hAnsi="仿宋" w:cs="仿宋"/>
          <w:sz w:val="32"/>
          <w:szCs w:val="32"/>
        </w:rPr>
        <w:t>、三链烷醇胺及它们的盐类如三乙醇胺等</w:t>
      </w:r>
      <w:r w:rsidR="0041249D" w:rsidRPr="00EC0DC3">
        <w:rPr>
          <w:rFonts w:ascii="仿宋" w:eastAsia="仿宋" w:hAnsi="仿宋" w:cs="仿宋"/>
          <w:sz w:val="32"/>
          <w:szCs w:val="32"/>
        </w:rPr>
        <w:t>，或含有</w:t>
      </w:r>
      <w:r w:rsidR="003B62DA" w:rsidRPr="00EC0DC3">
        <w:rPr>
          <w:rFonts w:ascii="仿宋" w:eastAsia="仿宋" w:hAnsi="仿宋" w:cs="仿宋"/>
          <w:sz w:val="32"/>
          <w:szCs w:val="32"/>
        </w:rPr>
        <w:t>单链烷胺、单链烷醇胺及它们的盐类</w:t>
      </w:r>
      <w:proofErr w:type="gramStart"/>
      <w:r w:rsidR="003B62DA" w:rsidRPr="00EC0DC3">
        <w:rPr>
          <w:rFonts w:ascii="仿宋" w:eastAsia="仿宋" w:hAnsi="仿宋" w:cs="仿宋"/>
          <w:sz w:val="32"/>
          <w:szCs w:val="32"/>
        </w:rPr>
        <w:t>如氨丁三</w:t>
      </w:r>
      <w:proofErr w:type="gramEnd"/>
      <w:r w:rsidR="003B62DA" w:rsidRPr="00EC0DC3">
        <w:rPr>
          <w:rFonts w:ascii="仿宋" w:eastAsia="仿宋" w:hAnsi="仿宋" w:cs="仿宋"/>
          <w:sz w:val="32"/>
          <w:szCs w:val="32"/>
        </w:rPr>
        <w:t>醇、氨甲基丙醇、</w:t>
      </w:r>
      <w:proofErr w:type="gramStart"/>
      <w:r w:rsidR="003B62DA" w:rsidRPr="00EC0DC3">
        <w:rPr>
          <w:rFonts w:ascii="仿宋" w:eastAsia="仿宋" w:hAnsi="仿宋" w:cs="仿宋"/>
          <w:sz w:val="32"/>
          <w:szCs w:val="32"/>
        </w:rPr>
        <w:t>吡</w:t>
      </w:r>
      <w:proofErr w:type="gramEnd"/>
      <w:r w:rsidR="003B62DA" w:rsidRPr="00EC0DC3">
        <w:rPr>
          <w:rFonts w:ascii="仿宋" w:eastAsia="仿宋" w:hAnsi="仿宋" w:cs="仿宋"/>
          <w:sz w:val="32"/>
          <w:szCs w:val="32"/>
        </w:rPr>
        <w:t>罗克酮乙醇胺盐、乙醇胺等原料时，需要识别并评估风险物质</w:t>
      </w:r>
      <w:proofErr w:type="gramStart"/>
      <w:r w:rsidR="003B62DA" w:rsidRPr="00EC0DC3">
        <w:rPr>
          <w:rFonts w:ascii="仿宋" w:eastAsia="仿宋" w:hAnsi="仿宋" w:cs="仿宋"/>
          <w:sz w:val="32"/>
          <w:szCs w:val="32"/>
        </w:rPr>
        <w:t>仲链烷</w:t>
      </w:r>
      <w:proofErr w:type="gramEnd"/>
      <w:r w:rsidR="003B62DA" w:rsidRPr="00EC0DC3">
        <w:rPr>
          <w:rFonts w:ascii="仿宋" w:eastAsia="仿宋" w:hAnsi="仿宋" w:cs="仿宋"/>
          <w:sz w:val="32"/>
          <w:szCs w:val="32"/>
        </w:rPr>
        <w:t>胺、亚硝胺，该原料</w:t>
      </w:r>
      <w:r w:rsidR="003B62DA" w:rsidRPr="00EC0DC3">
        <w:rPr>
          <w:rFonts w:ascii="仿宋" w:eastAsia="仿宋" w:hAnsi="仿宋"/>
          <w:sz w:val="32"/>
          <w:szCs w:val="32"/>
        </w:rPr>
        <w:t>不和亚</w:t>
      </w:r>
      <w:proofErr w:type="gramStart"/>
      <w:r w:rsidR="003B62DA" w:rsidRPr="00EC0DC3">
        <w:rPr>
          <w:rFonts w:ascii="仿宋" w:eastAsia="仿宋" w:hAnsi="仿宋"/>
          <w:sz w:val="32"/>
          <w:szCs w:val="32"/>
        </w:rPr>
        <w:t>硝基化</w:t>
      </w:r>
      <w:proofErr w:type="gramEnd"/>
      <w:r w:rsidR="003B62DA" w:rsidRPr="00EC0DC3">
        <w:rPr>
          <w:rFonts w:ascii="仿宋" w:eastAsia="仿宋" w:hAnsi="仿宋"/>
          <w:sz w:val="32"/>
          <w:szCs w:val="32"/>
        </w:rPr>
        <w:t>体系 (</w:t>
      </w:r>
      <w:proofErr w:type="spellStart"/>
      <w:r w:rsidR="003B62DA" w:rsidRPr="00EC0DC3">
        <w:rPr>
          <w:rFonts w:ascii="仿宋" w:eastAsia="仿宋" w:hAnsi="仿宋"/>
          <w:sz w:val="32"/>
          <w:szCs w:val="32"/>
        </w:rPr>
        <w:t>Nitrosating</w:t>
      </w:r>
      <w:proofErr w:type="spellEnd"/>
      <w:r w:rsidR="003B62DA" w:rsidRPr="00EC0DC3">
        <w:rPr>
          <w:rFonts w:ascii="仿宋" w:eastAsia="仿宋" w:hAnsi="仿宋"/>
          <w:sz w:val="32"/>
          <w:szCs w:val="32"/>
        </w:rPr>
        <w:t xml:space="preserve"> system) 一起使用；避免形成亚硝胺；最低纯度</w:t>
      </w:r>
      <w:r w:rsidR="003B62DA" w:rsidRPr="00EC0DC3">
        <w:rPr>
          <w:rFonts w:ascii="仿宋" w:eastAsia="仿宋" w:hAnsi="仿宋" w:hint="eastAsia"/>
          <w:sz w:val="32"/>
          <w:szCs w:val="32"/>
        </w:rPr>
        <w:t>为</w:t>
      </w:r>
      <w:r w:rsidR="003B62DA" w:rsidRPr="00EC0DC3">
        <w:rPr>
          <w:rFonts w:ascii="仿宋" w:eastAsia="仿宋" w:hAnsi="仿宋"/>
          <w:sz w:val="32"/>
          <w:szCs w:val="32"/>
        </w:rPr>
        <w:t>99%；原料</w:t>
      </w:r>
      <w:proofErr w:type="gramStart"/>
      <w:r w:rsidR="003B62DA" w:rsidRPr="00EC0DC3">
        <w:rPr>
          <w:rFonts w:ascii="仿宋" w:eastAsia="仿宋" w:hAnsi="仿宋"/>
          <w:sz w:val="32"/>
          <w:szCs w:val="32"/>
        </w:rPr>
        <w:t>中仲链烷胺最大</w:t>
      </w:r>
      <w:proofErr w:type="gramEnd"/>
      <w:r w:rsidR="003B62DA" w:rsidRPr="00EC0DC3">
        <w:rPr>
          <w:rFonts w:ascii="仿宋" w:eastAsia="仿宋" w:hAnsi="仿宋"/>
          <w:sz w:val="32"/>
          <w:szCs w:val="32"/>
        </w:rPr>
        <w:t>含量 0.5%；产品中亚硝胺最大含量 50</w:t>
      </w:r>
      <w:r w:rsidR="003B62DA" w:rsidRPr="00EC0DC3">
        <w:rPr>
          <w:rFonts w:ascii="仿宋" w:eastAsia="仿宋" w:hAnsi="仿宋"/>
          <w:sz w:val="32"/>
          <w:szCs w:val="32"/>
        </w:rPr>
        <w:sym w:font="Symbol" w:char="F06D"/>
      </w:r>
      <w:r w:rsidR="003B62DA" w:rsidRPr="00EC0DC3">
        <w:rPr>
          <w:rFonts w:ascii="仿宋" w:eastAsia="仿宋" w:hAnsi="仿宋"/>
          <w:sz w:val="32"/>
          <w:szCs w:val="32"/>
        </w:rPr>
        <w:t>g/kg；存放于无亚硝酸盐的容器</w:t>
      </w:r>
      <w:r w:rsidR="003B62DA" w:rsidRPr="00EC0DC3">
        <w:rPr>
          <w:rFonts w:ascii="仿宋" w:eastAsia="仿宋" w:hAnsi="仿宋" w:hint="eastAsia"/>
          <w:sz w:val="32"/>
          <w:szCs w:val="32"/>
        </w:rPr>
        <w:t>内。</w:t>
      </w:r>
      <w:bookmarkEnd w:id="33"/>
    </w:p>
    <w:p w:rsidR="00E979FA" w:rsidRPr="00EC0DC3" w:rsidRDefault="003B62DA" w:rsidP="00EC0DC3">
      <w:pPr>
        <w:pStyle w:val="1-1"/>
        <w:jc w:val="both"/>
        <w:rPr>
          <w:rFonts w:ascii="仿宋" w:eastAsia="仿宋" w:hAnsi="仿宋"/>
          <w:sz w:val="32"/>
          <w:szCs w:val="32"/>
        </w:rPr>
      </w:pPr>
      <w:bookmarkStart w:id="34" w:name="_Toc17939"/>
      <w:r w:rsidRPr="00EC0DC3">
        <w:rPr>
          <w:rFonts w:ascii="仿宋" w:eastAsia="仿宋" w:hAnsi="仿宋" w:hint="eastAsia"/>
          <w:sz w:val="32"/>
          <w:szCs w:val="32"/>
        </w:rPr>
        <w:t>配方中含有</w:t>
      </w:r>
      <w:r w:rsidRPr="00EC0DC3">
        <w:rPr>
          <w:rFonts w:ascii="仿宋" w:eastAsia="仿宋" w:hAnsi="仿宋" w:cs="仿宋" w:hint="eastAsia"/>
          <w:sz w:val="32"/>
          <w:szCs w:val="32"/>
        </w:rPr>
        <w:t>脂肪酸双链</w:t>
      </w:r>
      <w:proofErr w:type="gramStart"/>
      <w:r w:rsidRPr="00EC0DC3">
        <w:rPr>
          <w:rFonts w:ascii="仿宋" w:eastAsia="仿宋" w:hAnsi="仿宋" w:cs="仿宋" w:hint="eastAsia"/>
          <w:sz w:val="32"/>
          <w:szCs w:val="32"/>
        </w:rPr>
        <w:t>烷</w:t>
      </w:r>
      <w:proofErr w:type="gramEnd"/>
      <w:r w:rsidRPr="00EC0DC3">
        <w:rPr>
          <w:rFonts w:ascii="仿宋" w:eastAsia="仿宋" w:hAnsi="仿宋" w:cs="仿宋" w:hint="eastAsia"/>
          <w:sz w:val="32"/>
          <w:szCs w:val="32"/>
        </w:rPr>
        <w:t>酰胺及脂肪酸双链烷醇酰胺如椰油酰胺</w:t>
      </w:r>
      <w:r w:rsidRPr="00EC0DC3">
        <w:rPr>
          <w:rFonts w:ascii="仿宋" w:eastAsia="仿宋" w:hAnsi="仿宋" w:cs="仿宋"/>
          <w:sz w:val="32"/>
          <w:szCs w:val="32"/>
        </w:rPr>
        <w:t xml:space="preserve"> DEA、</w:t>
      </w:r>
      <w:r w:rsidRPr="00EC0DC3">
        <w:rPr>
          <w:rFonts w:ascii="仿宋" w:eastAsia="仿宋" w:hAnsi="仿宋" w:cs="仿宋" w:hint="eastAsia"/>
          <w:sz w:val="32"/>
          <w:szCs w:val="32"/>
        </w:rPr>
        <w:t>棕榈仁油酰胺</w:t>
      </w:r>
      <w:r w:rsidRPr="00EC0DC3">
        <w:rPr>
          <w:rFonts w:ascii="仿宋" w:eastAsia="仿宋" w:hAnsi="仿宋" w:cs="仿宋"/>
          <w:sz w:val="32"/>
          <w:szCs w:val="32"/>
        </w:rPr>
        <w:t>DEA、鲸蜡基-PG-</w:t>
      </w:r>
      <w:proofErr w:type="gramStart"/>
      <w:r w:rsidRPr="00EC0DC3">
        <w:rPr>
          <w:rFonts w:ascii="仿宋" w:eastAsia="仿宋" w:hAnsi="仿宋" w:cs="仿宋" w:hint="eastAsia"/>
          <w:sz w:val="32"/>
          <w:szCs w:val="32"/>
        </w:rPr>
        <w:t>羟乙基</w:t>
      </w:r>
      <w:proofErr w:type="gramEnd"/>
      <w:r w:rsidRPr="00EC0DC3">
        <w:rPr>
          <w:rFonts w:ascii="仿宋" w:eastAsia="仿宋" w:hAnsi="仿宋" w:cs="仿宋" w:hint="eastAsia"/>
          <w:sz w:val="32"/>
          <w:szCs w:val="32"/>
        </w:rPr>
        <w:t>棕榈酰胺等原料时，需要识别并评估风险物质</w:t>
      </w:r>
      <w:proofErr w:type="gramStart"/>
      <w:r w:rsidRPr="00EC0DC3">
        <w:rPr>
          <w:rFonts w:ascii="仿宋" w:eastAsia="仿宋" w:hAnsi="仿宋" w:cs="仿宋" w:hint="eastAsia"/>
          <w:sz w:val="32"/>
          <w:szCs w:val="32"/>
        </w:rPr>
        <w:t>仲链烷</w:t>
      </w:r>
      <w:proofErr w:type="gramEnd"/>
      <w:r w:rsidRPr="00EC0DC3">
        <w:rPr>
          <w:rFonts w:ascii="仿宋" w:eastAsia="仿宋" w:hAnsi="仿宋" w:cs="仿宋" w:hint="eastAsia"/>
          <w:sz w:val="32"/>
          <w:szCs w:val="32"/>
        </w:rPr>
        <w:t>胺、亚硝胺</w:t>
      </w:r>
      <w:r w:rsidRPr="00EC0DC3">
        <w:rPr>
          <w:rFonts w:ascii="仿宋" w:eastAsia="仿宋" w:hAnsi="仿宋" w:cs="仿宋"/>
          <w:sz w:val="32"/>
          <w:szCs w:val="32"/>
        </w:rPr>
        <w:t>,该原料</w:t>
      </w:r>
      <w:r w:rsidRPr="00EC0DC3">
        <w:rPr>
          <w:rFonts w:ascii="仿宋" w:eastAsia="仿宋" w:hAnsi="仿宋"/>
          <w:sz w:val="32"/>
          <w:szCs w:val="32"/>
        </w:rPr>
        <w:t>不和亚</w:t>
      </w:r>
      <w:proofErr w:type="gramStart"/>
      <w:r w:rsidRPr="00EC0DC3">
        <w:rPr>
          <w:rFonts w:ascii="仿宋" w:eastAsia="仿宋" w:hAnsi="仿宋"/>
          <w:sz w:val="32"/>
          <w:szCs w:val="32"/>
        </w:rPr>
        <w:t>硝基化</w:t>
      </w:r>
      <w:proofErr w:type="gramEnd"/>
      <w:r w:rsidRPr="00EC0DC3">
        <w:rPr>
          <w:rFonts w:ascii="仿宋" w:eastAsia="仿宋" w:hAnsi="仿宋"/>
          <w:sz w:val="32"/>
          <w:szCs w:val="32"/>
        </w:rPr>
        <w:t>体系 (</w:t>
      </w:r>
      <w:proofErr w:type="spellStart"/>
      <w:r w:rsidRPr="00EC0DC3">
        <w:rPr>
          <w:rFonts w:ascii="仿宋" w:eastAsia="仿宋" w:hAnsi="仿宋"/>
          <w:sz w:val="32"/>
          <w:szCs w:val="32"/>
        </w:rPr>
        <w:t>Nitrosating</w:t>
      </w:r>
      <w:proofErr w:type="spellEnd"/>
      <w:r w:rsidRPr="00EC0DC3">
        <w:rPr>
          <w:rFonts w:ascii="仿宋" w:eastAsia="仿宋" w:hAnsi="仿宋"/>
          <w:sz w:val="32"/>
          <w:szCs w:val="32"/>
        </w:rPr>
        <w:t xml:space="preserve"> system) 一起使用；避免形成亚硝胺；</w:t>
      </w:r>
      <w:r w:rsidRPr="00EC0DC3">
        <w:rPr>
          <w:rFonts w:ascii="仿宋" w:eastAsia="仿宋" w:hAnsi="仿宋" w:hint="eastAsia"/>
          <w:sz w:val="32"/>
          <w:szCs w:val="32"/>
        </w:rPr>
        <w:t>产品</w:t>
      </w:r>
      <w:proofErr w:type="gramStart"/>
      <w:r w:rsidRPr="00EC0DC3">
        <w:rPr>
          <w:rFonts w:ascii="仿宋" w:eastAsia="仿宋" w:hAnsi="仿宋" w:hint="eastAsia"/>
          <w:sz w:val="32"/>
          <w:szCs w:val="32"/>
        </w:rPr>
        <w:t>中</w:t>
      </w:r>
      <w:r w:rsidRPr="00EC0DC3">
        <w:rPr>
          <w:rFonts w:ascii="仿宋" w:eastAsia="仿宋" w:hAnsi="仿宋" w:cs="仿宋" w:hint="eastAsia"/>
          <w:sz w:val="32"/>
          <w:szCs w:val="32"/>
        </w:rPr>
        <w:t>仲链烷胺最大</w:t>
      </w:r>
      <w:proofErr w:type="gramEnd"/>
      <w:r w:rsidRPr="00EC0DC3">
        <w:rPr>
          <w:rFonts w:ascii="仿宋" w:eastAsia="仿宋" w:hAnsi="仿宋" w:cs="仿宋" w:hint="eastAsia"/>
          <w:sz w:val="32"/>
          <w:szCs w:val="32"/>
        </w:rPr>
        <w:t>含量</w:t>
      </w:r>
      <w:r w:rsidRPr="00EC0DC3">
        <w:rPr>
          <w:rFonts w:ascii="仿宋" w:eastAsia="仿宋" w:hAnsi="仿宋" w:cs="仿宋"/>
          <w:sz w:val="32"/>
          <w:szCs w:val="32"/>
        </w:rPr>
        <w:t>0.5%，亚硝胺最大含量50</w:t>
      </w:r>
      <w:r w:rsidRPr="00EC0DC3">
        <w:rPr>
          <w:rFonts w:ascii="仿宋" w:eastAsia="仿宋" w:hAnsi="仿宋"/>
          <w:sz w:val="32"/>
          <w:szCs w:val="32"/>
        </w:rPr>
        <w:sym w:font="Symbol" w:char="F06D"/>
      </w:r>
      <w:r w:rsidRPr="00EC0DC3">
        <w:rPr>
          <w:rFonts w:ascii="仿宋" w:eastAsia="仿宋" w:hAnsi="仿宋"/>
          <w:sz w:val="32"/>
          <w:szCs w:val="32"/>
        </w:rPr>
        <w:t>g</w:t>
      </w:r>
      <w:r w:rsidRPr="00EC0DC3">
        <w:rPr>
          <w:rFonts w:ascii="仿宋" w:eastAsia="仿宋" w:hAnsi="仿宋" w:cs="仿宋"/>
          <w:sz w:val="32"/>
          <w:szCs w:val="32"/>
        </w:rPr>
        <w:t>/kg；原料</w:t>
      </w:r>
      <w:proofErr w:type="gramStart"/>
      <w:r w:rsidRPr="00EC0DC3">
        <w:rPr>
          <w:rFonts w:ascii="仿宋" w:eastAsia="仿宋" w:hAnsi="仿宋" w:cs="仿宋"/>
          <w:sz w:val="32"/>
          <w:szCs w:val="32"/>
        </w:rPr>
        <w:t>中仲链烷胺最大</w:t>
      </w:r>
      <w:proofErr w:type="gramEnd"/>
      <w:r w:rsidRPr="00EC0DC3">
        <w:rPr>
          <w:rFonts w:ascii="仿宋" w:eastAsia="仿宋" w:hAnsi="仿宋" w:cs="仿宋"/>
          <w:sz w:val="32"/>
          <w:szCs w:val="32"/>
        </w:rPr>
        <w:t>含量5%</w:t>
      </w:r>
      <w:r w:rsidRPr="00EC0DC3">
        <w:rPr>
          <w:rFonts w:ascii="仿宋" w:eastAsia="仿宋" w:hAnsi="仿宋"/>
          <w:sz w:val="32"/>
          <w:szCs w:val="32"/>
        </w:rPr>
        <w:t>；存放于无亚硝酸盐的容器</w:t>
      </w:r>
      <w:r w:rsidRPr="00EC0DC3">
        <w:rPr>
          <w:rFonts w:ascii="仿宋" w:eastAsia="仿宋" w:hAnsi="仿宋" w:hint="eastAsia"/>
          <w:sz w:val="32"/>
          <w:szCs w:val="32"/>
        </w:rPr>
        <w:t>内。</w:t>
      </w:r>
      <w:bookmarkEnd w:id="34"/>
    </w:p>
    <w:p w:rsidR="00E979FA" w:rsidRPr="00EC0DC3" w:rsidRDefault="00164BD7" w:rsidP="00EC0DC3">
      <w:pPr>
        <w:pStyle w:val="1-1"/>
        <w:jc w:val="both"/>
        <w:rPr>
          <w:rFonts w:ascii="仿宋" w:eastAsia="仿宋" w:hAnsi="仿宋" w:cs="仿宋"/>
          <w:sz w:val="32"/>
          <w:szCs w:val="32"/>
        </w:rPr>
      </w:pPr>
      <w:bookmarkStart w:id="35" w:name="_Toc26974"/>
      <w:r w:rsidRPr="00EC0DC3">
        <w:rPr>
          <w:rFonts w:ascii="仿宋" w:eastAsia="仿宋" w:hAnsi="仿宋" w:cs="仿宋"/>
          <w:sz w:val="32"/>
          <w:szCs w:val="32"/>
        </w:rPr>
        <w:t>3.</w:t>
      </w:r>
      <w:r w:rsidR="003B62DA" w:rsidRPr="00EC0DC3">
        <w:rPr>
          <w:rFonts w:ascii="仿宋" w:eastAsia="仿宋" w:hAnsi="仿宋" w:cs="仿宋"/>
          <w:sz w:val="32"/>
          <w:szCs w:val="32"/>
        </w:rPr>
        <w:t>丙烯酰胺：配方中含有以丙烯酰胺为起始原料合成的聚合物如丙烯酰胺/丙烯酸钠共聚物、聚丙烯酰胺</w:t>
      </w:r>
      <w:r w:rsidR="003B62DA" w:rsidRPr="00EC0DC3">
        <w:rPr>
          <w:rFonts w:ascii="仿宋" w:eastAsia="仿宋" w:hAnsi="仿宋" w:cs="仿宋" w:hint="eastAsia"/>
          <w:sz w:val="32"/>
          <w:szCs w:val="32"/>
        </w:rPr>
        <w:t>、聚丙烯酸酯</w:t>
      </w:r>
      <w:r w:rsidR="003B62DA" w:rsidRPr="00EC0DC3">
        <w:rPr>
          <w:rFonts w:ascii="仿宋" w:eastAsia="仿宋" w:hAnsi="仿宋" w:cs="仿宋"/>
          <w:sz w:val="32"/>
          <w:szCs w:val="32"/>
        </w:rPr>
        <w:t>-13、</w:t>
      </w:r>
      <w:r w:rsidR="003B62DA" w:rsidRPr="00EC0DC3">
        <w:rPr>
          <w:rFonts w:ascii="仿宋" w:eastAsia="仿宋" w:hAnsi="仿宋" w:cs="仿宋" w:hint="eastAsia"/>
          <w:sz w:val="32"/>
          <w:szCs w:val="32"/>
        </w:rPr>
        <w:t>聚季铵盐</w:t>
      </w:r>
      <w:r w:rsidR="003B62DA" w:rsidRPr="00EC0DC3">
        <w:rPr>
          <w:rFonts w:ascii="仿宋" w:eastAsia="仿宋" w:hAnsi="仿宋" w:cs="仿宋"/>
          <w:sz w:val="32"/>
          <w:szCs w:val="32"/>
        </w:rPr>
        <w:t>-7、聚季铵盐-32等原料时，需要识别并评估风险物质丙烯酰胺，</w:t>
      </w:r>
      <w:proofErr w:type="gramStart"/>
      <w:r w:rsidR="003B62DA" w:rsidRPr="00EC0DC3">
        <w:rPr>
          <w:rFonts w:ascii="仿宋" w:eastAsia="仿宋" w:hAnsi="仿宋"/>
          <w:sz w:val="32"/>
          <w:szCs w:val="32"/>
        </w:rPr>
        <w:t>驻留类体用</w:t>
      </w:r>
      <w:proofErr w:type="gramEnd"/>
      <w:r w:rsidR="003B62DA" w:rsidRPr="00EC0DC3">
        <w:rPr>
          <w:rFonts w:ascii="仿宋" w:eastAsia="仿宋" w:hAnsi="仿宋"/>
          <w:sz w:val="32"/>
          <w:szCs w:val="32"/>
        </w:rPr>
        <w:t>产品</w:t>
      </w:r>
      <w:r w:rsidR="003B62DA" w:rsidRPr="00EC0DC3">
        <w:rPr>
          <w:rFonts w:ascii="仿宋" w:eastAsia="仿宋" w:hAnsi="仿宋" w:hint="eastAsia"/>
          <w:sz w:val="32"/>
          <w:szCs w:val="32"/>
        </w:rPr>
        <w:t>中</w:t>
      </w:r>
      <w:r w:rsidR="003B62DA" w:rsidRPr="00EC0DC3">
        <w:rPr>
          <w:rFonts w:ascii="仿宋" w:eastAsia="仿宋" w:hAnsi="仿宋" w:cs="仿宋" w:hint="eastAsia"/>
          <w:sz w:val="32"/>
          <w:szCs w:val="32"/>
        </w:rPr>
        <w:t>丙烯酰胺</w:t>
      </w:r>
      <w:r w:rsidR="003B62DA" w:rsidRPr="00EC0DC3">
        <w:rPr>
          <w:rFonts w:ascii="仿宋" w:eastAsia="仿宋" w:hAnsi="仿宋"/>
          <w:sz w:val="32"/>
          <w:szCs w:val="32"/>
        </w:rPr>
        <w:t xml:space="preserve">单体 </w:t>
      </w:r>
      <w:r w:rsidR="003B62DA" w:rsidRPr="00A27CEB">
        <w:rPr>
          <w:rFonts w:ascii="仿宋" w:eastAsia="仿宋" w:hAnsi="仿宋" w:cs="仿宋"/>
          <w:sz w:val="32"/>
          <w:szCs w:val="32"/>
        </w:rPr>
        <w:lastRenderedPageBreak/>
        <w:t>最大残留量0.1mg/kg</w:t>
      </w:r>
      <w:r w:rsidR="003B62DA" w:rsidRPr="00A27CEB">
        <w:rPr>
          <w:rFonts w:ascii="仿宋" w:eastAsia="仿宋" w:hAnsi="仿宋" w:cs="仿宋" w:hint="eastAsia"/>
          <w:sz w:val="32"/>
          <w:szCs w:val="32"/>
        </w:rPr>
        <w:t>，其他产品中</w:t>
      </w:r>
      <w:r w:rsidR="003B62DA" w:rsidRPr="00EC0DC3">
        <w:rPr>
          <w:rFonts w:ascii="仿宋" w:eastAsia="仿宋" w:hAnsi="仿宋" w:cs="仿宋" w:hint="eastAsia"/>
          <w:sz w:val="32"/>
          <w:szCs w:val="32"/>
        </w:rPr>
        <w:t>丙烯酰胺</w:t>
      </w:r>
      <w:r w:rsidR="003B62DA" w:rsidRPr="00A27CEB">
        <w:rPr>
          <w:rFonts w:ascii="仿宋" w:eastAsia="仿宋" w:hAnsi="仿宋" w:cs="仿宋"/>
          <w:sz w:val="32"/>
          <w:szCs w:val="32"/>
        </w:rPr>
        <w:t>单体最大残留 量0.5mg/kg</w:t>
      </w:r>
      <w:r w:rsidR="003B62DA" w:rsidRPr="00EC0DC3">
        <w:rPr>
          <w:rFonts w:ascii="仿宋" w:eastAsia="仿宋" w:hAnsi="仿宋" w:cs="仿宋" w:hint="eastAsia"/>
          <w:sz w:val="32"/>
          <w:szCs w:val="32"/>
        </w:rPr>
        <w:t>。</w:t>
      </w:r>
      <w:bookmarkEnd w:id="35"/>
    </w:p>
    <w:p w:rsidR="004947D2" w:rsidRPr="00EC0DC3" w:rsidRDefault="00164BD7" w:rsidP="00EC0DC3">
      <w:pPr>
        <w:pStyle w:val="1-1"/>
        <w:jc w:val="both"/>
        <w:rPr>
          <w:rFonts w:ascii="仿宋" w:eastAsia="仿宋" w:hAnsi="仿宋" w:cs="仿宋"/>
          <w:sz w:val="32"/>
          <w:szCs w:val="32"/>
        </w:rPr>
      </w:pPr>
      <w:bookmarkStart w:id="36" w:name="_Toc25944"/>
      <w:r w:rsidRPr="00EC0DC3">
        <w:rPr>
          <w:rFonts w:ascii="仿宋" w:eastAsia="仿宋" w:hAnsi="仿宋" w:cs="仿宋"/>
          <w:kern w:val="2"/>
          <w:sz w:val="32"/>
          <w:szCs w:val="32"/>
        </w:rPr>
        <w:t>（三）</w:t>
      </w:r>
      <w:r w:rsidR="003B62DA" w:rsidRPr="00EC0DC3">
        <w:rPr>
          <w:rFonts w:ascii="仿宋" w:eastAsia="仿宋" w:hAnsi="仿宋" w:cs="仿宋"/>
          <w:kern w:val="2"/>
          <w:sz w:val="32"/>
          <w:szCs w:val="32"/>
        </w:rPr>
        <w:t>经危害识别，产品中可能存在以下风险物质时可提供</w:t>
      </w:r>
      <w:r w:rsidR="00A83FE9">
        <w:rPr>
          <w:rFonts w:ascii="仿宋" w:eastAsia="仿宋" w:hAnsi="仿宋" w:cs="仿宋" w:hint="eastAsia"/>
          <w:kern w:val="2"/>
          <w:sz w:val="32"/>
          <w:szCs w:val="32"/>
        </w:rPr>
        <w:t>原料</w:t>
      </w:r>
      <w:r w:rsidR="00A83FE9">
        <w:rPr>
          <w:rFonts w:ascii="仿宋" w:eastAsia="仿宋" w:hAnsi="仿宋" w:cs="仿宋"/>
          <w:kern w:val="2"/>
          <w:sz w:val="32"/>
          <w:szCs w:val="32"/>
        </w:rPr>
        <w:t>或产品的</w:t>
      </w:r>
      <w:r w:rsidR="003B62DA" w:rsidRPr="00EC0DC3">
        <w:rPr>
          <w:rFonts w:ascii="仿宋" w:eastAsia="仿宋" w:hAnsi="仿宋" w:cs="仿宋"/>
          <w:kern w:val="2"/>
          <w:sz w:val="32"/>
          <w:szCs w:val="32"/>
        </w:rPr>
        <w:t>安全性风险物质含量的检验报告、</w:t>
      </w:r>
      <w:r w:rsidR="00B11B00">
        <w:rPr>
          <w:rFonts w:ascii="仿宋" w:eastAsia="仿宋" w:hAnsi="仿宋" w:cs="仿宋" w:hint="eastAsia"/>
          <w:kern w:val="2"/>
          <w:sz w:val="32"/>
          <w:szCs w:val="32"/>
        </w:rPr>
        <w:t>或者</w:t>
      </w:r>
      <w:r w:rsidR="00A2572B" w:rsidRPr="00EC0DC3">
        <w:rPr>
          <w:rFonts w:ascii="仿宋" w:eastAsia="仿宋" w:hAnsi="仿宋" w:cs="仿宋" w:hint="eastAsia"/>
          <w:kern w:val="2"/>
          <w:sz w:val="32"/>
          <w:szCs w:val="32"/>
        </w:rPr>
        <w:t>包括该风险物质的</w:t>
      </w:r>
      <w:r w:rsidR="00A2572B">
        <w:rPr>
          <w:rFonts w:ascii="仿宋" w:eastAsia="仿宋" w:hAnsi="仿宋" w:cs="仿宋" w:hint="eastAsia"/>
          <w:kern w:val="2"/>
          <w:sz w:val="32"/>
          <w:szCs w:val="32"/>
        </w:rPr>
        <w:t>控制要求的</w:t>
      </w:r>
      <w:r w:rsidR="00B11B00">
        <w:rPr>
          <w:rFonts w:ascii="仿宋" w:eastAsia="仿宋" w:hAnsi="仿宋" w:cs="仿宋" w:hint="eastAsia"/>
          <w:kern w:val="2"/>
          <w:sz w:val="32"/>
          <w:szCs w:val="32"/>
        </w:rPr>
        <w:t>原料质量规格</w:t>
      </w:r>
      <w:r w:rsidR="003B62DA" w:rsidRPr="00EC0DC3">
        <w:rPr>
          <w:rFonts w:ascii="仿宋" w:eastAsia="仿宋" w:hAnsi="仿宋" w:cs="仿宋" w:hint="eastAsia"/>
          <w:kern w:val="2"/>
          <w:sz w:val="32"/>
          <w:szCs w:val="32"/>
        </w:rPr>
        <w:t>或原料安全信息文件</w:t>
      </w:r>
      <w:bookmarkEnd w:id="32"/>
      <w:bookmarkEnd w:id="36"/>
      <w:r w:rsidR="004947D2" w:rsidRPr="00EC0DC3">
        <w:rPr>
          <w:rFonts w:ascii="仿宋" w:eastAsia="仿宋" w:hAnsi="仿宋" w:cs="仿宋" w:hint="eastAsia"/>
          <w:kern w:val="2"/>
          <w:sz w:val="32"/>
          <w:szCs w:val="32"/>
        </w:rPr>
        <w:t>，</w:t>
      </w:r>
      <w:r w:rsidR="004947D2" w:rsidRPr="00EC0DC3">
        <w:rPr>
          <w:rFonts w:ascii="仿宋" w:eastAsia="仿宋" w:hAnsi="仿宋" w:cs="仿宋"/>
          <w:kern w:val="2"/>
          <w:sz w:val="32"/>
          <w:szCs w:val="32"/>
        </w:rPr>
        <w:t>并在此基础上对其进行风险评估，以</w:t>
      </w:r>
      <w:r w:rsidR="004947D2" w:rsidRPr="00EC0DC3">
        <w:rPr>
          <w:rFonts w:ascii="仿宋" w:eastAsia="仿宋" w:hAnsi="仿宋" w:cs="仿宋" w:hint="eastAsia"/>
          <w:kern w:val="2"/>
          <w:sz w:val="32"/>
          <w:szCs w:val="32"/>
        </w:rPr>
        <w:t>保证</w:t>
      </w:r>
      <w:r w:rsidR="004947D2" w:rsidRPr="00EC0DC3">
        <w:rPr>
          <w:rFonts w:ascii="仿宋" w:eastAsia="仿宋" w:hAnsi="仿宋" w:cs="仿宋"/>
          <w:kern w:val="2"/>
          <w:sz w:val="32"/>
          <w:szCs w:val="32"/>
        </w:rPr>
        <w:t>其使用</w:t>
      </w:r>
      <w:r w:rsidR="00B11B00">
        <w:rPr>
          <w:rFonts w:ascii="仿宋" w:eastAsia="仿宋" w:hAnsi="仿宋" w:cs="仿宋"/>
          <w:kern w:val="2"/>
          <w:sz w:val="32"/>
          <w:szCs w:val="32"/>
        </w:rPr>
        <w:t>安全</w:t>
      </w:r>
      <w:r w:rsidR="004947D2" w:rsidRPr="00EC0DC3">
        <w:rPr>
          <w:rFonts w:ascii="仿宋" w:eastAsia="仿宋" w:hAnsi="仿宋" w:cs="仿宋"/>
          <w:kern w:val="2"/>
          <w:sz w:val="32"/>
          <w:szCs w:val="32"/>
        </w:rPr>
        <w:t>。</w:t>
      </w:r>
    </w:p>
    <w:p w:rsidR="00E979FA" w:rsidRPr="00EC0DC3" w:rsidRDefault="00164BD7" w:rsidP="00EC0DC3">
      <w:pPr>
        <w:pStyle w:val="1-1"/>
        <w:jc w:val="both"/>
        <w:rPr>
          <w:rFonts w:ascii="仿宋" w:eastAsia="仿宋" w:hAnsi="仿宋" w:cs="仿宋"/>
          <w:sz w:val="32"/>
          <w:szCs w:val="32"/>
        </w:rPr>
      </w:pPr>
      <w:bookmarkStart w:id="37" w:name="_Toc125556537"/>
      <w:bookmarkStart w:id="38" w:name="_Toc24791"/>
      <w:r w:rsidRPr="00EC0DC3">
        <w:rPr>
          <w:rFonts w:ascii="仿宋" w:eastAsia="仿宋" w:hAnsi="仿宋" w:cs="仿宋"/>
          <w:sz w:val="32"/>
          <w:szCs w:val="32"/>
        </w:rPr>
        <w:t>1.</w:t>
      </w:r>
      <w:r w:rsidR="003B62DA" w:rsidRPr="00EC0DC3">
        <w:rPr>
          <w:rFonts w:ascii="仿宋" w:eastAsia="仿宋" w:hAnsi="仿宋" w:cs="仿宋"/>
          <w:sz w:val="32"/>
          <w:szCs w:val="32"/>
        </w:rPr>
        <w:t>二甘醇：配方中含有以下原料如甘油、丙二醇、乙二醇，乙氧基二甘醇、聚乙二醇（PEG）类</w:t>
      </w:r>
      <w:r w:rsidR="003B62DA" w:rsidRPr="00EC0DC3">
        <w:rPr>
          <w:rFonts w:ascii="仿宋" w:eastAsia="仿宋" w:hAnsi="仿宋" w:cs="仿宋" w:hint="eastAsia"/>
          <w:sz w:val="32"/>
          <w:szCs w:val="32"/>
        </w:rPr>
        <w:t>及其衍生物</w:t>
      </w:r>
      <w:r w:rsidR="003B62DA" w:rsidRPr="00EC0DC3">
        <w:rPr>
          <w:rFonts w:ascii="仿宋" w:eastAsia="仿宋" w:hAnsi="仿宋" w:cs="仿宋"/>
          <w:sz w:val="32"/>
          <w:szCs w:val="32"/>
        </w:rPr>
        <w:t>、聚山梨</w:t>
      </w:r>
      <w:proofErr w:type="gramStart"/>
      <w:r w:rsidR="003B62DA" w:rsidRPr="00EC0DC3">
        <w:rPr>
          <w:rFonts w:ascii="仿宋" w:eastAsia="仿宋" w:hAnsi="仿宋" w:cs="仿宋"/>
          <w:sz w:val="32"/>
          <w:szCs w:val="32"/>
        </w:rPr>
        <w:t>醇</w:t>
      </w:r>
      <w:proofErr w:type="gramEnd"/>
      <w:r w:rsidR="003B62DA" w:rsidRPr="00EC0DC3">
        <w:rPr>
          <w:rFonts w:ascii="仿宋" w:eastAsia="仿宋" w:hAnsi="仿宋" w:cs="仿宋"/>
          <w:sz w:val="32"/>
          <w:szCs w:val="32"/>
        </w:rPr>
        <w:t>酯类</w:t>
      </w:r>
      <w:r w:rsidR="003B62DA" w:rsidRPr="00EC0DC3">
        <w:rPr>
          <w:rFonts w:ascii="仿宋" w:eastAsia="仿宋" w:hAnsi="仿宋" w:cs="仿宋" w:hint="eastAsia"/>
          <w:sz w:val="32"/>
          <w:szCs w:val="32"/>
        </w:rPr>
        <w:t>及其衍生物</w:t>
      </w:r>
      <w:r w:rsidR="003B62DA" w:rsidRPr="00EC0DC3">
        <w:rPr>
          <w:rFonts w:ascii="仿宋" w:eastAsia="仿宋" w:hAnsi="仿宋" w:cs="仿宋"/>
          <w:sz w:val="32"/>
          <w:szCs w:val="32"/>
        </w:rPr>
        <w:t>、</w:t>
      </w:r>
      <w:r w:rsidR="00A83FE9">
        <w:rPr>
          <w:rFonts w:ascii="仿宋" w:eastAsia="仿宋" w:hAnsi="仿宋" w:cs="仿宋"/>
          <w:sz w:val="32"/>
          <w:szCs w:val="32"/>
        </w:rPr>
        <w:t>脂肪</w:t>
      </w:r>
      <w:proofErr w:type="gramStart"/>
      <w:r w:rsidR="00A83FE9">
        <w:rPr>
          <w:rFonts w:ascii="仿宋" w:eastAsia="仿宋" w:hAnsi="仿宋" w:cs="仿宋"/>
          <w:sz w:val="32"/>
          <w:szCs w:val="32"/>
        </w:rPr>
        <w:t>醇</w:t>
      </w:r>
      <w:proofErr w:type="gramEnd"/>
      <w:r w:rsidR="003B62DA" w:rsidRPr="00EC0DC3">
        <w:rPr>
          <w:rFonts w:ascii="仿宋" w:eastAsia="仿宋" w:hAnsi="仿宋" w:cs="仿宋"/>
          <w:sz w:val="32"/>
          <w:szCs w:val="32"/>
        </w:rPr>
        <w:t>聚醚类及其衍生物等</w:t>
      </w:r>
      <w:r w:rsidR="003B62DA" w:rsidRPr="00EC0DC3">
        <w:rPr>
          <w:rFonts w:ascii="仿宋" w:eastAsia="仿宋" w:hAnsi="仿宋" w:cs="仿宋" w:hint="eastAsia"/>
          <w:sz w:val="32"/>
          <w:szCs w:val="32"/>
        </w:rPr>
        <w:t>，需要识别并评估二甘醇，其限值可参考权威机构的评估结论。</w:t>
      </w:r>
      <w:bookmarkStart w:id="39" w:name="_Toc6085"/>
      <w:bookmarkStart w:id="40" w:name="_Toc125556538"/>
      <w:bookmarkEnd w:id="37"/>
      <w:bookmarkEnd w:id="38"/>
    </w:p>
    <w:p w:rsidR="00E979FA" w:rsidRPr="00EC0DC3" w:rsidRDefault="00164BD7" w:rsidP="00EC0DC3">
      <w:pPr>
        <w:pStyle w:val="1-1"/>
        <w:jc w:val="both"/>
        <w:rPr>
          <w:rFonts w:ascii="仿宋" w:eastAsia="仿宋" w:hAnsi="仿宋" w:cs="仿宋"/>
          <w:sz w:val="32"/>
          <w:szCs w:val="32"/>
        </w:rPr>
      </w:pPr>
      <w:r w:rsidRPr="00EC0DC3">
        <w:rPr>
          <w:rFonts w:ascii="仿宋" w:eastAsia="仿宋" w:hAnsi="仿宋" w:cs="仿宋"/>
          <w:sz w:val="32"/>
          <w:szCs w:val="32"/>
        </w:rPr>
        <w:t>2.</w:t>
      </w:r>
      <w:r w:rsidR="003B62DA" w:rsidRPr="00EC0DC3">
        <w:rPr>
          <w:rFonts w:ascii="仿宋" w:eastAsia="仿宋" w:hAnsi="仿宋" w:cs="仿宋"/>
          <w:sz w:val="32"/>
          <w:szCs w:val="32"/>
        </w:rPr>
        <w:t>苯酚：</w:t>
      </w:r>
      <w:r w:rsidR="00A9389F" w:rsidRPr="00EC0DC3">
        <w:rPr>
          <w:rFonts w:ascii="仿宋" w:eastAsia="仿宋" w:hAnsi="仿宋" w:cs="仿宋" w:hint="eastAsia"/>
          <w:sz w:val="32"/>
          <w:szCs w:val="32"/>
        </w:rPr>
        <w:t>对可能带入苯酚的</w:t>
      </w:r>
      <w:r w:rsidR="004947D2" w:rsidRPr="00EC0DC3">
        <w:rPr>
          <w:rFonts w:ascii="仿宋" w:eastAsia="仿宋" w:hAnsi="仿宋" w:cs="仿宋" w:hint="eastAsia"/>
          <w:sz w:val="32"/>
          <w:szCs w:val="32"/>
        </w:rPr>
        <w:t>原料</w:t>
      </w:r>
      <w:r w:rsidR="00B03402" w:rsidRPr="00EC0DC3">
        <w:rPr>
          <w:rFonts w:ascii="仿宋" w:eastAsia="仿宋" w:hAnsi="仿宋" w:cs="仿宋" w:hint="eastAsia"/>
          <w:sz w:val="32"/>
          <w:szCs w:val="32"/>
        </w:rPr>
        <w:t>，</w:t>
      </w:r>
      <w:r w:rsidR="004947D2" w:rsidRPr="00EC0DC3">
        <w:rPr>
          <w:rFonts w:ascii="仿宋" w:eastAsia="仿宋" w:hAnsi="仿宋" w:cs="仿宋"/>
          <w:sz w:val="32"/>
          <w:szCs w:val="32"/>
        </w:rPr>
        <w:t>如苯氧乙醇由苯酚和环氧乙烷进行加成反应制得时，需要识别与评估风险物质苯酚，</w:t>
      </w:r>
      <w:r w:rsidR="003B62DA" w:rsidRPr="00EC0DC3">
        <w:rPr>
          <w:rFonts w:ascii="仿宋" w:eastAsia="仿宋" w:hAnsi="仿宋" w:cs="仿宋"/>
          <w:sz w:val="32"/>
          <w:szCs w:val="32"/>
        </w:rPr>
        <w:t>其限值可参考权威机构的评估结论。</w:t>
      </w:r>
      <w:bookmarkEnd w:id="39"/>
      <w:bookmarkEnd w:id="40"/>
    </w:p>
    <w:p w:rsidR="00370D05" w:rsidRPr="00EC0DC3" w:rsidRDefault="00164BD7" w:rsidP="00EC0DC3">
      <w:pPr>
        <w:pStyle w:val="1-1"/>
        <w:jc w:val="both"/>
        <w:rPr>
          <w:rFonts w:ascii="仿宋" w:eastAsia="仿宋" w:hAnsi="仿宋" w:cs="仿宋"/>
          <w:sz w:val="32"/>
          <w:szCs w:val="32"/>
        </w:rPr>
      </w:pPr>
      <w:bookmarkStart w:id="41" w:name="_Toc10597"/>
      <w:bookmarkStart w:id="42" w:name="_Toc125556539"/>
      <w:r w:rsidRPr="00EC0DC3">
        <w:rPr>
          <w:rFonts w:ascii="仿宋" w:eastAsia="仿宋" w:hAnsi="仿宋" w:cs="仿宋"/>
          <w:sz w:val="32"/>
          <w:szCs w:val="32"/>
        </w:rPr>
        <w:t>3.</w:t>
      </w:r>
      <w:r w:rsidR="003B62DA" w:rsidRPr="00EC0DC3">
        <w:rPr>
          <w:rFonts w:ascii="仿宋" w:eastAsia="仿宋" w:hAnsi="仿宋" w:cs="仿宋"/>
          <w:sz w:val="32"/>
          <w:szCs w:val="32"/>
        </w:rPr>
        <w:t>甲醇：</w:t>
      </w:r>
      <w:r w:rsidR="004947D2" w:rsidRPr="00EC0DC3">
        <w:rPr>
          <w:rFonts w:ascii="仿宋" w:eastAsia="仿宋" w:hAnsi="仿宋" w:cs="仿宋" w:hint="eastAsia"/>
          <w:sz w:val="32"/>
          <w:szCs w:val="32"/>
        </w:rPr>
        <w:t>配方中</w:t>
      </w:r>
      <w:r w:rsidR="003B62DA" w:rsidRPr="00EC0DC3">
        <w:rPr>
          <w:rFonts w:ascii="仿宋" w:eastAsia="仿宋" w:hAnsi="仿宋" w:cs="仿宋" w:hint="eastAsia"/>
          <w:sz w:val="32"/>
          <w:szCs w:val="32"/>
        </w:rPr>
        <w:t>含有乙醇、变性乙醇、异丙醇等原料时</w:t>
      </w:r>
      <w:r w:rsidR="004947D2" w:rsidRPr="00EC0DC3">
        <w:rPr>
          <w:rFonts w:ascii="仿宋" w:eastAsia="仿宋" w:hAnsi="仿宋" w:cs="仿宋" w:hint="eastAsia"/>
          <w:sz w:val="32"/>
          <w:szCs w:val="32"/>
        </w:rPr>
        <w:t>（乙醇、异丙醇含量之和＜</w:t>
      </w:r>
      <w:r w:rsidR="004947D2" w:rsidRPr="00EC0DC3">
        <w:rPr>
          <w:rFonts w:ascii="仿宋" w:eastAsia="仿宋" w:hAnsi="仿宋" w:cs="仿宋"/>
          <w:sz w:val="32"/>
          <w:szCs w:val="32"/>
        </w:rPr>
        <w:t>10%（w/w））</w:t>
      </w:r>
      <w:r w:rsidR="003B62DA" w:rsidRPr="00EC0DC3">
        <w:rPr>
          <w:rFonts w:ascii="仿宋" w:eastAsia="仿宋" w:hAnsi="仿宋" w:cs="仿宋" w:hint="eastAsia"/>
          <w:sz w:val="32"/>
          <w:szCs w:val="32"/>
        </w:rPr>
        <w:t>，</w:t>
      </w:r>
      <w:r w:rsidR="00A83FE9" w:rsidRPr="00EC0DC3">
        <w:rPr>
          <w:rFonts w:ascii="仿宋" w:eastAsia="仿宋" w:hAnsi="仿宋" w:cs="仿宋"/>
          <w:sz w:val="32"/>
          <w:szCs w:val="32"/>
        </w:rPr>
        <w:t>需要识别与评估风险物质</w:t>
      </w:r>
      <w:r w:rsidR="00A83FE9">
        <w:rPr>
          <w:rFonts w:ascii="仿宋" w:eastAsia="仿宋" w:hAnsi="仿宋" w:cs="仿宋" w:hint="eastAsia"/>
          <w:sz w:val="32"/>
          <w:szCs w:val="32"/>
        </w:rPr>
        <w:t>甲醇</w:t>
      </w:r>
      <w:r w:rsidR="00A83FE9">
        <w:rPr>
          <w:rFonts w:ascii="仿宋" w:eastAsia="仿宋" w:hAnsi="仿宋" w:cs="仿宋"/>
          <w:sz w:val="32"/>
          <w:szCs w:val="32"/>
        </w:rPr>
        <w:t>。</w:t>
      </w:r>
      <w:bookmarkStart w:id="43" w:name="_Toc125556541"/>
      <w:bookmarkStart w:id="44" w:name="_Toc31033"/>
      <w:bookmarkEnd w:id="41"/>
      <w:bookmarkEnd w:id="42"/>
    </w:p>
    <w:p w:rsidR="001541F7" w:rsidRPr="00EC0DC3" w:rsidRDefault="00164BD7" w:rsidP="00EC0DC3">
      <w:pPr>
        <w:pStyle w:val="1-1"/>
        <w:jc w:val="both"/>
        <w:rPr>
          <w:rFonts w:ascii="仿宋" w:eastAsia="仿宋" w:hAnsi="仿宋" w:cs="仿宋"/>
          <w:sz w:val="32"/>
          <w:szCs w:val="32"/>
        </w:rPr>
      </w:pPr>
      <w:r w:rsidRPr="00EC0DC3">
        <w:rPr>
          <w:rFonts w:ascii="仿宋" w:eastAsia="仿宋" w:hAnsi="仿宋" w:cs="仿宋"/>
          <w:sz w:val="32"/>
          <w:szCs w:val="32"/>
        </w:rPr>
        <w:t>4.</w:t>
      </w:r>
      <w:r w:rsidR="003B62DA" w:rsidRPr="00EC0DC3">
        <w:rPr>
          <w:rFonts w:ascii="仿宋" w:eastAsia="仿宋" w:hAnsi="仿宋" w:cs="仿宋"/>
          <w:sz w:val="32"/>
          <w:szCs w:val="32"/>
        </w:rPr>
        <w:t>农药残留：植物来源原料应</w:t>
      </w:r>
      <w:r w:rsidR="001118DA" w:rsidRPr="00EC0DC3">
        <w:rPr>
          <w:rFonts w:ascii="仿宋" w:eastAsia="仿宋" w:hAnsi="仿宋" w:cs="仿宋" w:hint="eastAsia"/>
          <w:sz w:val="32"/>
          <w:szCs w:val="32"/>
        </w:rPr>
        <w:t>了解</w:t>
      </w:r>
      <w:r w:rsidR="003B62DA" w:rsidRPr="00EC0DC3">
        <w:rPr>
          <w:rFonts w:ascii="仿宋" w:eastAsia="仿宋" w:hAnsi="仿宋" w:cs="仿宋"/>
          <w:sz w:val="32"/>
          <w:szCs w:val="32"/>
        </w:rPr>
        <w:t>其制备工艺，仅经机械加工后直接使用的植物原料如植物油、植物叶汁等，需识别并评估农药残留，其限值可参考我国相关法规标准</w:t>
      </w:r>
      <w:bookmarkEnd w:id="43"/>
      <w:r w:rsidR="009D379C">
        <w:rPr>
          <w:rFonts w:ascii="仿宋" w:eastAsia="仿宋" w:hAnsi="仿宋" w:cs="仿宋"/>
          <w:sz w:val="32"/>
          <w:szCs w:val="32"/>
        </w:rPr>
        <w:t>。</w:t>
      </w:r>
      <w:bookmarkEnd w:id="44"/>
    </w:p>
    <w:p w:rsidR="004947D2" w:rsidRPr="00EC0DC3" w:rsidRDefault="000D30EB" w:rsidP="00EC0DC3">
      <w:pPr>
        <w:pStyle w:val="1-1"/>
        <w:jc w:val="both"/>
        <w:rPr>
          <w:rFonts w:ascii="仿宋" w:eastAsia="仿宋" w:hAnsi="仿宋" w:cs="仿宋"/>
          <w:sz w:val="32"/>
          <w:szCs w:val="32"/>
        </w:rPr>
      </w:pPr>
      <w:r w:rsidRPr="00EC0DC3">
        <w:rPr>
          <w:rFonts w:ascii="仿宋" w:eastAsia="仿宋" w:hAnsi="仿宋" w:cs="仿宋"/>
          <w:sz w:val="32"/>
          <w:szCs w:val="32"/>
        </w:rPr>
        <w:t>5.氢醌：</w:t>
      </w:r>
      <w:r w:rsidR="004947D2" w:rsidRPr="00EC0DC3" w:rsidDel="004947D2">
        <w:rPr>
          <w:rFonts w:ascii="仿宋" w:eastAsia="仿宋" w:hAnsi="仿宋" w:cs="仿宋"/>
          <w:sz w:val="32"/>
          <w:szCs w:val="32"/>
        </w:rPr>
        <w:t xml:space="preserve"> </w:t>
      </w:r>
      <w:r w:rsidR="004947D2" w:rsidRPr="00EC0DC3">
        <w:rPr>
          <w:rFonts w:ascii="仿宋" w:eastAsia="仿宋" w:hAnsi="仿宋" w:cs="仿宋" w:hint="eastAsia"/>
          <w:sz w:val="32"/>
          <w:szCs w:val="32"/>
        </w:rPr>
        <w:t>对可能带入氢醌的原料</w:t>
      </w:r>
      <w:r w:rsidR="004947D2" w:rsidRPr="00EC0DC3">
        <w:rPr>
          <w:rFonts w:ascii="仿宋" w:eastAsia="仿宋" w:hAnsi="仿宋" w:cs="仿宋"/>
          <w:sz w:val="32"/>
          <w:szCs w:val="32"/>
        </w:rPr>
        <w:t>如</w:t>
      </w:r>
      <w:r w:rsidR="004947D2" w:rsidRPr="00EC0DC3">
        <w:rPr>
          <w:rFonts w:ascii="仿宋" w:eastAsia="仿宋" w:hAnsi="仿宋" w:cs="仿宋" w:hint="eastAsia"/>
          <w:sz w:val="32"/>
          <w:szCs w:val="32"/>
        </w:rPr>
        <w:t>α</w:t>
      </w:r>
      <w:r w:rsidR="004947D2" w:rsidRPr="00EC0DC3">
        <w:rPr>
          <w:rFonts w:ascii="仿宋" w:eastAsia="仿宋" w:hAnsi="仿宋" w:cs="仿宋"/>
          <w:sz w:val="32"/>
          <w:szCs w:val="32"/>
        </w:rPr>
        <w:t>-熊果</w:t>
      </w:r>
      <w:proofErr w:type="gramStart"/>
      <w:r w:rsidR="004947D2" w:rsidRPr="00EC0DC3">
        <w:rPr>
          <w:rFonts w:ascii="仿宋" w:eastAsia="仿宋" w:hAnsi="仿宋" w:cs="仿宋" w:hint="eastAsia"/>
          <w:sz w:val="32"/>
          <w:szCs w:val="32"/>
        </w:rPr>
        <w:t>苷</w:t>
      </w:r>
      <w:proofErr w:type="gramEnd"/>
      <w:r w:rsidR="004947D2" w:rsidRPr="00EC0DC3">
        <w:rPr>
          <w:rFonts w:ascii="仿宋" w:eastAsia="仿宋" w:hAnsi="仿宋" w:cs="仿宋" w:hint="eastAsia"/>
          <w:sz w:val="32"/>
          <w:szCs w:val="32"/>
        </w:rPr>
        <w:t>、β</w:t>
      </w:r>
      <w:r w:rsidR="004947D2" w:rsidRPr="00EC0DC3">
        <w:rPr>
          <w:rFonts w:ascii="仿宋" w:eastAsia="仿宋" w:hAnsi="仿宋" w:cs="仿宋"/>
          <w:sz w:val="32"/>
          <w:szCs w:val="32"/>
        </w:rPr>
        <w:t>-熊果</w:t>
      </w:r>
      <w:proofErr w:type="gramStart"/>
      <w:r w:rsidR="004947D2" w:rsidRPr="00EC0DC3">
        <w:rPr>
          <w:rFonts w:ascii="仿宋" w:eastAsia="仿宋" w:hAnsi="仿宋" w:cs="仿宋" w:hint="eastAsia"/>
          <w:sz w:val="32"/>
          <w:szCs w:val="32"/>
        </w:rPr>
        <w:t>苷</w:t>
      </w:r>
      <w:proofErr w:type="gramEnd"/>
      <w:r w:rsidR="00A83FE9">
        <w:rPr>
          <w:rFonts w:ascii="仿宋" w:eastAsia="仿宋" w:hAnsi="仿宋" w:cs="仿宋" w:hint="eastAsia"/>
          <w:sz w:val="32"/>
          <w:szCs w:val="32"/>
        </w:rPr>
        <w:t>等</w:t>
      </w:r>
      <w:r w:rsidR="004947D2" w:rsidRPr="00EC0DC3">
        <w:rPr>
          <w:rFonts w:ascii="仿宋" w:eastAsia="仿宋" w:hAnsi="仿宋" w:cs="仿宋"/>
          <w:sz w:val="32"/>
          <w:szCs w:val="32"/>
        </w:rPr>
        <w:t>，需要识别与评估风险物质</w:t>
      </w:r>
      <w:r w:rsidR="004947D2" w:rsidRPr="00EC0DC3">
        <w:rPr>
          <w:rFonts w:ascii="仿宋" w:eastAsia="仿宋" w:hAnsi="仿宋" w:cs="仿宋" w:hint="eastAsia"/>
          <w:sz w:val="32"/>
          <w:szCs w:val="32"/>
        </w:rPr>
        <w:t>氢醌</w:t>
      </w:r>
      <w:r w:rsidR="004947D2" w:rsidRPr="00EC0DC3">
        <w:rPr>
          <w:rFonts w:ascii="仿宋" w:eastAsia="仿宋" w:hAnsi="仿宋" w:cs="仿宋"/>
          <w:sz w:val="32"/>
          <w:szCs w:val="32"/>
        </w:rPr>
        <w:t>，其限值可参考权威机构的评估结论。</w:t>
      </w:r>
    </w:p>
    <w:p w:rsidR="004F2E5C" w:rsidRPr="00EC0DC3" w:rsidRDefault="00317804" w:rsidP="00EC0DC3">
      <w:pPr>
        <w:pStyle w:val="1-1"/>
        <w:jc w:val="both"/>
        <w:rPr>
          <w:rFonts w:ascii="仿宋" w:eastAsia="仿宋" w:hAnsi="仿宋" w:cs="仿宋"/>
          <w:sz w:val="32"/>
          <w:szCs w:val="32"/>
        </w:rPr>
      </w:pPr>
      <w:r w:rsidRPr="00EC0DC3">
        <w:rPr>
          <w:rFonts w:ascii="仿宋" w:eastAsia="仿宋" w:hAnsi="仿宋" w:cs="仿宋"/>
          <w:sz w:val="32"/>
          <w:szCs w:val="32"/>
        </w:rPr>
        <w:lastRenderedPageBreak/>
        <w:t>6</w:t>
      </w:r>
      <w:r w:rsidR="004F2E5C" w:rsidRPr="00EC0DC3">
        <w:rPr>
          <w:rFonts w:ascii="仿宋" w:eastAsia="仿宋" w:hAnsi="仿宋" w:cs="仿宋"/>
          <w:sz w:val="32"/>
          <w:szCs w:val="32"/>
        </w:rPr>
        <w:t>.</w:t>
      </w:r>
      <w:r w:rsidRPr="00EC0DC3">
        <w:rPr>
          <w:rFonts w:ascii="仿宋" w:eastAsia="仿宋" w:hAnsi="仿宋" w:cs="仿宋" w:hint="eastAsia"/>
          <w:sz w:val="32"/>
          <w:szCs w:val="32"/>
        </w:rPr>
        <w:t>苯：</w:t>
      </w:r>
      <w:r w:rsidR="0036021F" w:rsidRPr="00EC0DC3">
        <w:rPr>
          <w:rFonts w:ascii="仿宋" w:eastAsia="仿宋" w:hAnsi="仿宋" w:cs="仿宋" w:hint="eastAsia"/>
          <w:sz w:val="32"/>
          <w:szCs w:val="32"/>
        </w:rPr>
        <w:t>对可能带入苯的原料如</w:t>
      </w:r>
      <w:r w:rsidR="004F2E5C" w:rsidRPr="00EC0DC3">
        <w:rPr>
          <w:rFonts w:ascii="仿宋" w:eastAsia="仿宋" w:hAnsi="仿宋" w:cs="仿宋"/>
          <w:sz w:val="32"/>
          <w:szCs w:val="32"/>
        </w:rPr>
        <w:t>卡波</w:t>
      </w:r>
      <w:proofErr w:type="gramStart"/>
      <w:r w:rsidR="004F2E5C" w:rsidRPr="00EC0DC3">
        <w:rPr>
          <w:rFonts w:ascii="仿宋" w:eastAsia="仿宋" w:hAnsi="仿宋" w:cs="仿宋"/>
          <w:sz w:val="32"/>
          <w:szCs w:val="32"/>
        </w:rPr>
        <w:t>姆</w:t>
      </w:r>
      <w:proofErr w:type="gramEnd"/>
      <w:r w:rsidR="009D379C">
        <w:rPr>
          <w:rFonts w:ascii="仿宋" w:eastAsia="仿宋" w:hAnsi="仿宋" w:cs="仿宋"/>
          <w:sz w:val="32"/>
          <w:szCs w:val="32"/>
        </w:rPr>
        <w:t>等</w:t>
      </w:r>
      <w:r w:rsidR="004F2E5C" w:rsidRPr="00EC0DC3">
        <w:rPr>
          <w:rFonts w:ascii="仿宋" w:eastAsia="仿宋" w:hAnsi="仿宋" w:cs="仿宋"/>
          <w:sz w:val="32"/>
          <w:szCs w:val="32"/>
        </w:rPr>
        <w:t>，需识别并评估风险物质</w:t>
      </w:r>
      <w:r w:rsidR="004F2E5C" w:rsidRPr="00EC0DC3">
        <w:rPr>
          <w:rFonts w:ascii="仿宋" w:eastAsia="仿宋" w:hAnsi="仿宋" w:cs="仿宋" w:hint="eastAsia"/>
          <w:sz w:val="32"/>
          <w:szCs w:val="32"/>
        </w:rPr>
        <w:t>苯，其在</w:t>
      </w:r>
      <w:r w:rsidR="004F2E5C" w:rsidRPr="00EC0DC3">
        <w:rPr>
          <w:rFonts w:ascii="仿宋" w:eastAsia="仿宋" w:hAnsi="仿宋" w:cs="仿宋"/>
          <w:sz w:val="32"/>
          <w:szCs w:val="32"/>
        </w:rPr>
        <w:t>产品中的残留量应</w:t>
      </w:r>
      <w:r w:rsidR="004F2E5C" w:rsidRPr="00EC0DC3">
        <w:rPr>
          <w:rFonts w:ascii="仿宋" w:eastAsia="仿宋" w:hAnsi="仿宋"/>
          <w:sz w:val="32"/>
          <w:szCs w:val="32"/>
        </w:rPr>
        <w:t>≤2 mg/kg</w:t>
      </w:r>
      <w:r w:rsidR="004F2E5C" w:rsidRPr="00EC0DC3">
        <w:rPr>
          <w:rFonts w:ascii="仿宋" w:eastAsia="仿宋" w:hAnsi="仿宋" w:cs="仿宋" w:hint="eastAsia"/>
          <w:sz w:val="32"/>
          <w:szCs w:val="32"/>
        </w:rPr>
        <w:t>。</w:t>
      </w:r>
    </w:p>
    <w:p w:rsidR="00E979FA" w:rsidRPr="00EC0DC3" w:rsidRDefault="00164BD7" w:rsidP="00EC0DC3">
      <w:pPr>
        <w:pStyle w:val="1-1"/>
        <w:jc w:val="both"/>
        <w:rPr>
          <w:rFonts w:ascii="仿宋" w:eastAsia="仿宋" w:hAnsi="仿宋" w:cs="仿宋"/>
          <w:kern w:val="2"/>
          <w:sz w:val="32"/>
          <w:szCs w:val="32"/>
        </w:rPr>
      </w:pPr>
      <w:r w:rsidRPr="00EC0DC3">
        <w:rPr>
          <w:rFonts w:ascii="仿宋" w:eastAsia="仿宋" w:hAnsi="仿宋" w:cs="仿宋"/>
          <w:kern w:val="2"/>
          <w:sz w:val="32"/>
          <w:szCs w:val="32"/>
        </w:rPr>
        <w:t>（四）</w:t>
      </w:r>
      <w:r w:rsidR="003B62DA" w:rsidRPr="00EC0DC3">
        <w:rPr>
          <w:rFonts w:ascii="仿宋" w:eastAsia="仿宋" w:hAnsi="仿宋" w:cs="仿宋"/>
          <w:kern w:val="2"/>
          <w:sz w:val="32"/>
          <w:szCs w:val="32"/>
        </w:rPr>
        <w:t>需提供</w:t>
      </w:r>
      <w:r w:rsidR="003B62DA" w:rsidRPr="00EC0DC3">
        <w:rPr>
          <w:rFonts w:ascii="仿宋" w:eastAsia="仿宋" w:hAnsi="仿宋" w:cs="仿宋" w:hint="eastAsia"/>
          <w:kern w:val="2"/>
          <w:sz w:val="32"/>
          <w:szCs w:val="32"/>
        </w:rPr>
        <w:t>原料生产商出具的</w:t>
      </w:r>
      <w:r w:rsidR="003B62DA" w:rsidRPr="00EC0DC3">
        <w:rPr>
          <w:rFonts w:ascii="仿宋" w:eastAsia="仿宋" w:hAnsi="仿宋" w:cs="仿宋"/>
          <w:kern w:val="2"/>
          <w:sz w:val="32"/>
          <w:szCs w:val="32"/>
        </w:rPr>
        <w:t>证明资料或原料安全信息，确认</w:t>
      </w:r>
      <w:r w:rsidR="001118DA" w:rsidRPr="00EC0DC3">
        <w:rPr>
          <w:rFonts w:ascii="仿宋" w:eastAsia="仿宋" w:hAnsi="仿宋" w:cs="仿宋"/>
          <w:kern w:val="2"/>
          <w:sz w:val="32"/>
          <w:szCs w:val="32"/>
        </w:rPr>
        <w:t>其</w:t>
      </w:r>
      <w:r w:rsidR="003B62DA" w:rsidRPr="00EC0DC3">
        <w:rPr>
          <w:rFonts w:ascii="仿宋" w:eastAsia="仿宋" w:hAnsi="仿宋" w:cs="仿宋"/>
          <w:kern w:val="2"/>
          <w:sz w:val="32"/>
          <w:szCs w:val="32"/>
        </w:rPr>
        <w:t>不属于《化妆品安全技术规范》禁用原料目录中的原料，包括但不限于以下情形：</w:t>
      </w:r>
    </w:p>
    <w:p w:rsidR="00E979FA" w:rsidRPr="00EC0DC3" w:rsidRDefault="00164BD7" w:rsidP="00EC0DC3">
      <w:pPr>
        <w:pStyle w:val="1-1"/>
        <w:jc w:val="both"/>
        <w:rPr>
          <w:rFonts w:ascii="仿宋" w:eastAsia="仿宋" w:hAnsi="仿宋" w:cs="仿宋"/>
          <w:sz w:val="32"/>
          <w:szCs w:val="32"/>
        </w:rPr>
      </w:pPr>
      <w:r w:rsidRPr="00EC0DC3">
        <w:rPr>
          <w:rFonts w:ascii="仿宋" w:eastAsia="仿宋" w:hAnsi="仿宋" w:cs="仿宋"/>
          <w:sz w:val="32"/>
          <w:szCs w:val="32"/>
        </w:rPr>
        <w:t>1.</w:t>
      </w:r>
      <w:r w:rsidR="003B62DA" w:rsidRPr="00EC0DC3">
        <w:rPr>
          <w:rFonts w:ascii="仿宋" w:eastAsia="仿宋" w:hAnsi="仿宋" w:cs="仿宋" w:hint="eastAsia"/>
          <w:sz w:val="32"/>
          <w:szCs w:val="32"/>
        </w:rPr>
        <w:t>配方中含有矿脂时，需确认清楚全部精炼过程并能够证明所获得的物质不是致癌物。</w:t>
      </w:r>
    </w:p>
    <w:p w:rsidR="00E979FA" w:rsidRPr="00EC0DC3" w:rsidRDefault="00164BD7" w:rsidP="00EC0DC3">
      <w:pPr>
        <w:pStyle w:val="1-1"/>
        <w:jc w:val="both"/>
        <w:rPr>
          <w:rFonts w:ascii="仿宋" w:eastAsia="仿宋" w:hAnsi="仿宋" w:cs="仿宋"/>
          <w:sz w:val="32"/>
          <w:szCs w:val="32"/>
        </w:rPr>
      </w:pPr>
      <w:r w:rsidRPr="00EC0DC3">
        <w:rPr>
          <w:rFonts w:ascii="仿宋" w:eastAsia="仿宋" w:hAnsi="仿宋" w:cs="仿宋"/>
          <w:sz w:val="32"/>
          <w:szCs w:val="32"/>
        </w:rPr>
        <w:t>2.</w:t>
      </w:r>
      <w:r w:rsidR="003B62DA" w:rsidRPr="00EC0DC3">
        <w:rPr>
          <w:rFonts w:ascii="仿宋" w:eastAsia="仿宋" w:hAnsi="仿宋" w:cs="仿宋" w:hint="eastAsia"/>
          <w:sz w:val="32"/>
          <w:szCs w:val="32"/>
        </w:rPr>
        <w:t>含有推进剂丙烷、丁烷、异丁烷时，需确认丁二烯含量</w:t>
      </w:r>
      <w:r w:rsidR="00F6754A">
        <w:rPr>
          <w:rFonts w:ascii="仿宋" w:eastAsia="仿宋" w:hAnsi="仿宋" w:cs="仿宋" w:hint="eastAsia"/>
          <w:sz w:val="32"/>
          <w:szCs w:val="32"/>
        </w:rPr>
        <w:t>≤</w:t>
      </w:r>
      <w:r w:rsidR="003B62DA" w:rsidRPr="00EC0DC3">
        <w:rPr>
          <w:rFonts w:ascii="仿宋" w:eastAsia="仿宋" w:hAnsi="仿宋" w:cs="仿宋"/>
          <w:sz w:val="32"/>
          <w:szCs w:val="32"/>
        </w:rPr>
        <w:t xml:space="preserve"> 0.1%(w/w)</w:t>
      </w:r>
      <w:r w:rsidR="003B62DA" w:rsidRPr="00EC0DC3">
        <w:rPr>
          <w:rFonts w:ascii="仿宋" w:eastAsia="仿宋" w:hAnsi="仿宋" w:cs="仿宋" w:hint="eastAsia"/>
          <w:sz w:val="32"/>
          <w:szCs w:val="32"/>
        </w:rPr>
        <w:t>。</w:t>
      </w:r>
    </w:p>
    <w:p w:rsidR="002B4DB0" w:rsidRPr="00EC0DC3" w:rsidRDefault="00164BD7" w:rsidP="000E08E6">
      <w:pPr>
        <w:pStyle w:val="1-1"/>
        <w:jc w:val="both"/>
        <w:rPr>
          <w:rFonts w:ascii="仿宋" w:eastAsia="仿宋" w:hAnsi="仿宋" w:cs="仿宋"/>
          <w:sz w:val="32"/>
          <w:szCs w:val="32"/>
        </w:rPr>
      </w:pPr>
      <w:r w:rsidRPr="00EC0DC3">
        <w:rPr>
          <w:rFonts w:ascii="仿宋" w:eastAsia="仿宋" w:hAnsi="仿宋" w:cs="仿宋"/>
          <w:sz w:val="32"/>
          <w:szCs w:val="32"/>
        </w:rPr>
        <w:t>3.</w:t>
      </w:r>
      <w:r w:rsidR="003B62DA" w:rsidRPr="00EC0DC3">
        <w:rPr>
          <w:rFonts w:ascii="仿宋" w:eastAsia="仿宋" w:hAnsi="仿宋" w:cs="仿宋" w:hint="eastAsia"/>
          <w:sz w:val="32"/>
          <w:szCs w:val="32"/>
        </w:rPr>
        <w:t>来源于石油、煤焦油的</w:t>
      </w:r>
      <w:r w:rsidR="003B62DA" w:rsidRPr="00EC0DC3">
        <w:rPr>
          <w:rFonts w:ascii="仿宋" w:eastAsia="仿宋" w:hAnsi="仿宋" w:cs="仿宋"/>
          <w:sz w:val="32"/>
          <w:szCs w:val="32"/>
        </w:rPr>
        <w:t>混合烷烃</w:t>
      </w:r>
      <w:r w:rsidR="009D379C" w:rsidRPr="00EC0DC3">
        <w:rPr>
          <w:rFonts w:ascii="仿宋" w:eastAsia="仿宋" w:hAnsi="仿宋" w:cs="仿宋" w:hint="eastAsia"/>
          <w:sz w:val="32"/>
          <w:szCs w:val="32"/>
        </w:rPr>
        <w:t>如</w:t>
      </w:r>
      <w:r w:rsidR="009D379C" w:rsidRPr="00EC0DC3">
        <w:rPr>
          <w:rFonts w:ascii="仿宋" w:eastAsia="仿宋" w:hAnsi="仿宋" w:cs="仿宋"/>
          <w:sz w:val="32"/>
          <w:szCs w:val="32"/>
        </w:rPr>
        <w:t>C15-19烷、C18-21烷</w:t>
      </w:r>
      <w:r w:rsidR="003B62DA" w:rsidRPr="00EC0DC3">
        <w:rPr>
          <w:rFonts w:ascii="仿宋" w:eastAsia="仿宋" w:hAnsi="仿宋" w:cs="仿宋" w:hint="eastAsia"/>
          <w:sz w:val="32"/>
          <w:szCs w:val="32"/>
        </w:rPr>
        <w:t>，</w:t>
      </w:r>
      <w:r w:rsidR="001118DA" w:rsidRPr="00EC0DC3">
        <w:rPr>
          <w:rFonts w:ascii="仿宋" w:eastAsia="仿宋" w:hAnsi="仿宋" w:cs="仿宋" w:hint="eastAsia"/>
          <w:sz w:val="32"/>
          <w:szCs w:val="32"/>
        </w:rPr>
        <w:t>需提供其</w:t>
      </w:r>
      <w:r w:rsidR="001118DA" w:rsidRPr="00EC0DC3">
        <w:rPr>
          <w:rFonts w:ascii="仿宋" w:eastAsia="仿宋" w:hAnsi="仿宋" w:cs="仿宋"/>
          <w:sz w:val="32"/>
          <w:szCs w:val="32"/>
        </w:rPr>
        <w:t>CAS号，</w:t>
      </w:r>
      <w:r w:rsidR="005171C0" w:rsidRPr="00EC0DC3">
        <w:rPr>
          <w:rFonts w:ascii="仿宋" w:eastAsia="仿宋" w:hAnsi="仿宋" w:cs="仿宋" w:hint="eastAsia"/>
          <w:sz w:val="32"/>
          <w:szCs w:val="32"/>
        </w:rPr>
        <w:t>并根据</w:t>
      </w:r>
      <w:r w:rsidR="00FB6C5F" w:rsidRPr="00EC0DC3">
        <w:rPr>
          <w:rFonts w:ascii="仿宋" w:eastAsia="仿宋" w:hAnsi="仿宋" w:cs="仿宋" w:hint="eastAsia"/>
          <w:sz w:val="32"/>
          <w:szCs w:val="32"/>
        </w:rPr>
        <w:t>《化妆品安全技术规范》</w:t>
      </w:r>
      <w:r w:rsidR="005171C0" w:rsidRPr="00EC0DC3">
        <w:rPr>
          <w:rFonts w:ascii="仿宋" w:eastAsia="仿宋" w:hAnsi="仿宋" w:cs="仿宋" w:hint="eastAsia"/>
          <w:sz w:val="32"/>
          <w:szCs w:val="32"/>
        </w:rPr>
        <w:t>中相关要求提供</w:t>
      </w:r>
      <w:r w:rsidR="00387F10" w:rsidRPr="00EC0DC3">
        <w:rPr>
          <w:rFonts w:ascii="仿宋" w:eastAsia="仿宋" w:hAnsi="仿宋" w:cs="仿宋" w:hint="eastAsia"/>
          <w:sz w:val="32"/>
          <w:szCs w:val="32"/>
        </w:rPr>
        <w:t>相关质量规格或证明材料</w:t>
      </w:r>
      <w:r w:rsidR="009D379C">
        <w:rPr>
          <w:rFonts w:ascii="仿宋" w:eastAsia="仿宋" w:hAnsi="仿宋" w:cs="仿宋" w:hint="eastAsia"/>
          <w:sz w:val="32"/>
          <w:szCs w:val="32"/>
        </w:rPr>
        <w:t>。</w:t>
      </w:r>
      <w:r w:rsidR="003B62DA" w:rsidRPr="00EC0DC3">
        <w:rPr>
          <w:rFonts w:ascii="仿宋" w:eastAsia="仿宋" w:hAnsi="仿宋" w:cs="仿宋"/>
          <w:sz w:val="32"/>
          <w:szCs w:val="32"/>
        </w:rPr>
        <w:t>CAS</w:t>
      </w:r>
      <w:r w:rsidR="003B62DA" w:rsidRPr="00EC0DC3">
        <w:rPr>
          <w:rFonts w:ascii="仿宋" w:eastAsia="仿宋" w:hAnsi="仿宋" w:cs="仿宋" w:hint="eastAsia"/>
          <w:sz w:val="32"/>
          <w:szCs w:val="32"/>
        </w:rPr>
        <w:t>号为</w:t>
      </w:r>
      <w:r w:rsidR="003B62DA" w:rsidRPr="00EC0DC3">
        <w:rPr>
          <w:rFonts w:ascii="仿宋" w:eastAsia="仿宋" w:hAnsi="仿宋" w:cs="仿宋"/>
          <w:sz w:val="32"/>
          <w:szCs w:val="32"/>
        </w:rPr>
        <w:t>64741-76-0</w:t>
      </w:r>
      <w:r w:rsidR="009D379C">
        <w:rPr>
          <w:rFonts w:ascii="仿宋" w:eastAsia="仿宋" w:hAnsi="仿宋" w:cs="仿宋"/>
          <w:sz w:val="32"/>
          <w:szCs w:val="32"/>
        </w:rPr>
        <w:t>的</w:t>
      </w:r>
      <w:r w:rsidR="003B62DA" w:rsidRPr="00EC0DC3">
        <w:rPr>
          <w:rFonts w:ascii="仿宋" w:eastAsia="仿宋" w:hAnsi="仿宋" w:cs="仿宋"/>
          <w:sz w:val="32"/>
          <w:szCs w:val="32"/>
        </w:rPr>
        <w:t>，需确认二甲基亚砜提取物含量小于3%</w:t>
      </w:r>
      <w:r w:rsidR="00FB6C5F" w:rsidRPr="00EC0DC3">
        <w:rPr>
          <w:rFonts w:ascii="仿宋" w:eastAsia="仿宋" w:hAnsi="仿宋" w:cs="仿宋" w:hint="eastAsia"/>
          <w:sz w:val="32"/>
          <w:szCs w:val="32"/>
        </w:rPr>
        <w:t>；</w:t>
      </w:r>
      <w:r w:rsidR="009D379C" w:rsidRPr="00EC0DC3" w:rsidDel="009D379C">
        <w:rPr>
          <w:rFonts w:ascii="仿宋" w:eastAsia="仿宋" w:hAnsi="仿宋" w:cs="仿宋" w:hint="eastAsia"/>
          <w:sz w:val="32"/>
          <w:szCs w:val="32"/>
        </w:rPr>
        <w:t xml:space="preserve"> </w:t>
      </w:r>
      <w:r w:rsidR="002B4DB0" w:rsidRPr="00EC0DC3">
        <w:rPr>
          <w:rFonts w:ascii="仿宋" w:eastAsia="仿宋" w:hAnsi="仿宋" w:cs="仿宋"/>
          <w:sz w:val="32"/>
          <w:szCs w:val="32"/>
        </w:rPr>
        <w:t>CAS</w:t>
      </w:r>
      <w:r w:rsidR="002B4DB0" w:rsidRPr="00EC0DC3">
        <w:rPr>
          <w:rFonts w:ascii="仿宋" w:eastAsia="仿宋" w:hAnsi="仿宋" w:cs="仿宋" w:hint="eastAsia"/>
          <w:sz w:val="32"/>
          <w:szCs w:val="32"/>
        </w:rPr>
        <w:t>号为</w:t>
      </w:r>
      <w:r w:rsidR="002B4DB0" w:rsidRPr="00EC0DC3">
        <w:rPr>
          <w:rFonts w:ascii="仿宋" w:eastAsia="仿宋" w:hAnsi="仿宋" w:cs="仿宋"/>
          <w:sz w:val="32"/>
          <w:szCs w:val="32"/>
        </w:rPr>
        <w:t>64742-46-7</w:t>
      </w:r>
      <w:r w:rsidR="009D379C">
        <w:rPr>
          <w:rFonts w:ascii="仿宋" w:eastAsia="仿宋" w:hAnsi="仿宋" w:cs="仿宋"/>
          <w:sz w:val="32"/>
          <w:szCs w:val="32"/>
        </w:rPr>
        <w:t>的</w:t>
      </w:r>
      <w:r w:rsidR="002B4DB0" w:rsidRPr="00EC0DC3">
        <w:rPr>
          <w:rFonts w:ascii="仿宋" w:eastAsia="仿宋" w:hAnsi="仿宋" w:cs="仿宋"/>
          <w:sz w:val="32"/>
          <w:szCs w:val="32"/>
        </w:rPr>
        <w:t>，需确认</w:t>
      </w:r>
      <w:r w:rsidR="009D379C">
        <w:rPr>
          <w:rFonts w:ascii="仿宋" w:eastAsia="仿宋" w:hAnsi="仿宋" w:cs="仿宋"/>
          <w:sz w:val="32"/>
          <w:szCs w:val="32"/>
        </w:rPr>
        <w:t>清楚</w:t>
      </w:r>
      <w:r w:rsidR="002B4DB0" w:rsidRPr="00EC0DC3">
        <w:rPr>
          <w:rFonts w:ascii="仿宋" w:eastAsia="仿宋" w:hAnsi="仿宋" w:cs="仿宋"/>
          <w:sz w:val="32"/>
          <w:szCs w:val="32"/>
        </w:rPr>
        <w:t>全部精炼过程并且能够证明所获得的物质</w:t>
      </w:r>
      <w:r w:rsidR="00A2572B">
        <w:rPr>
          <w:rFonts w:ascii="仿宋" w:eastAsia="仿宋" w:hAnsi="仿宋" w:cs="仿宋" w:hint="eastAsia"/>
          <w:sz w:val="32"/>
          <w:szCs w:val="32"/>
        </w:rPr>
        <w:t>不是</w:t>
      </w:r>
      <w:r w:rsidR="00A2572B">
        <w:rPr>
          <w:rFonts w:ascii="仿宋" w:eastAsia="仿宋" w:hAnsi="仿宋" w:cs="仿宋"/>
          <w:sz w:val="32"/>
          <w:szCs w:val="32"/>
        </w:rPr>
        <w:t>致癌物</w:t>
      </w:r>
      <w:r w:rsidR="002B4DB0" w:rsidRPr="00EC0DC3">
        <w:rPr>
          <w:rFonts w:ascii="仿宋" w:eastAsia="仿宋" w:hAnsi="仿宋" w:cs="仿宋"/>
          <w:sz w:val="32"/>
          <w:szCs w:val="32"/>
        </w:rPr>
        <w:t>。</w:t>
      </w:r>
    </w:p>
    <w:p w:rsidR="00E979FA" w:rsidRPr="00EC0DC3" w:rsidRDefault="00164BD7" w:rsidP="00EC0DC3">
      <w:pPr>
        <w:pStyle w:val="1-1"/>
        <w:jc w:val="both"/>
        <w:rPr>
          <w:rFonts w:ascii="仿宋" w:eastAsia="仿宋" w:hAnsi="仿宋" w:cs="仿宋"/>
          <w:kern w:val="2"/>
          <w:sz w:val="32"/>
          <w:szCs w:val="32"/>
        </w:rPr>
      </w:pPr>
      <w:bookmarkStart w:id="45" w:name="_Toc17361"/>
      <w:bookmarkStart w:id="46" w:name="_Toc125556545"/>
      <w:r w:rsidRPr="00EC0DC3">
        <w:rPr>
          <w:rFonts w:ascii="仿宋" w:eastAsia="仿宋" w:hAnsi="仿宋" w:cs="仿宋"/>
          <w:kern w:val="2"/>
          <w:sz w:val="32"/>
          <w:szCs w:val="32"/>
        </w:rPr>
        <w:t>（五）</w:t>
      </w:r>
      <w:r w:rsidR="003B62DA" w:rsidRPr="00EC0DC3">
        <w:rPr>
          <w:rFonts w:ascii="仿宋" w:eastAsia="仿宋" w:hAnsi="仿宋" w:cs="仿宋" w:hint="eastAsia"/>
          <w:kern w:val="2"/>
          <w:sz w:val="32"/>
          <w:szCs w:val="32"/>
        </w:rPr>
        <w:t>儿童化妆品需</w:t>
      </w:r>
      <w:r w:rsidR="00932C16">
        <w:rPr>
          <w:rFonts w:ascii="仿宋" w:eastAsia="仿宋" w:hAnsi="仿宋" w:cs="仿宋" w:hint="eastAsia"/>
          <w:kern w:val="2"/>
          <w:sz w:val="32"/>
          <w:szCs w:val="32"/>
        </w:rPr>
        <w:t>要</w:t>
      </w:r>
      <w:r w:rsidR="003B62DA" w:rsidRPr="00EC0DC3">
        <w:rPr>
          <w:rFonts w:ascii="仿宋" w:eastAsia="仿宋" w:hAnsi="仿宋" w:cs="仿宋" w:hint="eastAsia"/>
          <w:kern w:val="2"/>
          <w:sz w:val="32"/>
          <w:szCs w:val="32"/>
        </w:rPr>
        <w:t>关注的风险物质的评估</w:t>
      </w:r>
      <w:bookmarkEnd w:id="45"/>
    </w:p>
    <w:p w:rsidR="009D379C" w:rsidRDefault="00611498">
      <w:pPr>
        <w:pStyle w:val="1-1"/>
        <w:jc w:val="both"/>
        <w:rPr>
          <w:rFonts w:ascii="仿宋" w:eastAsia="仿宋" w:hAnsi="仿宋" w:cs="仿宋"/>
          <w:sz w:val="32"/>
          <w:szCs w:val="32"/>
        </w:rPr>
      </w:pPr>
      <w:bookmarkStart w:id="47" w:name="_Toc7489"/>
      <w:r>
        <w:rPr>
          <w:rFonts w:ascii="仿宋" w:eastAsia="仿宋" w:hAnsi="仿宋" w:cs="仿宋" w:hint="eastAsia"/>
          <w:sz w:val="32"/>
          <w:szCs w:val="32"/>
        </w:rPr>
        <w:t xml:space="preserve">基于儿童生理特点，儿童化妆品在完成上述（一）至（四）规定的风险物质识别与评估外，还需对以下风险物质进行识别与评估： </w:t>
      </w:r>
    </w:p>
    <w:p w:rsidR="00E979FA" w:rsidRPr="00EC0DC3" w:rsidRDefault="001D108D">
      <w:pPr>
        <w:pStyle w:val="1-1"/>
        <w:jc w:val="both"/>
        <w:rPr>
          <w:rFonts w:ascii="仿宋" w:eastAsia="仿宋" w:hAnsi="仿宋" w:cs="仿宋"/>
          <w:sz w:val="32"/>
          <w:szCs w:val="32"/>
        </w:rPr>
      </w:pPr>
      <w:r>
        <w:rPr>
          <w:rFonts w:ascii="仿宋" w:eastAsia="仿宋" w:hAnsi="仿宋" w:cs="仿宋" w:hint="eastAsia"/>
          <w:sz w:val="32"/>
          <w:szCs w:val="32"/>
        </w:rPr>
        <w:t>1.</w:t>
      </w:r>
      <w:r w:rsidR="003B62DA" w:rsidRPr="00EC0DC3">
        <w:rPr>
          <w:rFonts w:ascii="仿宋" w:eastAsia="仿宋" w:hAnsi="仿宋" w:cs="仿宋"/>
          <w:sz w:val="32"/>
          <w:szCs w:val="32"/>
        </w:rPr>
        <w:t>配方中含有库拉索芦荟等原料时，需识别与评估风险物质蒽醌，其</w:t>
      </w:r>
      <w:r w:rsidR="001118DA" w:rsidRPr="00EC0DC3">
        <w:rPr>
          <w:rFonts w:ascii="仿宋" w:eastAsia="仿宋" w:hAnsi="仿宋" w:cs="仿宋" w:hint="eastAsia"/>
          <w:sz w:val="32"/>
          <w:szCs w:val="32"/>
        </w:rPr>
        <w:t>评估</w:t>
      </w:r>
      <w:r w:rsidR="003B62DA" w:rsidRPr="00EC0DC3">
        <w:rPr>
          <w:rFonts w:ascii="仿宋" w:eastAsia="仿宋" w:hAnsi="仿宋" w:cs="仿宋"/>
          <w:sz w:val="32"/>
          <w:szCs w:val="32"/>
        </w:rPr>
        <w:t>可参考权威机构的评估结论。</w:t>
      </w:r>
      <w:bookmarkEnd w:id="46"/>
      <w:bookmarkEnd w:id="47"/>
    </w:p>
    <w:p w:rsidR="001D108D" w:rsidRDefault="001D108D">
      <w:pPr>
        <w:pStyle w:val="1-1"/>
        <w:jc w:val="both"/>
        <w:rPr>
          <w:rFonts w:ascii="仿宋" w:eastAsia="仿宋" w:hAnsi="仿宋" w:cs="仿宋"/>
          <w:sz w:val="32"/>
          <w:szCs w:val="32"/>
        </w:rPr>
      </w:pPr>
      <w:bookmarkStart w:id="48" w:name="_Toc3409"/>
      <w:bookmarkStart w:id="49" w:name="_Toc659"/>
      <w:r>
        <w:rPr>
          <w:rFonts w:ascii="仿宋" w:eastAsia="仿宋" w:hAnsi="仿宋" w:cs="仿宋" w:hint="eastAsia"/>
          <w:sz w:val="32"/>
          <w:szCs w:val="32"/>
        </w:rPr>
        <w:lastRenderedPageBreak/>
        <w:t>2</w:t>
      </w:r>
      <w:r w:rsidRPr="00EC0DC3">
        <w:rPr>
          <w:rFonts w:ascii="仿宋" w:eastAsia="仿宋" w:hAnsi="仿宋" w:cs="仿宋"/>
          <w:sz w:val="32"/>
          <w:szCs w:val="32"/>
        </w:rPr>
        <w:t>.配方中含有椰油酰胺丙基甜菜碱时，需识别并评估其中的椰油酰胺丙基二甲胺、3,3-二甲基氨基丙胺</w:t>
      </w:r>
      <w:r w:rsidRPr="00EC0DC3">
        <w:rPr>
          <w:rFonts w:ascii="仿宋" w:eastAsia="仿宋" w:hAnsi="仿宋" w:cs="仿宋" w:hint="eastAsia"/>
          <w:sz w:val="32"/>
          <w:szCs w:val="32"/>
        </w:rPr>
        <w:t>和单氯乙酸</w:t>
      </w:r>
      <w:bookmarkEnd w:id="48"/>
      <w:r>
        <w:rPr>
          <w:rFonts w:ascii="仿宋" w:eastAsia="仿宋" w:hAnsi="仿宋" w:cs="仿宋" w:hint="eastAsia"/>
          <w:sz w:val="32"/>
          <w:szCs w:val="32"/>
        </w:rPr>
        <w:t>，其限值可参考权威机构评估结论或我国相关标准。</w:t>
      </w:r>
    </w:p>
    <w:p w:rsidR="001D108D" w:rsidRPr="00EC0DC3" w:rsidRDefault="001D108D">
      <w:pPr>
        <w:pStyle w:val="1-1"/>
        <w:jc w:val="both"/>
        <w:rPr>
          <w:rFonts w:ascii="仿宋" w:eastAsia="仿宋" w:hAnsi="仿宋" w:cs="仿宋"/>
          <w:sz w:val="32"/>
          <w:szCs w:val="32"/>
        </w:rPr>
      </w:pPr>
      <w:r>
        <w:rPr>
          <w:rFonts w:ascii="仿宋" w:eastAsia="仿宋" w:hAnsi="仿宋" w:cs="仿宋" w:hint="eastAsia"/>
          <w:sz w:val="32"/>
          <w:szCs w:val="32"/>
        </w:rPr>
        <w:t>3</w:t>
      </w:r>
      <w:r w:rsidRPr="00EC0DC3">
        <w:rPr>
          <w:rFonts w:ascii="仿宋" w:eastAsia="仿宋" w:hAnsi="仿宋" w:cs="仿宋"/>
          <w:sz w:val="32"/>
          <w:szCs w:val="32"/>
        </w:rPr>
        <w:t>.配方中含有香精、植物精油（芳香剂）或香料成分</w:t>
      </w:r>
      <w:r>
        <w:rPr>
          <w:rFonts w:ascii="仿宋" w:eastAsia="仿宋" w:hAnsi="仿宋" w:cs="仿宋"/>
          <w:sz w:val="32"/>
          <w:szCs w:val="32"/>
        </w:rPr>
        <w:t>时，需对其中的致敏成分进行识别并评估，如</w:t>
      </w:r>
      <w:r w:rsidRPr="00EC0DC3">
        <w:rPr>
          <w:rFonts w:ascii="仿宋" w:eastAsia="仿宋" w:hAnsi="仿宋" w:cs="仿宋"/>
          <w:sz w:val="32"/>
          <w:szCs w:val="32"/>
        </w:rPr>
        <w:t>含有互生叶白千层（MELALEUCA ALTERNIFOLIA）叶油时，需识别和评估风险物质丁香</w:t>
      </w:r>
      <w:proofErr w:type="gramStart"/>
      <w:r w:rsidRPr="00EC0DC3">
        <w:rPr>
          <w:rFonts w:ascii="仿宋" w:eastAsia="仿宋" w:hAnsi="仿宋" w:cs="仿宋"/>
          <w:sz w:val="32"/>
          <w:szCs w:val="32"/>
        </w:rPr>
        <w:t>酚</w:t>
      </w:r>
      <w:proofErr w:type="gramEnd"/>
      <w:r w:rsidRPr="00EC0DC3">
        <w:rPr>
          <w:rFonts w:ascii="仿宋" w:eastAsia="仿宋" w:hAnsi="仿宋" w:cs="仿宋"/>
          <w:sz w:val="32"/>
          <w:szCs w:val="32"/>
        </w:rPr>
        <w:t>甲醚，其限值可参考权威机构评估结论。</w:t>
      </w:r>
    </w:p>
    <w:p w:rsidR="001D108D" w:rsidRPr="00EC0DC3" w:rsidRDefault="001D108D" w:rsidP="00EC0DC3">
      <w:pPr>
        <w:pStyle w:val="1-1"/>
        <w:jc w:val="both"/>
        <w:rPr>
          <w:rFonts w:ascii="仿宋" w:eastAsia="仿宋" w:hAnsi="仿宋" w:cs="仿宋"/>
          <w:sz w:val="32"/>
          <w:szCs w:val="32"/>
        </w:rPr>
      </w:pPr>
      <w:r w:rsidRPr="00EC0DC3">
        <w:rPr>
          <w:rFonts w:ascii="仿宋" w:eastAsia="仿宋" w:hAnsi="仿宋" w:cs="仿宋"/>
          <w:sz w:val="32"/>
          <w:szCs w:val="32"/>
        </w:rPr>
        <w:t>4. 配方中含有甘油时，其纯度应≥ 95.0%</w:t>
      </w:r>
      <w:r w:rsidRPr="00EC0DC3">
        <w:rPr>
          <w:rFonts w:ascii="仿宋" w:eastAsia="仿宋" w:hAnsi="仿宋" w:cs="仿宋" w:hint="eastAsia"/>
          <w:sz w:val="32"/>
          <w:szCs w:val="32"/>
        </w:rPr>
        <w:t>，</w:t>
      </w:r>
      <w:r>
        <w:rPr>
          <w:rFonts w:ascii="仿宋" w:eastAsia="仿宋" w:hAnsi="仿宋" w:cs="仿宋" w:hint="eastAsia"/>
          <w:sz w:val="32"/>
          <w:szCs w:val="32"/>
        </w:rPr>
        <w:t>识别与评估</w:t>
      </w:r>
      <w:r w:rsidRPr="00EC0DC3">
        <w:rPr>
          <w:rFonts w:ascii="仿宋" w:eastAsia="仿宋" w:hAnsi="仿宋" w:cs="仿宋" w:hint="eastAsia"/>
          <w:sz w:val="32"/>
          <w:szCs w:val="32"/>
        </w:rPr>
        <w:t>二甘醇含量应≤</w:t>
      </w:r>
      <w:r w:rsidRPr="00EC0DC3">
        <w:rPr>
          <w:rFonts w:ascii="仿宋" w:eastAsia="仿宋" w:hAnsi="仿宋" w:cs="仿宋"/>
          <w:sz w:val="32"/>
          <w:szCs w:val="32"/>
        </w:rPr>
        <w:t>0.1%</w:t>
      </w:r>
      <w:r w:rsidRPr="00EC0DC3">
        <w:rPr>
          <w:rFonts w:ascii="仿宋" w:eastAsia="仿宋" w:hAnsi="仿宋" w:cs="仿宋" w:hint="eastAsia"/>
          <w:sz w:val="32"/>
          <w:szCs w:val="32"/>
        </w:rPr>
        <w:t>。</w:t>
      </w:r>
    </w:p>
    <w:bookmarkEnd w:id="49"/>
    <w:p w:rsidR="004F2E5C" w:rsidRPr="00EC0DC3" w:rsidRDefault="004F2E5C" w:rsidP="00DD15DF">
      <w:pPr>
        <w:pStyle w:val="1-1"/>
        <w:ind w:firstLine="643"/>
        <w:jc w:val="both"/>
        <w:rPr>
          <w:rFonts w:ascii="仿宋" w:eastAsia="仿宋" w:hAnsi="仿宋"/>
          <w:b/>
          <w:strike/>
          <w:color w:val="FF0000"/>
          <w:sz w:val="32"/>
          <w:szCs w:val="32"/>
        </w:rPr>
      </w:pPr>
    </w:p>
    <w:sectPr w:rsidR="004F2E5C" w:rsidRPr="00EC0DC3">
      <w:headerReference w:type="even" r:id="rId15"/>
      <w:headerReference w:type="default" r:id="rId16"/>
      <w:footerReference w:type="default" r:id="rId17"/>
      <w:headerReference w:type="firs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CB" w:rsidRDefault="004136CB">
      <w:r>
        <w:separator/>
      </w:r>
    </w:p>
  </w:endnote>
  <w:endnote w:type="continuationSeparator" w:id="0">
    <w:p w:rsidR="004136CB" w:rsidRDefault="0041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9FA" w:rsidRDefault="00E979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689476"/>
      <w:docPartObj>
        <w:docPartGallery w:val="AutoText"/>
      </w:docPartObj>
    </w:sdtPr>
    <w:sdtEndPr/>
    <w:sdtContent>
      <w:p w:rsidR="00E979FA" w:rsidRDefault="003B62DA">
        <w:pPr>
          <w:pStyle w:val="a6"/>
          <w:jc w:val="center"/>
        </w:pPr>
        <w:r>
          <w:fldChar w:fldCharType="begin"/>
        </w:r>
        <w:r>
          <w:instrText>PAGE   \* MERGEFORMAT</w:instrText>
        </w:r>
        <w:r>
          <w:fldChar w:fldCharType="separate"/>
        </w:r>
        <w:r w:rsidR="00050CF3" w:rsidRPr="00050CF3">
          <w:rPr>
            <w:noProof/>
            <w:lang w:val="zh-CN"/>
          </w:rPr>
          <w:t>7</w:t>
        </w:r>
        <w:r>
          <w:fldChar w:fldCharType="end"/>
        </w:r>
      </w:p>
    </w:sdtContent>
  </w:sdt>
  <w:p w:rsidR="00E979FA" w:rsidRDefault="00E979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CB" w:rsidRDefault="004136CB">
      <w:r>
        <w:separator/>
      </w:r>
    </w:p>
  </w:footnote>
  <w:footnote w:type="continuationSeparator" w:id="0">
    <w:p w:rsidR="004136CB" w:rsidRDefault="00413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2"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rsidP="004B3448">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3"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1"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5" o:spid="_x0000_s2053" type="#_x0000_t136" style="position:absolute;left:0;text-align:left;margin-left:0;margin-top:0;width:487.95pt;height:97.55pt;rotation:315;z-index:-251649024;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rsidP="00297F5B">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6" o:spid="_x0000_s2054" type="#_x0000_t136" style="position:absolute;left:0;text-align:left;margin-left:0;margin-top:0;width:487.95pt;height:97.55pt;rotation:315;z-index:-25164697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4" o:spid="_x0000_s2052" type="#_x0000_t136" style="position:absolute;left:0;text-align:left;margin-left:0;margin-top:0;width:487.95pt;height:97.55pt;rotation:315;z-index:-251651072;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8" o:spid="_x0000_s2056" type="#_x0000_t136" style="position:absolute;left:0;text-align:left;margin-left:0;margin-top:0;width:487.95pt;height:97.55pt;rotation:315;z-index:-25164288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rsidP="00297F5B">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9" o:spid="_x0000_s2057" type="#_x0000_t136" style="position:absolute;left:0;text-align:left;margin-left:0;margin-top:0;width:487.95pt;height:97.55pt;rotation:315;z-index:-251640832;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5E" w:rsidRDefault="004F0A0C">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2927" o:spid="_x0000_s2055" type="#_x0000_t136" style="position:absolute;left:0;text-align:left;margin-left:0;margin-top:0;width:487.95pt;height:97.55pt;rotation:315;z-index:-25164492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
    <w15:presenceInfo w15:providerId="None" w15:userId="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274F3A"/>
    <w:rsid w:val="00004703"/>
    <w:rsid w:val="00007320"/>
    <w:rsid w:val="00016ADA"/>
    <w:rsid w:val="00023933"/>
    <w:rsid w:val="00027198"/>
    <w:rsid w:val="00033FA5"/>
    <w:rsid w:val="00035027"/>
    <w:rsid w:val="000412C4"/>
    <w:rsid w:val="00044CFA"/>
    <w:rsid w:val="0004622D"/>
    <w:rsid w:val="00050CF3"/>
    <w:rsid w:val="000555C7"/>
    <w:rsid w:val="000557A2"/>
    <w:rsid w:val="00062E78"/>
    <w:rsid w:val="0006551B"/>
    <w:rsid w:val="00074FA8"/>
    <w:rsid w:val="000914BD"/>
    <w:rsid w:val="000965F8"/>
    <w:rsid w:val="000B0FC3"/>
    <w:rsid w:val="000B1817"/>
    <w:rsid w:val="000C03BB"/>
    <w:rsid w:val="000C4A12"/>
    <w:rsid w:val="000D30EB"/>
    <w:rsid w:val="000D351B"/>
    <w:rsid w:val="000E0883"/>
    <w:rsid w:val="000E08E6"/>
    <w:rsid w:val="000E69AC"/>
    <w:rsid w:val="00107381"/>
    <w:rsid w:val="00107D4D"/>
    <w:rsid w:val="001118DA"/>
    <w:rsid w:val="00123285"/>
    <w:rsid w:val="0013115D"/>
    <w:rsid w:val="00142D79"/>
    <w:rsid w:val="00142F31"/>
    <w:rsid w:val="00143234"/>
    <w:rsid w:val="00144875"/>
    <w:rsid w:val="001541F7"/>
    <w:rsid w:val="0015515D"/>
    <w:rsid w:val="001628CA"/>
    <w:rsid w:val="0016411E"/>
    <w:rsid w:val="00164BD7"/>
    <w:rsid w:val="00165F59"/>
    <w:rsid w:val="001729AB"/>
    <w:rsid w:val="00173F80"/>
    <w:rsid w:val="00174416"/>
    <w:rsid w:val="00180224"/>
    <w:rsid w:val="001837C6"/>
    <w:rsid w:val="0018449C"/>
    <w:rsid w:val="001856D3"/>
    <w:rsid w:val="00195A33"/>
    <w:rsid w:val="00197330"/>
    <w:rsid w:val="00197AC6"/>
    <w:rsid w:val="001A33F6"/>
    <w:rsid w:val="001B116D"/>
    <w:rsid w:val="001C1796"/>
    <w:rsid w:val="001D108D"/>
    <w:rsid w:val="001D222C"/>
    <w:rsid w:val="001E117B"/>
    <w:rsid w:val="001E6CA2"/>
    <w:rsid w:val="00202F9A"/>
    <w:rsid w:val="00206D93"/>
    <w:rsid w:val="00231407"/>
    <w:rsid w:val="00233414"/>
    <w:rsid w:val="00233C5A"/>
    <w:rsid w:val="002341A3"/>
    <w:rsid w:val="002422EF"/>
    <w:rsid w:val="0024603C"/>
    <w:rsid w:val="00255684"/>
    <w:rsid w:val="00256853"/>
    <w:rsid w:val="002574D0"/>
    <w:rsid w:val="00260249"/>
    <w:rsid w:val="00272830"/>
    <w:rsid w:val="00273158"/>
    <w:rsid w:val="00274F3A"/>
    <w:rsid w:val="002810F7"/>
    <w:rsid w:val="002875E6"/>
    <w:rsid w:val="0028766F"/>
    <w:rsid w:val="00296A14"/>
    <w:rsid w:val="00297F5B"/>
    <w:rsid w:val="002A136B"/>
    <w:rsid w:val="002A23B5"/>
    <w:rsid w:val="002A5AFD"/>
    <w:rsid w:val="002B0653"/>
    <w:rsid w:val="002B4DB0"/>
    <w:rsid w:val="002B63F5"/>
    <w:rsid w:val="002C747E"/>
    <w:rsid w:val="002D34DF"/>
    <w:rsid w:val="002D61A4"/>
    <w:rsid w:val="002D66CF"/>
    <w:rsid w:val="002E08A4"/>
    <w:rsid w:val="002E246B"/>
    <w:rsid w:val="002E31B0"/>
    <w:rsid w:val="002F2104"/>
    <w:rsid w:val="002F3653"/>
    <w:rsid w:val="002F65D7"/>
    <w:rsid w:val="00300B98"/>
    <w:rsid w:val="00303906"/>
    <w:rsid w:val="00306E29"/>
    <w:rsid w:val="00306E97"/>
    <w:rsid w:val="00311BB7"/>
    <w:rsid w:val="00316D23"/>
    <w:rsid w:val="00317804"/>
    <w:rsid w:val="0032260E"/>
    <w:rsid w:val="0032468A"/>
    <w:rsid w:val="0033389C"/>
    <w:rsid w:val="00335E62"/>
    <w:rsid w:val="00344CEC"/>
    <w:rsid w:val="0034712C"/>
    <w:rsid w:val="00356EDD"/>
    <w:rsid w:val="0036021F"/>
    <w:rsid w:val="0036266B"/>
    <w:rsid w:val="00370D05"/>
    <w:rsid w:val="003711CB"/>
    <w:rsid w:val="003725E9"/>
    <w:rsid w:val="00374D63"/>
    <w:rsid w:val="00375C17"/>
    <w:rsid w:val="00376F38"/>
    <w:rsid w:val="003803D2"/>
    <w:rsid w:val="00385537"/>
    <w:rsid w:val="00387F10"/>
    <w:rsid w:val="003A5748"/>
    <w:rsid w:val="003B294C"/>
    <w:rsid w:val="003B5BC4"/>
    <w:rsid w:val="003B62DA"/>
    <w:rsid w:val="003B7B04"/>
    <w:rsid w:val="003C0955"/>
    <w:rsid w:val="003C0987"/>
    <w:rsid w:val="003C45EC"/>
    <w:rsid w:val="003C6035"/>
    <w:rsid w:val="003E2249"/>
    <w:rsid w:val="003E2C5C"/>
    <w:rsid w:val="003F0021"/>
    <w:rsid w:val="0040350A"/>
    <w:rsid w:val="0041249D"/>
    <w:rsid w:val="004136CB"/>
    <w:rsid w:val="00422D35"/>
    <w:rsid w:val="0042468F"/>
    <w:rsid w:val="00427141"/>
    <w:rsid w:val="00432E79"/>
    <w:rsid w:val="00436FFE"/>
    <w:rsid w:val="00443C21"/>
    <w:rsid w:val="00447342"/>
    <w:rsid w:val="00457E9E"/>
    <w:rsid w:val="00467049"/>
    <w:rsid w:val="00472F04"/>
    <w:rsid w:val="004844A1"/>
    <w:rsid w:val="004864E1"/>
    <w:rsid w:val="00486AF5"/>
    <w:rsid w:val="004904CA"/>
    <w:rsid w:val="004946E1"/>
    <w:rsid w:val="004947D2"/>
    <w:rsid w:val="004A3DAB"/>
    <w:rsid w:val="004A652F"/>
    <w:rsid w:val="004B0FD3"/>
    <w:rsid w:val="004B1CF6"/>
    <w:rsid w:val="004B3448"/>
    <w:rsid w:val="004D3191"/>
    <w:rsid w:val="004D3789"/>
    <w:rsid w:val="004D7406"/>
    <w:rsid w:val="004E1132"/>
    <w:rsid w:val="004E2B3A"/>
    <w:rsid w:val="004F2E5C"/>
    <w:rsid w:val="004F6C6D"/>
    <w:rsid w:val="00505929"/>
    <w:rsid w:val="00512DF0"/>
    <w:rsid w:val="005164EF"/>
    <w:rsid w:val="005171C0"/>
    <w:rsid w:val="0052420B"/>
    <w:rsid w:val="00532C18"/>
    <w:rsid w:val="005330FC"/>
    <w:rsid w:val="00544F5B"/>
    <w:rsid w:val="00545B9A"/>
    <w:rsid w:val="005466E1"/>
    <w:rsid w:val="005536B8"/>
    <w:rsid w:val="0055399E"/>
    <w:rsid w:val="00553A03"/>
    <w:rsid w:val="00564137"/>
    <w:rsid w:val="00565171"/>
    <w:rsid w:val="00572175"/>
    <w:rsid w:val="00576CCF"/>
    <w:rsid w:val="00580DFC"/>
    <w:rsid w:val="00590A60"/>
    <w:rsid w:val="005966F3"/>
    <w:rsid w:val="005B394F"/>
    <w:rsid w:val="005B5AC2"/>
    <w:rsid w:val="005C01C7"/>
    <w:rsid w:val="005D175C"/>
    <w:rsid w:val="005E27F0"/>
    <w:rsid w:val="005E5F44"/>
    <w:rsid w:val="005E64E3"/>
    <w:rsid w:val="005F00B4"/>
    <w:rsid w:val="005F1976"/>
    <w:rsid w:val="005F3457"/>
    <w:rsid w:val="005F61F1"/>
    <w:rsid w:val="005F795A"/>
    <w:rsid w:val="0060395B"/>
    <w:rsid w:val="0060401C"/>
    <w:rsid w:val="00605D9E"/>
    <w:rsid w:val="00611498"/>
    <w:rsid w:val="00613126"/>
    <w:rsid w:val="00614BA5"/>
    <w:rsid w:val="00627850"/>
    <w:rsid w:val="00627874"/>
    <w:rsid w:val="00635DB3"/>
    <w:rsid w:val="00636AC4"/>
    <w:rsid w:val="00645A44"/>
    <w:rsid w:val="00645C34"/>
    <w:rsid w:val="00652DA5"/>
    <w:rsid w:val="00654D38"/>
    <w:rsid w:val="006579D9"/>
    <w:rsid w:val="00664AC3"/>
    <w:rsid w:val="006812F8"/>
    <w:rsid w:val="00683159"/>
    <w:rsid w:val="006903ED"/>
    <w:rsid w:val="006B2513"/>
    <w:rsid w:val="006B757A"/>
    <w:rsid w:val="006C273B"/>
    <w:rsid w:val="006C311F"/>
    <w:rsid w:val="006D47E9"/>
    <w:rsid w:val="006E5027"/>
    <w:rsid w:val="006F24DF"/>
    <w:rsid w:val="006F3974"/>
    <w:rsid w:val="006F6A92"/>
    <w:rsid w:val="00702E27"/>
    <w:rsid w:val="00704315"/>
    <w:rsid w:val="007174C8"/>
    <w:rsid w:val="00717FAB"/>
    <w:rsid w:val="00722410"/>
    <w:rsid w:val="00723B81"/>
    <w:rsid w:val="0072438B"/>
    <w:rsid w:val="00726411"/>
    <w:rsid w:val="0072649E"/>
    <w:rsid w:val="007466BB"/>
    <w:rsid w:val="00752059"/>
    <w:rsid w:val="00752767"/>
    <w:rsid w:val="00752E75"/>
    <w:rsid w:val="00762763"/>
    <w:rsid w:val="00765854"/>
    <w:rsid w:val="00767CE4"/>
    <w:rsid w:val="00771C01"/>
    <w:rsid w:val="0077294C"/>
    <w:rsid w:val="00773814"/>
    <w:rsid w:val="007776CB"/>
    <w:rsid w:val="00782491"/>
    <w:rsid w:val="00783605"/>
    <w:rsid w:val="00787F42"/>
    <w:rsid w:val="00791CF2"/>
    <w:rsid w:val="00797DD6"/>
    <w:rsid w:val="007A19FA"/>
    <w:rsid w:val="007A1E44"/>
    <w:rsid w:val="007A3256"/>
    <w:rsid w:val="007A3C6D"/>
    <w:rsid w:val="007A4118"/>
    <w:rsid w:val="007A47DD"/>
    <w:rsid w:val="007A4CB8"/>
    <w:rsid w:val="007A5798"/>
    <w:rsid w:val="007B08E0"/>
    <w:rsid w:val="007B27A3"/>
    <w:rsid w:val="007D1AC2"/>
    <w:rsid w:val="007D22B3"/>
    <w:rsid w:val="007D2BA6"/>
    <w:rsid w:val="007E3441"/>
    <w:rsid w:val="007E6F5E"/>
    <w:rsid w:val="007E7F29"/>
    <w:rsid w:val="007F1CFE"/>
    <w:rsid w:val="007F797A"/>
    <w:rsid w:val="00801146"/>
    <w:rsid w:val="00801BED"/>
    <w:rsid w:val="00803420"/>
    <w:rsid w:val="008111B5"/>
    <w:rsid w:val="008114D0"/>
    <w:rsid w:val="00812E14"/>
    <w:rsid w:val="0081640C"/>
    <w:rsid w:val="0082045A"/>
    <w:rsid w:val="0083677A"/>
    <w:rsid w:val="00851A79"/>
    <w:rsid w:val="00861578"/>
    <w:rsid w:val="0086191B"/>
    <w:rsid w:val="00866C9B"/>
    <w:rsid w:val="00870653"/>
    <w:rsid w:val="0087258E"/>
    <w:rsid w:val="008736A8"/>
    <w:rsid w:val="00874776"/>
    <w:rsid w:val="00882471"/>
    <w:rsid w:val="008907EC"/>
    <w:rsid w:val="00891FFF"/>
    <w:rsid w:val="00893879"/>
    <w:rsid w:val="00896BA2"/>
    <w:rsid w:val="00897994"/>
    <w:rsid w:val="008A228D"/>
    <w:rsid w:val="008D17EF"/>
    <w:rsid w:val="008E47EE"/>
    <w:rsid w:val="008E7F1F"/>
    <w:rsid w:val="008F1419"/>
    <w:rsid w:val="008F4494"/>
    <w:rsid w:val="008F4E3A"/>
    <w:rsid w:val="008F5736"/>
    <w:rsid w:val="008F5B1D"/>
    <w:rsid w:val="008F657E"/>
    <w:rsid w:val="009018C1"/>
    <w:rsid w:val="0090276B"/>
    <w:rsid w:val="00903393"/>
    <w:rsid w:val="00915D83"/>
    <w:rsid w:val="0092649E"/>
    <w:rsid w:val="009313C3"/>
    <w:rsid w:val="00932C16"/>
    <w:rsid w:val="00940C71"/>
    <w:rsid w:val="009437FA"/>
    <w:rsid w:val="00944986"/>
    <w:rsid w:val="009458B1"/>
    <w:rsid w:val="009475E7"/>
    <w:rsid w:val="00960C35"/>
    <w:rsid w:val="00961B24"/>
    <w:rsid w:val="00970E72"/>
    <w:rsid w:val="00971A00"/>
    <w:rsid w:val="00972D9E"/>
    <w:rsid w:val="0098477D"/>
    <w:rsid w:val="00986EEC"/>
    <w:rsid w:val="00991CEA"/>
    <w:rsid w:val="0099590A"/>
    <w:rsid w:val="0099790A"/>
    <w:rsid w:val="009A2FC4"/>
    <w:rsid w:val="009A4CCF"/>
    <w:rsid w:val="009B17FC"/>
    <w:rsid w:val="009C46B2"/>
    <w:rsid w:val="009C5670"/>
    <w:rsid w:val="009D17E1"/>
    <w:rsid w:val="009D379C"/>
    <w:rsid w:val="009D4E9F"/>
    <w:rsid w:val="009D56E7"/>
    <w:rsid w:val="009E177C"/>
    <w:rsid w:val="009E777F"/>
    <w:rsid w:val="00A0469C"/>
    <w:rsid w:val="00A15332"/>
    <w:rsid w:val="00A15A10"/>
    <w:rsid w:val="00A2572B"/>
    <w:rsid w:val="00A27242"/>
    <w:rsid w:val="00A27CEB"/>
    <w:rsid w:val="00A344F1"/>
    <w:rsid w:val="00A4340A"/>
    <w:rsid w:val="00A43513"/>
    <w:rsid w:val="00A464F7"/>
    <w:rsid w:val="00A53385"/>
    <w:rsid w:val="00A546AE"/>
    <w:rsid w:val="00A62C61"/>
    <w:rsid w:val="00A65C8E"/>
    <w:rsid w:val="00A670D5"/>
    <w:rsid w:val="00A83FE9"/>
    <w:rsid w:val="00A926E3"/>
    <w:rsid w:val="00A9389F"/>
    <w:rsid w:val="00A947A9"/>
    <w:rsid w:val="00A968AE"/>
    <w:rsid w:val="00AB0AB4"/>
    <w:rsid w:val="00AB74DF"/>
    <w:rsid w:val="00AC6D42"/>
    <w:rsid w:val="00AC7AB0"/>
    <w:rsid w:val="00AC7CCF"/>
    <w:rsid w:val="00AD05EF"/>
    <w:rsid w:val="00AD353B"/>
    <w:rsid w:val="00AD46E3"/>
    <w:rsid w:val="00AD71D1"/>
    <w:rsid w:val="00AE291D"/>
    <w:rsid w:val="00AE3B76"/>
    <w:rsid w:val="00AF061A"/>
    <w:rsid w:val="00AF74C1"/>
    <w:rsid w:val="00B003D4"/>
    <w:rsid w:val="00B03402"/>
    <w:rsid w:val="00B06940"/>
    <w:rsid w:val="00B106B5"/>
    <w:rsid w:val="00B10FCC"/>
    <w:rsid w:val="00B11B00"/>
    <w:rsid w:val="00B27ECD"/>
    <w:rsid w:val="00B36522"/>
    <w:rsid w:val="00B41FEB"/>
    <w:rsid w:val="00B527D1"/>
    <w:rsid w:val="00B57D7D"/>
    <w:rsid w:val="00B61691"/>
    <w:rsid w:val="00B62AB8"/>
    <w:rsid w:val="00B65FB2"/>
    <w:rsid w:val="00B6698F"/>
    <w:rsid w:val="00B73A7C"/>
    <w:rsid w:val="00B804E3"/>
    <w:rsid w:val="00B8131C"/>
    <w:rsid w:val="00B83E9E"/>
    <w:rsid w:val="00BB4637"/>
    <w:rsid w:val="00BB5F47"/>
    <w:rsid w:val="00BC15DB"/>
    <w:rsid w:val="00BC1DF0"/>
    <w:rsid w:val="00BD1ABC"/>
    <w:rsid w:val="00BE354A"/>
    <w:rsid w:val="00BF2E3A"/>
    <w:rsid w:val="00C00B34"/>
    <w:rsid w:val="00C01753"/>
    <w:rsid w:val="00C01B70"/>
    <w:rsid w:val="00C058DC"/>
    <w:rsid w:val="00C0759C"/>
    <w:rsid w:val="00C11EE1"/>
    <w:rsid w:val="00C124B9"/>
    <w:rsid w:val="00C20160"/>
    <w:rsid w:val="00C2256A"/>
    <w:rsid w:val="00C23B1C"/>
    <w:rsid w:val="00C240DE"/>
    <w:rsid w:val="00C24DB3"/>
    <w:rsid w:val="00C326F8"/>
    <w:rsid w:val="00C37C51"/>
    <w:rsid w:val="00C40021"/>
    <w:rsid w:val="00C46763"/>
    <w:rsid w:val="00C52185"/>
    <w:rsid w:val="00C54D66"/>
    <w:rsid w:val="00C640BC"/>
    <w:rsid w:val="00C65B55"/>
    <w:rsid w:val="00C7351C"/>
    <w:rsid w:val="00C77268"/>
    <w:rsid w:val="00C77277"/>
    <w:rsid w:val="00C77669"/>
    <w:rsid w:val="00C9026D"/>
    <w:rsid w:val="00C91272"/>
    <w:rsid w:val="00CA2B7F"/>
    <w:rsid w:val="00CA4C77"/>
    <w:rsid w:val="00CB0A99"/>
    <w:rsid w:val="00CB0E9B"/>
    <w:rsid w:val="00CB4755"/>
    <w:rsid w:val="00CC262F"/>
    <w:rsid w:val="00CC5950"/>
    <w:rsid w:val="00CC7CFF"/>
    <w:rsid w:val="00CD0663"/>
    <w:rsid w:val="00CE1F59"/>
    <w:rsid w:val="00CE233D"/>
    <w:rsid w:val="00CE2E13"/>
    <w:rsid w:val="00CF5DA1"/>
    <w:rsid w:val="00CF6268"/>
    <w:rsid w:val="00D0645E"/>
    <w:rsid w:val="00D07615"/>
    <w:rsid w:val="00D079D2"/>
    <w:rsid w:val="00D117AC"/>
    <w:rsid w:val="00D1676A"/>
    <w:rsid w:val="00D24F03"/>
    <w:rsid w:val="00D30D0C"/>
    <w:rsid w:val="00D32DCC"/>
    <w:rsid w:val="00D33310"/>
    <w:rsid w:val="00D33F12"/>
    <w:rsid w:val="00D33F71"/>
    <w:rsid w:val="00D367EE"/>
    <w:rsid w:val="00D37430"/>
    <w:rsid w:val="00D41C95"/>
    <w:rsid w:val="00D541B9"/>
    <w:rsid w:val="00D56B8B"/>
    <w:rsid w:val="00D57AD5"/>
    <w:rsid w:val="00D607D9"/>
    <w:rsid w:val="00D67670"/>
    <w:rsid w:val="00D713B3"/>
    <w:rsid w:val="00D73617"/>
    <w:rsid w:val="00D767AB"/>
    <w:rsid w:val="00D808B3"/>
    <w:rsid w:val="00D83564"/>
    <w:rsid w:val="00D93922"/>
    <w:rsid w:val="00D94809"/>
    <w:rsid w:val="00D96FFC"/>
    <w:rsid w:val="00DA3968"/>
    <w:rsid w:val="00DB1A7A"/>
    <w:rsid w:val="00DB2344"/>
    <w:rsid w:val="00DB4075"/>
    <w:rsid w:val="00DB49CE"/>
    <w:rsid w:val="00DB7356"/>
    <w:rsid w:val="00DC38FB"/>
    <w:rsid w:val="00DD13D4"/>
    <w:rsid w:val="00DD14E4"/>
    <w:rsid w:val="00DD15DF"/>
    <w:rsid w:val="00DD1C3A"/>
    <w:rsid w:val="00DF1C1F"/>
    <w:rsid w:val="00DF485D"/>
    <w:rsid w:val="00DF6302"/>
    <w:rsid w:val="00E011DE"/>
    <w:rsid w:val="00E0220E"/>
    <w:rsid w:val="00E037A9"/>
    <w:rsid w:val="00E12197"/>
    <w:rsid w:val="00E1249B"/>
    <w:rsid w:val="00E24BFD"/>
    <w:rsid w:val="00E35506"/>
    <w:rsid w:val="00E41CB2"/>
    <w:rsid w:val="00E41F3D"/>
    <w:rsid w:val="00E4558C"/>
    <w:rsid w:val="00E57198"/>
    <w:rsid w:val="00E619A1"/>
    <w:rsid w:val="00E66D6D"/>
    <w:rsid w:val="00E726D7"/>
    <w:rsid w:val="00E74700"/>
    <w:rsid w:val="00E755D5"/>
    <w:rsid w:val="00E7613B"/>
    <w:rsid w:val="00E83EEA"/>
    <w:rsid w:val="00E964E8"/>
    <w:rsid w:val="00E969A1"/>
    <w:rsid w:val="00E979FA"/>
    <w:rsid w:val="00EA510F"/>
    <w:rsid w:val="00EB75E6"/>
    <w:rsid w:val="00EC0DC3"/>
    <w:rsid w:val="00EC37CC"/>
    <w:rsid w:val="00EC4738"/>
    <w:rsid w:val="00EC7ECF"/>
    <w:rsid w:val="00ED155E"/>
    <w:rsid w:val="00ED43BB"/>
    <w:rsid w:val="00ED698C"/>
    <w:rsid w:val="00EE2110"/>
    <w:rsid w:val="00EF1E65"/>
    <w:rsid w:val="00F04EA6"/>
    <w:rsid w:val="00F06894"/>
    <w:rsid w:val="00F10BA5"/>
    <w:rsid w:val="00F15A49"/>
    <w:rsid w:val="00F17BC6"/>
    <w:rsid w:val="00F2523D"/>
    <w:rsid w:val="00F25DF5"/>
    <w:rsid w:val="00F27AFB"/>
    <w:rsid w:val="00F3792E"/>
    <w:rsid w:val="00F45BB7"/>
    <w:rsid w:val="00F50D36"/>
    <w:rsid w:val="00F5191B"/>
    <w:rsid w:val="00F57AF6"/>
    <w:rsid w:val="00F643C9"/>
    <w:rsid w:val="00F645FB"/>
    <w:rsid w:val="00F6754A"/>
    <w:rsid w:val="00F7663C"/>
    <w:rsid w:val="00F80BDC"/>
    <w:rsid w:val="00F866E3"/>
    <w:rsid w:val="00F91FD3"/>
    <w:rsid w:val="00F939F9"/>
    <w:rsid w:val="00FA0D49"/>
    <w:rsid w:val="00FB6C5F"/>
    <w:rsid w:val="00FC615F"/>
    <w:rsid w:val="00FC6C02"/>
    <w:rsid w:val="00FE109F"/>
    <w:rsid w:val="00FE1949"/>
    <w:rsid w:val="01633174"/>
    <w:rsid w:val="02A20E4E"/>
    <w:rsid w:val="02A36C44"/>
    <w:rsid w:val="02A61526"/>
    <w:rsid w:val="02B40F03"/>
    <w:rsid w:val="02C93945"/>
    <w:rsid w:val="030613F9"/>
    <w:rsid w:val="05685F23"/>
    <w:rsid w:val="06047132"/>
    <w:rsid w:val="07B34E61"/>
    <w:rsid w:val="07CF3622"/>
    <w:rsid w:val="09643600"/>
    <w:rsid w:val="0A981397"/>
    <w:rsid w:val="0CD56EE1"/>
    <w:rsid w:val="0F333848"/>
    <w:rsid w:val="11AA2F29"/>
    <w:rsid w:val="13866E9D"/>
    <w:rsid w:val="13A545BE"/>
    <w:rsid w:val="15F73650"/>
    <w:rsid w:val="17162C2F"/>
    <w:rsid w:val="189A46DD"/>
    <w:rsid w:val="197E766C"/>
    <w:rsid w:val="1B09571D"/>
    <w:rsid w:val="1E5F715C"/>
    <w:rsid w:val="217B1C68"/>
    <w:rsid w:val="23E3324C"/>
    <w:rsid w:val="254E3969"/>
    <w:rsid w:val="27BC3F4B"/>
    <w:rsid w:val="2895354D"/>
    <w:rsid w:val="2B7F6B8F"/>
    <w:rsid w:val="2B9E289E"/>
    <w:rsid w:val="313C6845"/>
    <w:rsid w:val="35470E02"/>
    <w:rsid w:val="3685206F"/>
    <w:rsid w:val="391D5B7C"/>
    <w:rsid w:val="3A895B79"/>
    <w:rsid w:val="3B7D521C"/>
    <w:rsid w:val="3C424926"/>
    <w:rsid w:val="3C566DC8"/>
    <w:rsid w:val="3ED304F5"/>
    <w:rsid w:val="3F194B6F"/>
    <w:rsid w:val="42280F7E"/>
    <w:rsid w:val="45A35BE1"/>
    <w:rsid w:val="46745E69"/>
    <w:rsid w:val="4903334F"/>
    <w:rsid w:val="4BA23F32"/>
    <w:rsid w:val="4C555869"/>
    <w:rsid w:val="4CF85F6B"/>
    <w:rsid w:val="4FB54E8E"/>
    <w:rsid w:val="4FDE4964"/>
    <w:rsid w:val="531424A6"/>
    <w:rsid w:val="55322ED8"/>
    <w:rsid w:val="55B016F9"/>
    <w:rsid w:val="5E6261E1"/>
    <w:rsid w:val="5EFC4DA8"/>
    <w:rsid w:val="5FCF55D7"/>
    <w:rsid w:val="615E3AC9"/>
    <w:rsid w:val="62741754"/>
    <w:rsid w:val="647F3D36"/>
    <w:rsid w:val="65E9743B"/>
    <w:rsid w:val="668C3CFB"/>
    <w:rsid w:val="677020EF"/>
    <w:rsid w:val="686D66A3"/>
    <w:rsid w:val="6881793C"/>
    <w:rsid w:val="6BC27AEE"/>
    <w:rsid w:val="715F08FC"/>
    <w:rsid w:val="727613DC"/>
    <w:rsid w:val="7312197C"/>
    <w:rsid w:val="7324695B"/>
    <w:rsid w:val="73502AE7"/>
    <w:rsid w:val="737F5438"/>
    <w:rsid w:val="74F04E6D"/>
    <w:rsid w:val="7F49722C"/>
    <w:rsid w:val="7FAE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
    <w:name w:val="toc 3"/>
    <w:basedOn w:val="a"/>
    <w:next w:val="a"/>
    <w:uiPriority w:val="39"/>
    <w:qFormat/>
    <w:pPr>
      <w:ind w:leftChars="400" w:left="840"/>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style>
  <w:style w:type="paragraph" w:styleId="20">
    <w:name w:val="toc 2"/>
    <w:basedOn w:val="a"/>
    <w:next w:val="a"/>
    <w:uiPriority w:val="39"/>
    <w:qFormat/>
    <w:pPr>
      <w:ind w:leftChars="200" w:left="420"/>
    </w:p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1Char">
    <w:name w:val="标题 1 Char"/>
    <w:basedOn w:val="a0"/>
    <w:link w:val="1"/>
    <w:uiPriority w:val="9"/>
    <w:qFormat/>
    <w:rPr>
      <w:rFonts w:eastAsia="黑体"/>
      <w:b/>
      <w:bCs/>
      <w:kern w:val="44"/>
      <w:sz w:val="36"/>
      <w:szCs w:val="44"/>
    </w:rPr>
  </w:style>
  <w:style w:type="character" w:customStyle="1" w:styleId="2Char">
    <w:name w:val="标题 2 Char"/>
    <w:basedOn w:val="a0"/>
    <w:link w:val="2"/>
    <w:uiPriority w:val="9"/>
    <w:qFormat/>
    <w:rPr>
      <w:rFonts w:asciiTheme="majorHAnsi" w:eastAsia="仿宋" w:hAnsiTheme="majorHAnsi" w:cstheme="majorBidi"/>
      <w:bCs/>
      <w:sz w:val="32"/>
      <w:szCs w:val="32"/>
    </w:rPr>
  </w:style>
  <w:style w:type="paragraph" w:styleId="ac">
    <w:name w:val="List Paragraph"/>
    <w:basedOn w:val="a"/>
    <w:uiPriority w:val="34"/>
    <w:qFormat/>
    <w:pPr>
      <w:ind w:firstLineChars="200" w:firstLine="420"/>
    </w:pPr>
  </w:style>
  <w:style w:type="character" w:customStyle="1" w:styleId="Char0">
    <w:name w:val="批注框文本 Char"/>
    <w:basedOn w:val="a0"/>
    <w:link w:val="a5"/>
    <w:uiPriority w:val="99"/>
    <w:semiHidden/>
    <w:qFormat/>
    <w:rPr>
      <w:kern w:val="2"/>
      <w:sz w:val="18"/>
      <w:szCs w:val="18"/>
    </w:rPr>
  </w:style>
  <w:style w:type="character" w:customStyle="1" w:styleId="11">
    <w:name w:val="不明显强调1"/>
    <w:basedOn w:val="a0"/>
    <w:uiPriority w:val="19"/>
    <w:qFormat/>
    <w:rPr>
      <w:i/>
      <w:iCs/>
      <w:color w:val="7F7F7F" w:themeColor="text1" w:themeTint="80"/>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
    <w:name w:val="日期 Char"/>
    <w:basedOn w:val="a0"/>
    <w:link w:val="a4"/>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正文1-1"/>
    <w:qFormat/>
    <w:pPr>
      <w:spacing w:line="300" w:lineRule="auto"/>
      <w:ind w:firstLineChars="200" w:firstLine="640"/>
    </w:pPr>
    <w:rPr>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
    <w:name w:val="toc 3"/>
    <w:basedOn w:val="a"/>
    <w:next w:val="a"/>
    <w:uiPriority w:val="39"/>
    <w:qFormat/>
    <w:pPr>
      <w:ind w:leftChars="400" w:left="840"/>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style>
  <w:style w:type="paragraph" w:styleId="20">
    <w:name w:val="toc 2"/>
    <w:basedOn w:val="a"/>
    <w:next w:val="a"/>
    <w:uiPriority w:val="39"/>
    <w:qFormat/>
    <w:pPr>
      <w:ind w:leftChars="200" w:left="420"/>
    </w:p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1Char">
    <w:name w:val="标题 1 Char"/>
    <w:basedOn w:val="a0"/>
    <w:link w:val="1"/>
    <w:uiPriority w:val="9"/>
    <w:qFormat/>
    <w:rPr>
      <w:rFonts w:eastAsia="黑体"/>
      <w:b/>
      <w:bCs/>
      <w:kern w:val="44"/>
      <w:sz w:val="36"/>
      <w:szCs w:val="44"/>
    </w:rPr>
  </w:style>
  <w:style w:type="character" w:customStyle="1" w:styleId="2Char">
    <w:name w:val="标题 2 Char"/>
    <w:basedOn w:val="a0"/>
    <w:link w:val="2"/>
    <w:uiPriority w:val="9"/>
    <w:qFormat/>
    <w:rPr>
      <w:rFonts w:asciiTheme="majorHAnsi" w:eastAsia="仿宋" w:hAnsiTheme="majorHAnsi" w:cstheme="majorBidi"/>
      <w:bCs/>
      <w:sz w:val="32"/>
      <w:szCs w:val="32"/>
    </w:rPr>
  </w:style>
  <w:style w:type="paragraph" w:styleId="ac">
    <w:name w:val="List Paragraph"/>
    <w:basedOn w:val="a"/>
    <w:uiPriority w:val="34"/>
    <w:qFormat/>
    <w:pPr>
      <w:ind w:firstLineChars="200" w:firstLine="420"/>
    </w:pPr>
  </w:style>
  <w:style w:type="character" w:customStyle="1" w:styleId="Char0">
    <w:name w:val="批注框文本 Char"/>
    <w:basedOn w:val="a0"/>
    <w:link w:val="a5"/>
    <w:uiPriority w:val="99"/>
    <w:semiHidden/>
    <w:qFormat/>
    <w:rPr>
      <w:kern w:val="2"/>
      <w:sz w:val="18"/>
      <w:szCs w:val="18"/>
    </w:rPr>
  </w:style>
  <w:style w:type="character" w:customStyle="1" w:styleId="11">
    <w:name w:val="不明显强调1"/>
    <w:basedOn w:val="a0"/>
    <w:uiPriority w:val="19"/>
    <w:qFormat/>
    <w:rPr>
      <w:i/>
      <w:iCs/>
      <w:color w:val="7F7F7F" w:themeColor="text1" w:themeTint="80"/>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
    <w:name w:val="日期 Char"/>
    <w:basedOn w:val="a0"/>
    <w:link w:val="a4"/>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正文1-1"/>
    <w:qFormat/>
    <w:pPr>
      <w:spacing w:line="300" w:lineRule="auto"/>
      <w:ind w:firstLineChars="200" w:firstLine="640"/>
    </w:pPr>
    <w:rPr>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9.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86182-53F3-4234-B95F-B1BC1F5C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555</Words>
  <Characters>3164</Characters>
  <Application>Microsoft Office Word</Application>
  <DocSecurity>0</DocSecurity>
  <Lines>26</Lines>
  <Paragraphs>7</Paragraphs>
  <ScaleCrop>false</ScaleCrop>
  <Company>微软中国</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ZFL</dc:creator>
  <cp:lastModifiedBy>林铌</cp:lastModifiedBy>
  <cp:revision>26</cp:revision>
  <dcterms:created xsi:type="dcterms:W3CDTF">2024-03-12T08:43:00Z</dcterms:created>
  <dcterms:modified xsi:type="dcterms:W3CDTF">2024-03-29T06:35:00Z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0F16C95D7EC940628CA177E9BEA797C8_13</vt:lpwstr>
  </property>
</Properties>
</file>