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22AE6" w14:textId="77777777" w:rsidR="00B65311" w:rsidRPr="00B65311" w:rsidRDefault="00B65311" w:rsidP="00B65311">
      <w:pPr>
        <w:widowControl/>
        <w:shd w:val="clear" w:color="auto" w:fill="FFFFFF"/>
        <w:wordWrap/>
        <w:autoSpaceDE/>
        <w:autoSpaceDN/>
        <w:spacing w:after="0" w:line="585" w:lineRule="atLeast"/>
        <w:jc w:val="center"/>
        <w:outlineLvl w:val="1"/>
        <w:rPr>
          <w:rFonts w:ascii="Microsoft YaHei" w:eastAsia="Microsoft YaHei" w:hAnsi="Microsoft YaHei" w:cs="굴림"/>
          <w:color w:val="333333"/>
          <w:kern w:val="0"/>
          <w:sz w:val="39"/>
          <w:szCs w:val="39"/>
          <w:lang w:eastAsia="zh-CN"/>
          <w14:ligatures w14:val="none"/>
        </w:rPr>
      </w:pPr>
      <w:r w:rsidRPr="00B65311">
        <w:rPr>
          <w:rFonts w:ascii="Microsoft YaHei" w:eastAsia="Microsoft YaHei" w:hAnsi="Microsoft YaHei" w:cs="굴림" w:hint="eastAsia"/>
          <w:color w:val="333333"/>
          <w:kern w:val="0"/>
          <w:sz w:val="39"/>
          <w:szCs w:val="39"/>
          <w:lang w:eastAsia="zh-CN"/>
          <w14:ligatures w14:val="none"/>
        </w:rPr>
        <w:t>化妆品新原料常见技术问答（一）</w:t>
      </w:r>
    </w:p>
    <w:p w14:paraId="1F8425A9" w14:textId="77777777" w:rsidR="00B65311" w:rsidRDefault="00B65311" w:rsidP="00B65311">
      <w:pPr>
        <w:widowControl/>
        <w:shd w:val="clear" w:color="auto" w:fill="FFFFFF"/>
        <w:wordWrap/>
        <w:autoSpaceDE/>
        <w:autoSpaceDN/>
        <w:spacing w:after="0" w:line="315" w:lineRule="atLeast"/>
        <w:jc w:val="left"/>
        <w:rPr>
          <w:rFonts w:ascii="Microsoft YaHei" w:hAnsi="Microsoft YaHei" w:cs="굴림"/>
          <w:color w:val="919191"/>
          <w:kern w:val="0"/>
          <w:sz w:val="21"/>
          <w:szCs w:val="21"/>
          <w14:ligatures w14:val="none"/>
        </w:rPr>
      </w:pPr>
    </w:p>
    <w:p w14:paraId="6CA49916" w14:textId="7ABF7F50" w:rsidR="00B65311" w:rsidRDefault="00B65311" w:rsidP="00B65311">
      <w:pPr>
        <w:widowControl/>
        <w:shd w:val="clear" w:color="auto" w:fill="FFFFFF"/>
        <w:wordWrap/>
        <w:autoSpaceDE/>
        <w:autoSpaceDN/>
        <w:spacing w:after="0" w:line="315" w:lineRule="atLeast"/>
        <w:jc w:val="right"/>
        <w:rPr>
          <w:rFonts w:ascii="Microsoft YaHei" w:hAnsi="Microsoft YaHei" w:cs="굴림"/>
          <w:color w:val="919191"/>
          <w:kern w:val="0"/>
          <w:sz w:val="21"/>
          <w:szCs w:val="21"/>
          <w14:ligatures w14:val="none"/>
        </w:rPr>
      </w:pPr>
      <w:r w:rsidRPr="00B65311">
        <w:rPr>
          <w:rFonts w:ascii="Microsoft YaHei" w:eastAsia="Microsoft YaHei" w:hAnsi="Microsoft YaHei" w:cs="굴림" w:hint="eastAsia"/>
          <w:color w:val="919191"/>
          <w:kern w:val="0"/>
          <w:sz w:val="21"/>
          <w:szCs w:val="21"/>
          <w:lang w:eastAsia="zh-CN"/>
          <w14:ligatures w14:val="none"/>
        </w:rPr>
        <w:t>发布时间：2024-07-08</w:t>
      </w:r>
    </w:p>
    <w:p w14:paraId="0AF0BE44" w14:textId="77777777" w:rsidR="00B65311" w:rsidRPr="00B65311" w:rsidRDefault="00B65311" w:rsidP="00B65311">
      <w:pPr>
        <w:widowControl/>
        <w:shd w:val="clear" w:color="auto" w:fill="FFFFFF"/>
        <w:wordWrap/>
        <w:autoSpaceDE/>
        <w:autoSpaceDN/>
        <w:spacing w:after="0" w:line="315" w:lineRule="atLeast"/>
        <w:jc w:val="left"/>
        <w:rPr>
          <w:rFonts w:ascii="Microsoft YaHei" w:hAnsi="Microsoft YaHei" w:cs="굴림" w:hint="eastAsia"/>
          <w:color w:val="919191"/>
          <w:kern w:val="0"/>
          <w:sz w:val="21"/>
          <w:szCs w:val="21"/>
          <w14:ligatures w14:val="none"/>
        </w:rPr>
      </w:pPr>
    </w:p>
    <w:p w14:paraId="0191D18A" w14:textId="77777777" w:rsidR="00B65311" w:rsidRPr="00B65311" w:rsidRDefault="00B65311" w:rsidP="00B65311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B65311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一、研制报告的“研发背景”应如何编写？</w:t>
      </w:r>
    </w:p>
    <w:p w14:paraId="52204804" w14:textId="77777777" w:rsidR="00B65311" w:rsidRPr="00B65311" w:rsidRDefault="00B65311" w:rsidP="00B65311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B65311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  <w14:ligatures w14:val="none"/>
        </w:rPr>
        <w:t>根据《化妆品新原料注册备案资料管理规定》第十三条，新原料研制报告中的“研发背景”资料应包含研发背景、研发目的、研发过程及研发结果等四部分内容。该项资料是对新原料研发过程的整体概述和对注册/备案资料的全面总结，新原料注册人、备案人应当根据本企业研发该原料的实际情况进行编制。</w:t>
      </w:r>
    </w:p>
    <w:p w14:paraId="3B7793BA" w14:textId="77777777" w:rsidR="00B65311" w:rsidRPr="00B65311" w:rsidRDefault="00B65311" w:rsidP="00B65311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B65311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  <w14:ligatures w14:val="none"/>
        </w:rPr>
        <w:t>其中，研发背景部分一般应包括新原料的立项原因、背景来源、研究和管理现状（包括相关法规标准、文献、专利等）、国外化妆品中应用情况、国内外其他行业应用情况、判定为新原料的分析说明等，并列出主要参考文献。研发过程部分应结合注册人、备案人对新原料的研发实际，对生产工艺、质量、功效、安全等关键研究过程进行简述。研发目的和研发结果应客观明确。</w:t>
      </w:r>
    </w:p>
    <w:p w14:paraId="756B1671" w14:textId="77777777" w:rsidR="00B65311" w:rsidRPr="00B65311" w:rsidRDefault="00B65311" w:rsidP="00B65311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B65311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二、基本信息中的“原料组成”应如何填写？</w:t>
      </w:r>
    </w:p>
    <w:p w14:paraId="2848DF05" w14:textId="77777777" w:rsidR="00B65311" w:rsidRPr="00B65311" w:rsidRDefault="00B65311" w:rsidP="00B65311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B65311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  <w14:ligatures w14:val="none"/>
        </w:rPr>
        <w:t>“原料组成”应体现注册备案新原料的整体组成情况。对于原料中可能存在的少量杂质、残留溶剂等，应在生产中尽量去除，对原料质量安全有实质影响的，应在质量控制措施中设定科学合理的指标予以控制，无需在“原料组成”项下填写。</w:t>
      </w:r>
    </w:p>
    <w:p w14:paraId="0EA080EF" w14:textId="77777777" w:rsidR="00B65311" w:rsidRPr="00B65311" w:rsidRDefault="00B65311" w:rsidP="00B65311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B65311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  <w14:ligatures w14:val="none"/>
        </w:rPr>
        <w:t>例如，对于结构明确的单一化合物，可填写原料含量，并明确必要信息，如“按干燥品计算”“按无水物计算”或“按无水、无溶剂物计算”等。</w:t>
      </w:r>
    </w:p>
    <w:p w14:paraId="3E7F1A8E" w14:textId="77777777" w:rsidR="00B65311" w:rsidRPr="00B65311" w:rsidRDefault="00B65311" w:rsidP="00B65311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B65311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  <w14:ligatures w14:val="none"/>
        </w:rPr>
        <w:t>对于植物提取物，“原料组成”一项可直接填写为“XX提取物”。提取物所含指标性成分等在“使用规格”中予以明确，无需在“原料组成”项下填写。</w:t>
      </w:r>
    </w:p>
    <w:p w14:paraId="2D2A893C" w14:textId="77777777" w:rsidR="00B65311" w:rsidRPr="00B65311" w:rsidRDefault="00B65311" w:rsidP="00B65311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B65311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三、使用信息中的“使用规格”应如何填写？</w:t>
      </w:r>
    </w:p>
    <w:p w14:paraId="53DF9FDB" w14:textId="77777777" w:rsidR="00B65311" w:rsidRPr="00B65311" w:rsidRDefault="00B65311" w:rsidP="00B65311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B65311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  <w14:ligatures w14:val="none"/>
        </w:rPr>
        <w:lastRenderedPageBreak/>
        <w:t>此处“使用规格”指原料规格，应为能够代表新原料质量标准的主要指标信息，以在质量特性上区分相同名称原料，而非新原料销售的包装规格。</w:t>
      </w:r>
    </w:p>
    <w:p w14:paraId="45048553" w14:textId="77777777" w:rsidR="00B65311" w:rsidRPr="00B65311" w:rsidRDefault="00B65311" w:rsidP="00B65311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B65311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  <w14:ligatures w14:val="none"/>
        </w:rPr>
        <w:t>例如，对于结构明确的单一化合物，可填写原料含量，并明确必要信息，如“按干燥品计算”“按无水物计算”或“按无水、无溶剂物计算”等。对于植物提取物，可填写原料的指标性成分及其含量范围。如有其他必要指标，也可一并注明，并说明作为原料规格指标的原因，必要时一并提供相应的研究资料。</w:t>
      </w:r>
    </w:p>
    <w:p w14:paraId="597BA927" w14:textId="77777777" w:rsidR="00B65311" w:rsidRPr="00B65311" w:rsidRDefault="00B65311" w:rsidP="00B65311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B65311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四、基本信息中的“理化性质/理化常数”应如何填写？</w:t>
      </w:r>
    </w:p>
    <w:p w14:paraId="78151B80" w14:textId="77777777" w:rsidR="00B65311" w:rsidRPr="00B65311" w:rsidRDefault="00B65311" w:rsidP="00B65311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B65311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  <w14:ligatures w14:val="none"/>
        </w:rPr>
        <w:t>“理化性质/理化常数”应为新原料本身固有的物理化学性质，应结合新原料特性填写适当项目。例如，对于结构明确的单一化合物，一般应有溶解度、pH值等；固体原料一般应有熔点；液体原料一般应有沸点；当化学结构中含手性碳时应考虑比旋度信息。</w:t>
      </w:r>
    </w:p>
    <w:p w14:paraId="5CCCF1A3" w14:textId="77777777" w:rsidR="00B65311" w:rsidRPr="00B65311" w:rsidRDefault="00B65311" w:rsidP="00B65311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B65311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  <w14:ligatures w14:val="none"/>
        </w:rPr>
        <w:t>需注意的是，部分理化指标应明确具体测定条件。如pH值，应明确配制溶剂和样品浓度。</w:t>
      </w:r>
    </w:p>
    <w:p w14:paraId="3D5EE909" w14:textId="77777777" w:rsidR="00B65311" w:rsidRPr="00B65311" w:rsidRDefault="00B65311" w:rsidP="00B65311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B65311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五、来源于植物/动物的化妆品新原料，应如何确保来源准确？</w:t>
      </w:r>
    </w:p>
    <w:p w14:paraId="6327F84E" w14:textId="29B408BA" w:rsidR="007B5828" w:rsidRPr="00B65311" w:rsidRDefault="00B65311" w:rsidP="00B65311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hAnsi="Microsoft YaHei" w:cs="굴림"/>
          <w:color w:val="000000"/>
          <w:kern w:val="0"/>
          <w:sz w:val="24"/>
          <w:szCs w:val="24"/>
          <w14:ligatures w14:val="none"/>
        </w:rPr>
      </w:pPr>
      <w:r w:rsidRPr="00B65311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  <w14:ligatures w14:val="none"/>
        </w:rPr>
        <w:t>来源于植物/动物的新原料，其质量安全与所用植物/动物密切相关。因此，应由专业机构（如科研院所、高等院校等）出具种属鉴定报告，明确物种信息、拉丁名。来源于藻类和大型真菌类的新原料参照此要求执行。</w:t>
      </w:r>
    </w:p>
    <w:sectPr w:rsidR="007B5828" w:rsidRPr="00B653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CC540" w14:textId="77777777" w:rsidR="003B4276" w:rsidRDefault="003B4276" w:rsidP="00B65311">
      <w:pPr>
        <w:spacing w:after="0" w:line="240" w:lineRule="auto"/>
      </w:pPr>
      <w:r>
        <w:separator/>
      </w:r>
    </w:p>
  </w:endnote>
  <w:endnote w:type="continuationSeparator" w:id="0">
    <w:p w14:paraId="7AF382BC" w14:textId="77777777" w:rsidR="003B4276" w:rsidRDefault="003B4276" w:rsidP="00B6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6EDD9" w14:textId="77777777" w:rsidR="003B4276" w:rsidRDefault="003B4276" w:rsidP="00B65311">
      <w:pPr>
        <w:spacing w:after="0" w:line="240" w:lineRule="auto"/>
      </w:pPr>
      <w:r>
        <w:separator/>
      </w:r>
    </w:p>
  </w:footnote>
  <w:footnote w:type="continuationSeparator" w:id="0">
    <w:p w14:paraId="35BF646B" w14:textId="77777777" w:rsidR="003B4276" w:rsidRDefault="003B4276" w:rsidP="00B65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2B"/>
    <w:rsid w:val="003B4276"/>
    <w:rsid w:val="003E6EBE"/>
    <w:rsid w:val="006D7C2B"/>
    <w:rsid w:val="007A379B"/>
    <w:rsid w:val="007B5828"/>
    <w:rsid w:val="00B65311"/>
    <w:rsid w:val="00E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D3341"/>
  <w15:chartTrackingRefBased/>
  <w15:docId w15:val="{32EC29C6-CAD7-44FA-817D-2046E57B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B6531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31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65311"/>
  </w:style>
  <w:style w:type="paragraph" w:styleId="a4">
    <w:name w:val="footer"/>
    <w:basedOn w:val="a"/>
    <w:link w:val="Char0"/>
    <w:uiPriority w:val="99"/>
    <w:unhideWhenUsed/>
    <w:rsid w:val="00B6531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65311"/>
  </w:style>
  <w:style w:type="character" w:customStyle="1" w:styleId="2Char">
    <w:name w:val="제목 2 Char"/>
    <w:basedOn w:val="a0"/>
    <w:link w:val="2"/>
    <w:uiPriority w:val="9"/>
    <w:rsid w:val="00B65311"/>
    <w:rPr>
      <w:rFonts w:ascii="굴림" w:eastAsia="굴림" w:hAnsi="굴림" w:cs="굴림"/>
      <w:b/>
      <w:bCs/>
      <w:kern w:val="0"/>
      <w:sz w:val="36"/>
      <w:szCs w:val="36"/>
      <w14:ligatures w14:val="none"/>
    </w:rPr>
  </w:style>
  <w:style w:type="paragraph" w:styleId="a5">
    <w:name w:val="Normal (Web)"/>
    <w:basedOn w:val="a"/>
    <w:uiPriority w:val="99"/>
    <w:semiHidden/>
    <w:unhideWhenUsed/>
    <w:rsid w:val="00B6531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B653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989898"/>
            <w:right w:val="none" w:sz="0" w:space="0" w:color="auto"/>
          </w:divBdr>
        </w:div>
        <w:div w:id="12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2</cp:revision>
  <dcterms:created xsi:type="dcterms:W3CDTF">2024-07-09T02:02:00Z</dcterms:created>
  <dcterms:modified xsi:type="dcterms:W3CDTF">2024-07-09T02:03:00Z</dcterms:modified>
</cp:coreProperties>
</file>