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8D2A5" w14:textId="14E6F2B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bookmarkStart w:id="0" w:name="_GoBack"/>
      <w:bookmarkEnd w:id="0"/>
      <w:r w:rsidRPr="00F45517">
        <w:rPr>
          <w:rFonts w:hAnsiTheme="minorEastAsia" w:cs="굴림체"/>
          <w:sz w:val="20"/>
          <w:szCs w:val="20"/>
        </w:rPr>
        <w:t>2020</w:t>
      </w:r>
      <w:r w:rsidR="00893BAE">
        <w:rPr>
          <w:rFonts w:hAnsiTheme="minorEastAsia" w:cs="굴림체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장공련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004호</w:t>
      </w:r>
    </w:p>
    <w:p w14:paraId="74F5DD2E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2020년 2월 21일</w:t>
      </w:r>
    </w:p>
    <w:p w14:paraId="45BA0EA0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일본화장품공업연합회 산하 회원사 여러분께</w:t>
      </w:r>
    </w:p>
    <w:p w14:paraId="6FD1AC75" w14:textId="7AFA109F" w:rsidR="0018453F" w:rsidRDefault="002E2E07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일본화장품공업연합회</w:t>
      </w:r>
    </w:p>
    <w:p w14:paraId="298BDE48" w14:textId="1FC70C2A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기술위원장</w:t>
      </w:r>
      <w:r w:rsidR="0018453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시마야</w:t>
      </w:r>
      <w:r w:rsidR="0018453F">
        <w:rPr>
          <w:rFonts w:hAnsiTheme="minorEastAsia" w:cs="굴림체" w:hint="eastAsia"/>
          <w:sz w:val="20"/>
          <w:szCs w:val="20"/>
        </w:rPr>
        <w:t xml:space="preserve"> </w:t>
      </w:r>
      <w:proofErr w:type="spellStart"/>
      <w:r w:rsidRPr="00F45517">
        <w:rPr>
          <w:rFonts w:hAnsiTheme="minorEastAsia" w:cs="굴림체"/>
          <w:sz w:val="20"/>
          <w:szCs w:val="20"/>
        </w:rPr>
        <w:t>요시카즈</w:t>
      </w:r>
      <w:proofErr w:type="spellEnd"/>
    </w:p>
    <w:p w14:paraId="75DB3550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0F9BF6B" w14:textId="67F44F87" w:rsidR="002E2E07" w:rsidRPr="0018453F" w:rsidRDefault="002E2E07" w:rsidP="00657BF9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18453F">
        <w:rPr>
          <w:rFonts w:hAnsiTheme="minorEastAsia" w:cs="굴림체"/>
          <w:b/>
          <w:bCs/>
          <w:sz w:val="20"/>
          <w:szCs w:val="20"/>
        </w:rPr>
        <w:t>일본화장품공업연합회 SPF 측정법 기준에 대하여</w:t>
      </w:r>
    </w:p>
    <w:p w14:paraId="58312D6F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1BABFFD" w14:textId="77777777" w:rsidR="0018453F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귀사의</w:t>
      </w:r>
      <w:r w:rsidR="0018453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건승을 기원합니다.</w:t>
      </w:r>
    </w:p>
    <w:p w14:paraId="74A7A232" w14:textId="32BA0994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일본화장품공업연합회에서는 2011년 10월 5일자 </w:t>
      </w:r>
      <w:r w:rsidR="001845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>일본화장품</w:t>
      </w:r>
      <w:r w:rsidR="00452D68">
        <w:rPr>
          <w:rFonts w:hAnsiTheme="minorEastAsia" w:cs="굴림체" w:hint="eastAsia"/>
          <w:sz w:val="20"/>
          <w:szCs w:val="20"/>
        </w:rPr>
        <w:t>공</w:t>
      </w:r>
      <w:r w:rsidRPr="00F45517">
        <w:rPr>
          <w:rFonts w:hAnsiTheme="minorEastAsia" w:cs="굴림체"/>
          <w:sz w:val="20"/>
          <w:szCs w:val="20"/>
        </w:rPr>
        <w:t>업연합회 SPF 측정법 기준</w:t>
      </w:r>
      <w:r w:rsidR="00452D6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개정에 대</w:t>
      </w:r>
      <w:r w:rsidR="00452D68">
        <w:rPr>
          <w:rFonts w:hAnsiTheme="minorEastAsia" w:cs="굴림체" w:hint="eastAsia"/>
          <w:sz w:val="20"/>
          <w:szCs w:val="20"/>
        </w:rPr>
        <w:t>해</w:t>
      </w:r>
      <w:r w:rsidR="00452D68">
        <w:rPr>
          <w:rFonts w:hAnsiTheme="minorEastAsia" w:cs="굴림체"/>
          <w:sz w:val="20"/>
          <w:szCs w:val="20"/>
        </w:rPr>
        <w:t>”</w:t>
      </w:r>
      <w:r w:rsidR="00452D68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(23</w:t>
      </w:r>
      <w:r w:rsidR="00893BAE">
        <w:rPr>
          <w:rFonts w:hAnsiTheme="minorEastAsia" w:cs="굴림체"/>
          <w:sz w:val="20"/>
          <w:szCs w:val="20"/>
        </w:rPr>
        <w:t xml:space="preserve"> </w:t>
      </w:r>
      <w:proofErr w:type="spellStart"/>
      <w:r w:rsidR="00452D68">
        <w:rPr>
          <w:rFonts w:hAnsiTheme="minorEastAsia" w:cs="굴림체" w:hint="eastAsia"/>
          <w:sz w:val="20"/>
          <w:szCs w:val="20"/>
        </w:rPr>
        <w:t>장공련</w:t>
      </w:r>
      <w:proofErr w:type="spellEnd"/>
      <w:r w:rsidR="00452D68">
        <w:rPr>
          <w:rFonts w:hAnsiTheme="minorEastAsia" w:cs="굴림체" w:hint="eastAsia"/>
          <w:sz w:val="20"/>
          <w:szCs w:val="20"/>
        </w:rPr>
        <w:t xml:space="preserve"> 제1</w:t>
      </w:r>
      <w:r w:rsidRPr="00F45517">
        <w:rPr>
          <w:rFonts w:hAnsiTheme="minorEastAsia" w:cs="굴림체"/>
          <w:sz w:val="20"/>
          <w:szCs w:val="20"/>
        </w:rPr>
        <w:t>2호)를 자율기준으로 운용하고 있으나, 이 자율기준에 도입</w:t>
      </w:r>
      <w:r w:rsidR="00454708">
        <w:rPr>
          <w:rFonts w:hAnsiTheme="minorEastAsia" w:cs="굴림체" w:hint="eastAsia"/>
          <w:sz w:val="20"/>
          <w:szCs w:val="20"/>
        </w:rPr>
        <w:t>된</w:t>
      </w:r>
      <w:r w:rsidRPr="00F45517">
        <w:rPr>
          <w:rFonts w:hAnsiTheme="minorEastAsia" w:cs="굴림체"/>
          <w:sz w:val="20"/>
          <w:szCs w:val="20"/>
        </w:rPr>
        <w:t xml:space="preserve"> ISO24444 (2010)에 대</w:t>
      </w:r>
      <w:r w:rsidR="00454708">
        <w:rPr>
          <w:rFonts w:hAnsiTheme="minorEastAsia" w:cs="굴림체" w:hint="eastAsia"/>
          <w:sz w:val="20"/>
          <w:szCs w:val="20"/>
        </w:rPr>
        <w:t>해</w:t>
      </w:r>
      <w:r w:rsidRPr="00F45517">
        <w:rPr>
          <w:rFonts w:hAnsiTheme="minorEastAsia" w:cs="굴림체"/>
          <w:sz w:val="20"/>
          <w:szCs w:val="20"/>
        </w:rPr>
        <w:t xml:space="preserve"> 2019년 12월에 ISO24444 (2019)로</w:t>
      </w:r>
      <w:r w:rsidR="00454708">
        <w:rPr>
          <w:rFonts w:hAnsiTheme="minorEastAsia" w:cs="굴림체" w:hint="eastAsia"/>
          <w:sz w:val="20"/>
          <w:szCs w:val="20"/>
        </w:rPr>
        <w:t>서</w:t>
      </w:r>
      <w:r w:rsidRPr="00F45517">
        <w:rPr>
          <w:rFonts w:hAnsiTheme="minorEastAsia" w:cs="굴림체"/>
          <w:sz w:val="20"/>
          <w:szCs w:val="20"/>
        </w:rPr>
        <w:t xml:space="preserve"> 제2판이 ISO</w:t>
      </w:r>
      <w:r w:rsidR="00454708">
        <w:rPr>
          <w:rFonts w:hAnsiTheme="minorEastAsia" w:cs="굴림체" w:hint="eastAsia"/>
          <w:sz w:val="20"/>
          <w:szCs w:val="20"/>
        </w:rPr>
        <w:t>(국제표준화기구)에서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454708">
        <w:rPr>
          <w:rFonts w:hAnsiTheme="minorEastAsia" w:cs="굴림체" w:hint="eastAsia"/>
          <w:sz w:val="20"/>
          <w:szCs w:val="20"/>
        </w:rPr>
        <w:t>발행</w:t>
      </w:r>
      <w:r w:rsidRPr="00F45517">
        <w:rPr>
          <w:rFonts w:hAnsiTheme="minorEastAsia" w:cs="굴림체"/>
          <w:sz w:val="20"/>
          <w:szCs w:val="20"/>
        </w:rPr>
        <w:t>되었습니다.</w:t>
      </w:r>
    </w:p>
    <w:p w14:paraId="31CCBEAD" w14:textId="6B8043E8" w:rsidR="002E2E07" w:rsidRPr="00F45517" w:rsidRDefault="004A2545" w:rsidP="00657BF9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추후</w:t>
      </w:r>
      <w:r w:rsidR="002E2E07" w:rsidRPr="00F45517">
        <w:rPr>
          <w:rFonts w:hAnsiTheme="minorEastAsia" w:cs="굴림체"/>
          <w:sz w:val="20"/>
          <w:szCs w:val="20"/>
        </w:rPr>
        <w:t xml:space="preserve"> SPF 측정</w:t>
      </w:r>
      <w:r>
        <w:rPr>
          <w:rFonts w:hAnsiTheme="minorEastAsia" w:cs="굴림체" w:hint="eastAsia"/>
          <w:sz w:val="20"/>
          <w:szCs w:val="20"/>
        </w:rPr>
        <w:t xml:space="preserve">을 할 경우에는 </w:t>
      </w:r>
      <w:r w:rsidR="002E2E07" w:rsidRPr="00F45517">
        <w:rPr>
          <w:rFonts w:hAnsiTheme="minorEastAsia" w:cs="굴림체"/>
          <w:sz w:val="20"/>
          <w:szCs w:val="20"/>
        </w:rPr>
        <w:t>ISO24444 (2019)에 따라 측정해 주실 것을 당부 드립니다.</w:t>
      </w:r>
    </w:p>
    <w:p w14:paraId="16BBC293" w14:textId="260E34A1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firstLineChars="213" w:firstLine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ISO24444 (2010)의 주요 변경 사항은 다음과 같습니다. 참고하여 주시기 바랍니다.</w:t>
      </w:r>
    </w:p>
    <w:p w14:paraId="3C243F12" w14:textId="3BF0B5C9" w:rsidR="002E2E07" w:rsidRPr="00F45517" w:rsidRDefault="004A2545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p w14:paraId="55945BD2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7936FAA" w14:textId="27D6181B" w:rsidR="002E2E07" w:rsidRPr="00F45517" w:rsidRDefault="004A2545" w:rsidP="00657BF9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아래</w:t>
      </w:r>
    </w:p>
    <w:p w14:paraId="753C6B92" w14:textId="1C3DC490" w:rsidR="002E2E07" w:rsidRPr="004A2545" w:rsidRDefault="004A2545" w:rsidP="00657BF9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4A2545">
        <w:rPr>
          <w:rFonts w:hAnsiTheme="minorEastAsia" w:cs="굴림체"/>
          <w:b/>
          <w:bCs/>
          <w:sz w:val="20"/>
          <w:szCs w:val="20"/>
        </w:rPr>
        <w:t>“</w:t>
      </w:r>
      <w:r w:rsidR="002E2E07" w:rsidRPr="004A2545">
        <w:rPr>
          <w:rFonts w:hAnsiTheme="minorEastAsia" w:cs="굴림체"/>
          <w:b/>
          <w:bCs/>
          <w:sz w:val="20"/>
          <w:szCs w:val="20"/>
        </w:rPr>
        <w:t>ISO24444(2010)</w:t>
      </w:r>
      <w:r w:rsidRPr="004A2545">
        <w:rPr>
          <w:rFonts w:hAnsiTheme="minorEastAsia" w:cs="굴림체"/>
          <w:b/>
          <w:bCs/>
          <w:sz w:val="20"/>
          <w:szCs w:val="20"/>
        </w:rPr>
        <w:t>”</w:t>
      </w:r>
      <w:r w:rsidRPr="004A2545">
        <w:rPr>
          <w:rFonts w:hAnsiTheme="minorEastAsia" w:cs="굴림체" w:hint="eastAsia"/>
          <w:b/>
          <w:bCs/>
          <w:sz w:val="20"/>
          <w:szCs w:val="20"/>
        </w:rPr>
        <w:t>와</w:t>
      </w:r>
      <w:r w:rsidR="002E2E07" w:rsidRPr="004A2545">
        <w:rPr>
          <w:rFonts w:hAnsiTheme="minorEastAsia" w:cs="굴림체"/>
          <w:b/>
          <w:bCs/>
          <w:sz w:val="20"/>
          <w:szCs w:val="20"/>
        </w:rPr>
        <w:t xml:space="preserve"> </w:t>
      </w:r>
      <w:r w:rsidRPr="004A2545">
        <w:rPr>
          <w:rFonts w:hAnsiTheme="minorEastAsia" w:cs="굴림체"/>
          <w:b/>
          <w:bCs/>
          <w:sz w:val="20"/>
          <w:szCs w:val="20"/>
        </w:rPr>
        <w:t>“</w:t>
      </w:r>
      <w:r w:rsidR="002E2E07" w:rsidRPr="004A2545">
        <w:rPr>
          <w:rFonts w:hAnsiTheme="minorEastAsia" w:cs="굴림체"/>
          <w:b/>
          <w:bCs/>
          <w:sz w:val="20"/>
          <w:szCs w:val="20"/>
        </w:rPr>
        <w:t>ISO24444(2019)</w:t>
      </w:r>
      <w:r w:rsidRPr="004A2545">
        <w:rPr>
          <w:rFonts w:hAnsiTheme="minorEastAsia" w:cs="굴림체"/>
          <w:b/>
          <w:bCs/>
          <w:sz w:val="20"/>
          <w:szCs w:val="20"/>
        </w:rPr>
        <w:t>”</w:t>
      </w:r>
      <w:r w:rsidR="002E2E07" w:rsidRPr="004A2545">
        <w:rPr>
          <w:rFonts w:hAnsiTheme="minorEastAsia" w:cs="굴림체"/>
          <w:b/>
          <w:bCs/>
          <w:sz w:val="20"/>
          <w:szCs w:val="20"/>
        </w:rPr>
        <w:t>의 주요 변경 사항</w:t>
      </w:r>
    </w:p>
    <w:p w14:paraId="1E3E1760" w14:textId="70A0DD0C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(1) 최소 </w:t>
      </w:r>
      <w:proofErr w:type="spellStart"/>
      <w:r w:rsidRPr="00F45517">
        <w:rPr>
          <w:rFonts w:hAnsiTheme="minorEastAsia" w:cs="굴림체"/>
          <w:sz w:val="20"/>
          <w:szCs w:val="20"/>
        </w:rPr>
        <w:t>홍반량</w:t>
      </w:r>
      <w:proofErr w:type="spellEnd"/>
      <w:r w:rsidRPr="00F45517">
        <w:rPr>
          <w:rFonts w:hAnsiTheme="minorEastAsia" w:cs="굴림체"/>
          <w:sz w:val="20"/>
          <w:szCs w:val="20"/>
        </w:rPr>
        <w:t>(MED) 기준의 정의가 변경되었</w:t>
      </w:r>
      <w:r w:rsidR="007D468E">
        <w:rPr>
          <w:rFonts w:hAnsiTheme="minorEastAsia" w:cs="굴림체" w:hint="eastAsia"/>
          <w:sz w:val="20"/>
          <w:szCs w:val="20"/>
        </w:rPr>
        <w:t xml:space="preserve">다. </w:t>
      </w:r>
      <w:r w:rsidRPr="00F45517">
        <w:rPr>
          <w:rFonts w:hAnsiTheme="minorEastAsia" w:cs="굴림체"/>
          <w:sz w:val="20"/>
          <w:szCs w:val="20"/>
        </w:rPr>
        <w:t xml:space="preserve">MED 판정 시 </w:t>
      </w:r>
      <w:proofErr w:type="spellStart"/>
      <w:r w:rsidRPr="00F45517">
        <w:rPr>
          <w:rFonts w:hAnsiTheme="minorEastAsia" w:cs="굴림체"/>
          <w:sz w:val="20"/>
          <w:szCs w:val="20"/>
        </w:rPr>
        <w:t>홍반에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대해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 xml:space="preserve">자외선 조사 </w:t>
      </w:r>
      <w:r w:rsidR="00F57D10">
        <w:rPr>
          <w:rFonts w:hAnsiTheme="minorEastAsia" w:cs="굴림체" w:hint="eastAsia"/>
          <w:sz w:val="20"/>
          <w:szCs w:val="20"/>
        </w:rPr>
        <w:t>부위</w:t>
      </w:r>
      <w:r w:rsidRPr="00F45517">
        <w:rPr>
          <w:rFonts w:hAnsiTheme="minorEastAsia" w:cs="굴림체"/>
          <w:sz w:val="20"/>
          <w:szCs w:val="20"/>
        </w:rPr>
        <w:t xml:space="preserve">의 대부분에서 경계가 뚜렷한 희미한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에서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 xml:space="preserve">자외선 조사 부위의 50% 이상에서 경계가 뚜렷한 희미한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B3263F">
        <w:rPr>
          <w:rFonts w:hAnsiTheme="minorEastAsia" w:cs="굴림체"/>
          <w:sz w:val="20"/>
          <w:szCs w:val="20"/>
        </w:rPr>
        <w:t>”</w:t>
      </w:r>
      <w:proofErr w:type="spellStart"/>
      <w:r w:rsidRPr="00F45517">
        <w:rPr>
          <w:rFonts w:hAnsiTheme="minorEastAsia" w:cs="굴림체"/>
          <w:sz w:val="20"/>
          <w:szCs w:val="20"/>
        </w:rPr>
        <w:t>으로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개정되었다.</w:t>
      </w:r>
    </w:p>
    <w:p w14:paraId="4F139025" w14:textId="58C378C9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(2) 피험자 선정 시 </w:t>
      </w:r>
      <w:proofErr w:type="spellStart"/>
      <w:r w:rsidRPr="00F45517">
        <w:rPr>
          <w:rFonts w:hAnsiTheme="minorEastAsia" w:cs="굴림체"/>
          <w:sz w:val="20"/>
          <w:szCs w:val="20"/>
        </w:rPr>
        <w:t>피츠패트릭의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피부타입 분류가 폐지되고</w:t>
      </w:r>
      <w:r w:rsidR="007F3BA7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ITA°에 의한 선</w:t>
      </w:r>
      <w:r w:rsidR="00DA7200">
        <w:rPr>
          <w:rFonts w:hAnsiTheme="minorEastAsia" w:cs="굴림체" w:hint="eastAsia"/>
          <w:sz w:val="20"/>
          <w:szCs w:val="20"/>
        </w:rPr>
        <w:t>택</w:t>
      </w:r>
      <w:r w:rsidRPr="00F45517">
        <w:rPr>
          <w:rFonts w:hAnsiTheme="minorEastAsia" w:cs="굴림체"/>
          <w:sz w:val="20"/>
          <w:szCs w:val="20"/>
        </w:rPr>
        <w:t>만 이루어지며, 피험자의 평균 ITA° 범위 규정</w:t>
      </w:r>
      <w:r w:rsidR="00DA7200">
        <w:rPr>
          <w:rFonts w:hAnsiTheme="minorEastAsia" w:cs="굴림체" w:hint="eastAsia"/>
          <w:sz w:val="20"/>
          <w:szCs w:val="20"/>
        </w:rPr>
        <w:t>이나</w:t>
      </w:r>
      <w:r w:rsidRPr="00F45517">
        <w:rPr>
          <w:rFonts w:hAnsiTheme="minorEastAsia" w:cs="굴림체"/>
          <w:sz w:val="20"/>
          <w:szCs w:val="20"/>
        </w:rPr>
        <w:t xml:space="preserve"> 일정 범위의 ITA°에 피험자를 할당해야 한다는 규정 등이 추가되었다.</w:t>
      </w:r>
    </w:p>
    <w:p w14:paraId="3C8DC637" w14:textId="2CAD5AE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(3) SPF 25 이상의 제품을 위해 </w:t>
      </w:r>
      <w:r w:rsidR="00DA7200">
        <w:rPr>
          <w:rFonts w:hAnsiTheme="minorEastAsia" w:cs="굴림체" w:hint="eastAsia"/>
          <w:sz w:val="20"/>
          <w:szCs w:val="20"/>
        </w:rPr>
        <w:t xml:space="preserve">새롭게 </w:t>
      </w:r>
      <w:r w:rsidRPr="00F45517">
        <w:rPr>
          <w:rFonts w:hAnsiTheme="minorEastAsia" w:cs="굴림체"/>
          <w:sz w:val="20"/>
          <w:szCs w:val="20"/>
        </w:rPr>
        <w:t xml:space="preserve">3개의 표준 </w:t>
      </w:r>
      <w:r w:rsidR="00DA7200">
        <w:rPr>
          <w:rFonts w:hAnsiTheme="minorEastAsia" w:cs="굴림체" w:hint="eastAsia"/>
          <w:sz w:val="20"/>
          <w:szCs w:val="20"/>
        </w:rPr>
        <w:t>시료</w:t>
      </w:r>
      <w:r w:rsidRPr="00F45517">
        <w:rPr>
          <w:rFonts w:hAnsiTheme="minorEastAsia" w:cs="굴림체"/>
          <w:sz w:val="20"/>
          <w:szCs w:val="20"/>
        </w:rPr>
        <w:t>(P5: 30.6, P6: 43.0, P8: 63.1)</w:t>
      </w:r>
      <w:r w:rsidR="00DA7200">
        <w:rPr>
          <w:rFonts w:hAnsiTheme="minorEastAsia" w:cs="굴림체" w:hint="eastAsia"/>
          <w:sz w:val="20"/>
          <w:szCs w:val="20"/>
        </w:rPr>
        <w:t>가</w:t>
      </w:r>
      <w:r w:rsidRPr="00F45517">
        <w:rPr>
          <w:rFonts w:hAnsiTheme="minorEastAsia" w:cs="굴림체"/>
          <w:sz w:val="20"/>
          <w:szCs w:val="20"/>
        </w:rPr>
        <w:t xml:space="preserve"> 추가되었다.</w:t>
      </w:r>
    </w:p>
    <w:p w14:paraId="25F9FF9A" w14:textId="37245675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(4) 시료의 도포 방법에 대해 제형별로 상세</w:t>
      </w:r>
      <w:r w:rsidR="0070621A">
        <w:rPr>
          <w:rFonts w:hAnsiTheme="minorEastAsia" w:cs="굴림체" w:hint="eastAsia"/>
          <w:sz w:val="20"/>
          <w:szCs w:val="20"/>
        </w:rPr>
        <w:t>히</w:t>
      </w:r>
      <w:r w:rsidRPr="00F45517">
        <w:rPr>
          <w:rFonts w:hAnsiTheme="minorEastAsia" w:cs="굴림체"/>
          <w:sz w:val="20"/>
          <w:szCs w:val="20"/>
        </w:rPr>
        <w:t xml:space="preserve"> 기술</w:t>
      </w:r>
      <w:r w:rsidR="0070621A">
        <w:rPr>
          <w:rFonts w:hAnsiTheme="minorEastAsia" w:cs="굴림체" w:hint="eastAsia"/>
          <w:sz w:val="20"/>
          <w:szCs w:val="20"/>
        </w:rPr>
        <w:t>되었</w:t>
      </w:r>
      <w:r w:rsidRPr="00F45517">
        <w:rPr>
          <w:rFonts w:hAnsiTheme="minorEastAsia" w:cs="굴림체"/>
          <w:sz w:val="20"/>
          <w:szCs w:val="20"/>
        </w:rPr>
        <w:t>다.</w:t>
      </w:r>
    </w:p>
    <w:p w14:paraId="66E4D084" w14:textId="0C65721E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(5) 광원 빔의 </w:t>
      </w:r>
      <w:proofErr w:type="spellStart"/>
      <w:r w:rsidRPr="00F45517">
        <w:rPr>
          <w:rFonts w:hAnsiTheme="minorEastAsia" w:cs="굴림체"/>
          <w:sz w:val="20"/>
          <w:szCs w:val="20"/>
        </w:rPr>
        <w:t>균일성에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대해</w:t>
      </w:r>
      <w:r w:rsidR="0070621A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UV </w:t>
      </w:r>
      <w:proofErr w:type="spellStart"/>
      <w:r w:rsidRPr="00F45517">
        <w:rPr>
          <w:rFonts w:hAnsiTheme="minorEastAsia" w:cs="굴림체"/>
          <w:sz w:val="20"/>
          <w:szCs w:val="20"/>
        </w:rPr>
        <w:t>감응</w:t>
      </w:r>
      <w:r w:rsidR="0070621A">
        <w:rPr>
          <w:rFonts w:hAnsiTheme="minorEastAsia" w:cs="굴림체" w:hint="eastAsia"/>
          <w:sz w:val="20"/>
          <w:szCs w:val="20"/>
        </w:rPr>
        <w:t>성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필름 또는 UV 센서를 이용하여 태양열 시뮬레이터의 종류별로 확인 방법</w:t>
      </w:r>
      <w:r w:rsidR="0076291C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 xml:space="preserve"> 정의</w:t>
      </w:r>
      <w:r w:rsidR="0076291C">
        <w:rPr>
          <w:rFonts w:hAnsiTheme="minorEastAsia" w:cs="굴림체" w:hint="eastAsia"/>
          <w:sz w:val="20"/>
          <w:szCs w:val="20"/>
        </w:rPr>
        <w:t>되었</w:t>
      </w:r>
      <w:r w:rsidRPr="00F45517">
        <w:rPr>
          <w:rFonts w:hAnsiTheme="minorEastAsia" w:cs="굴림체"/>
          <w:sz w:val="20"/>
          <w:szCs w:val="20"/>
        </w:rPr>
        <w:t xml:space="preserve">고, </w:t>
      </w:r>
      <w:proofErr w:type="spellStart"/>
      <w:r w:rsidRPr="00F45517">
        <w:rPr>
          <w:rFonts w:hAnsiTheme="minorEastAsia" w:cs="굴림체"/>
          <w:sz w:val="20"/>
          <w:szCs w:val="20"/>
        </w:rPr>
        <w:t>균일성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90% 이상이라는 요건이 추가되었다.</w:t>
      </w:r>
    </w:p>
    <w:p w14:paraId="7320578E" w14:textId="2620A19D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(6)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76291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반응을 </w:t>
      </w:r>
      <w:proofErr w:type="spellStart"/>
      <w:r w:rsidRPr="00F45517">
        <w:rPr>
          <w:rFonts w:hAnsiTheme="minorEastAsia" w:cs="굴림체"/>
          <w:sz w:val="20"/>
          <w:szCs w:val="20"/>
        </w:rPr>
        <w:t>등급화하기</w:t>
      </w:r>
      <w:proofErr w:type="spellEnd"/>
      <w:r w:rsidRPr="00F45517">
        <w:rPr>
          <w:rFonts w:hAnsiTheme="minorEastAsia" w:cs="굴림체"/>
          <w:sz w:val="20"/>
          <w:szCs w:val="20"/>
        </w:rPr>
        <w:t xml:space="preserve"> 위한 가이드라인이 되는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76291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반응의 사진 예가 부록에 추가되었다.</w:t>
      </w:r>
    </w:p>
    <w:p w14:paraId="3ACBC93D" w14:textId="522627AF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(7) 모든 조사</w:t>
      </w:r>
      <w:r w:rsidR="0076291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부위에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76291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반응이 나타난 경우, </w:t>
      </w:r>
      <w:proofErr w:type="spellStart"/>
      <w:r w:rsidRPr="00F45517">
        <w:rPr>
          <w:rFonts w:hAnsiTheme="minorEastAsia" w:cs="굴림체"/>
          <w:sz w:val="20"/>
          <w:szCs w:val="20"/>
        </w:rPr>
        <w:t>홍반</w:t>
      </w:r>
      <w:proofErr w:type="spellEnd"/>
      <w:r w:rsidR="0076291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반응에 조사량 의존성이 인정되</w:t>
      </w:r>
      <w:r w:rsidR="00DA196D">
        <w:rPr>
          <w:rFonts w:hAnsiTheme="minorEastAsia" w:cs="굴림체" w:hint="eastAsia"/>
          <w:sz w:val="20"/>
          <w:szCs w:val="20"/>
        </w:rPr>
        <w:t>지 않았을</w:t>
      </w:r>
      <w:r w:rsidRPr="00F45517">
        <w:rPr>
          <w:rFonts w:hAnsiTheme="minorEastAsia" w:cs="굴림체"/>
          <w:sz w:val="20"/>
          <w:szCs w:val="20"/>
        </w:rPr>
        <w:t xml:space="preserve"> 경우 등 데이터 기각의 판</w:t>
      </w:r>
      <w:r w:rsidR="00DA196D">
        <w:rPr>
          <w:rFonts w:hAnsiTheme="minorEastAsia" w:cs="굴림체" w:hint="eastAsia"/>
          <w:sz w:val="20"/>
          <w:szCs w:val="20"/>
        </w:rPr>
        <w:t xml:space="preserve">정 </w:t>
      </w:r>
      <w:r w:rsidRPr="00F45517">
        <w:rPr>
          <w:rFonts w:hAnsiTheme="minorEastAsia" w:cs="굴림체"/>
          <w:sz w:val="20"/>
          <w:szCs w:val="20"/>
        </w:rPr>
        <w:t>기준</w:t>
      </w:r>
      <w:r w:rsidR="00DA196D">
        <w:rPr>
          <w:rFonts w:hAnsiTheme="minorEastAsia" w:cs="굴림체" w:hint="eastAsia"/>
          <w:sz w:val="20"/>
          <w:szCs w:val="20"/>
        </w:rPr>
        <w:t>이</w:t>
      </w:r>
      <w:r w:rsidRPr="00F45517">
        <w:rPr>
          <w:rFonts w:hAnsiTheme="minorEastAsia" w:cs="굴림체"/>
          <w:sz w:val="20"/>
          <w:szCs w:val="20"/>
        </w:rPr>
        <w:t xml:space="preserve"> 사례별로 </w:t>
      </w:r>
      <w:r w:rsidR="00DA196D">
        <w:rPr>
          <w:rFonts w:hAnsiTheme="minorEastAsia" w:cs="굴림체" w:hint="eastAsia"/>
          <w:sz w:val="20"/>
          <w:szCs w:val="20"/>
        </w:rPr>
        <w:t xml:space="preserve">보다 </w:t>
      </w:r>
      <w:r w:rsidRPr="00F45517">
        <w:rPr>
          <w:rFonts w:hAnsiTheme="minorEastAsia" w:cs="굴림체"/>
          <w:sz w:val="20"/>
          <w:szCs w:val="20"/>
        </w:rPr>
        <w:t>상세히 기술</w:t>
      </w:r>
      <w:r w:rsidR="00DA196D">
        <w:rPr>
          <w:rFonts w:hAnsiTheme="minorEastAsia" w:cs="굴림체" w:hint="eastAsia"/>
          <w:sz w:val="20"/>
          <w:szCs w:val="20"/>
        </w:rPr>
        <w:t>되었다.</w:t>
      </w:r>
    </w:p>
    <w:p w14:paraId="36F3FD4E" w14:textId="77777777" w:rsidR="002E2E07" w:rsidRPr="00F45517" w:rsidRDefault="002E2E07" w:rsidP="00657BF9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21BA7830" w14:textId="55DA5A9E" w:rsidR="002E2E07" w:rsidRPr="00F45517" w:rsidRDefault="00DA196D" w:rsidP="00657BF9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이상</w:t>
      </w:r>
    </w:p>
    <w:sectPr w:rsidR="002E2E07" w:rsidRPr="00F45517" w:rsidSect="00657BF9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44032"/>
    <w:rsid w:val="0007549B"/>
    <w:rsid w:val="00094725"/>
    <w:rsid w:val="000C5F97"/>
    <w:rsid w:val="000D2DD6"/>
    <w:rsid w:val="000D580A"/>
    <w:rsid w:val="000F077F"/>
    <w:rsid w:val="000F69FA"/>
    <w:rsid w:val="00140A47"/>
    <w:rsid w:val="0017666E"/>
    <w:rsid w:val="0018453F"/>
    <w:rsid w:val="00192389"/>
    <w:rsid w:val="001D5357"/>
    <w:rsid w:val="001F3010"/>
    <w:rsid w:val="002122E8"/>
    <w:rsid w:val="00286D85"/>
    <w:rsid w:val="002E17BA"/>
    <w:rsid w:val="002E2E07"/>
    <w:rsid w:val="002F2E49"/>
    <w:rsid w:val="00300F8E"/>
    <w:rsid w:val="00352F0B"/>
    <w:rsid w:val="003575B7"/>
    <w:rsid w:val="00375512"/>
    <w:rsid w:val="00390DC2"/>
    <w:rsid w:val="003940D5"/>
    <w:rsid w:val="003A3065"/>
    <w:rsid w:val="003C357C"/>
    <w:rsid w:val="003E2D1D"/>
    <w:rsid w:val="003E64D3"/>
    <w:rsid w:val="003F081B"/>
    <w:rsid w:val="0041636D"/>
    <w:rsid w:val="00452D68"/>
    <w:rsid w:val="00454708"/>
    <w:rsid w:val="00464B42"/>
    <w:rsid w:val="00465995"/>
    <w:rsid w:val="004A2545"/>
    <w:rsid w:val="004B4F48"/>
    <w:rsid w:val="00513578"/>
    <w:rsid w:val="00515F7D"/>
    <w:rsid w:val="005A0D92"/>
    <w:rsid w:val="005C7BFD"/>
    <w:rsid w:val="005E30BA"/>
    <w:rsid w:val="005E36A0"/>
    <w:rsid w:val="00611D54"/>
    <w:rsid w:val="00616ACD"/>
    <w:rsid w:val="006342B8"/>
    <w:rsid w:val="00646A2B"/>
    <w:rsid w:val="00651AD4"/>
    <w:rsid w:val="00654D89"/>
    <w:rsid w:val="00657BF9"/>
    <w:rsid w:val="00671885"/>
    <w:rsid w:val="00683D6D"/>
    <w:rsid w:val="00694F56"/>
    <w:rsid w:val="006A7B06"/>
    <w:rsid w:val="006C4E28"/>
    <w:rsid w:val="006F1198"/>
    <w:rsid w:val="0070621A"/>
    <w:rsid w:val="00731403"/>
    <w:rsid w:val="00751F58"/>
    <w:rsid w:val="00754243"/>
    <w:rsid w:val="007564B5"/>
    <w:rsid w:val="0076291C"/>
    <w:rsid w:val="007750AC"/>
    <w:rsid w:val="007B19C6"/>
    <w:rsid w:val="007D468E"/>
    <w:rsid w:val="007F3BA7"/>
    <w:rsid w:val="00842051"/>
    <w:rsid w:val="0089294D"/>
    <w:rsid w:val="00893BAE"/>
    <w:rsid w:val="008B26EB"/>
    <w:rsid w:val="00914C8C"/>
    <w:rsid w:val="00940DD8"/>
    <w:rsid w:val="00945254"/>
    <w:rsid w:val="00953C00"/>
    <w:rsid w:val="00956BF9"/>
    <w:rsid w:val="00966790"/>
    <w:rsid w:val="009744BE"/>
    <w:rsid w:val="009C373D"/>
    <w:rsid w:val="009E6EB5"/>
    <w:rsid w:val="009F59DA"/>
    <w:rsid w:val="00A27536"/>
    <w:rsid w:val="00A56986"/>
    <w:rsid w:val="00A979DA"/>
    <w:rsid w:val="00AD6F9E"/>
    <w:rsid w:val="00AE6C83"/>
    <w:rsid w:val="00B01D78"/>
    <w:rsid w:val="00B3263F"/>
    <w:rsid w:val="00B52697"/>
    <w:rsid w:val="00B7550E"/>
    <w:rsid w:val="00BC32F9"/>
    <w:rsid w:val="00C13058"/>
    <w:rsid w:val="00C22001"/>
    <w:rsid w:val="00C2245B"/>
    <w:rsid w:val="00C633AE"/>
    <w:rsid w:val="00C93340"/>
    <w:rsid w:val="00C97749"/>
    <w:rsid w:val="00CD681F"/>
    <w:rsid w:val="00CD7A19"/>
    <w:rsid w:val="00CF0D21"/>
    <w:rsid w:val="00D047DC"/>
    <w:rsid w:val="00D20FE0"/>
    <w:rsid w:val="00D30C79"/>
    <w:rsid w:val="00D508FD"/>
    <w:rsid w:val="00D5121F"/>
    <w:rsid w:val="00D67036"/>
    <w:rsid w:val="00D81814"/>
    <w:rsid w:val="00D85C7B"/>
    <w:rsid w:val="00D94514"/>
    <w:rsid w:val="00DA196D"/>
    <w:rsid w:val="00DA7200"/>
    <w:rsid w:val="00DC1B54"/>
    <w:rsid w:val="00DF55E7"/>
    <w:rsid w:val="00DF5EFD"/>
    <w:rsid w:val="00E855A2"/>
    <w:rsid w:val="00EC2FC8"/>
    <w:rsid w:val="00EE185B"/>
    <w:rsid w:val="00EE3672"/>
    <w:rsid w:val="00EE45FF"/>
    <w:rsid w:val="00EE6DFF"/>
    <w:rsid w:val="00EF0CE9"/>
    <w:rsid w:val="00EF361D"/>
    <w:rsid w:val="00F07B14"/>
    <w:rsid w:val="00F30825"/>
    <w:rsid w:val="00F451D5"/>
    <w:rsid w:val="00F45517"/>
    <w:rsid w:val="00F57D10"/>
    <w:rsid w:val="00F60358"/>
    <w:rsid w:val="00F71719"/>
    <w:rsid w:val="00F82E95"/>
    <w:rsid w:val="00FC1C0C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2024-12-20T05:40:00Z</dcterms:created>
  <dcterms:modified xsi:type="dcterms:W3CDTF">2024-12-20T05:40:00Z</dcterms:modified>
</cp:coreProperties>
</file>