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2.xml" ContentType="application/vnd.openxmlformats-officedocument.wordprocessingml.header+xml"/>
  <Override PartName="/word/footer10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7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080" w:rsidRPr="00B30850" w:rsidRDefault="00635080" w:rsidP="00741C23">
      <w:pPr>
        <w:rPr>
          <w:sz w:val="28"/>
        </w:rPr>
      </w:pPr>
      <w:r w:rsidRPr="00B30850">
        <w:rPr>
          <w:noProof/>
          <w:lang w:eastAsia="en-AU"/>
        </w:rPr>
        <w:drawing>
          <wp:inline distT="0" distB="0" distL="0" distR="0" wp14:anchorId="77021E8D" wp14:editId="275AFE36">
            <wp:extent cx="1419225" cy="1104900"/>
            <wp:effectExtent l="0" t="0" r="9525" b="0"/>
            <wp:docPr id="5" name="Picture 5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080" w:rsidRPr="00B30850" w:rsidRDefault="00635080" w:rsidP="00741C23">
      <w:pPr>
        <w:pStyle w:val="ShortT"/>
        <w:spacing w:before="240"/>
      </w:pPr>
      <w:r w:rsidRPr="00B30850">
        <w:t>Cosmetics Standard 2007</w:t>
      </w:r>
    </w:p>
    <w:p w:rsidR="00635080" w:rsidRPr="00B30850" w:rsidRDefault="00BC1B55" w:rsidP="00741C23">
      <w:pPr>
        <w:pStyle w:val="CompiledActNo"/>
        <w:spacing w:before="240"/>
      </w:pPr>
      <w:r>
        <w:t>as amended</w:t>
      </w:r>
    </w:p>
    <w:p w:rsidR="00635080" w:rsidRPr="00B30850" w:rsidRDefault="00635080" w:rsidP="00741C23">
      <w:pPr>
        <w:pStyle w:val="MadeunderText"/>
      </w:pPr>
      <w:r w:rsidRPr="00B30850">
        <w:t>made under</w:t>
      </w:r>
      <w:r w:rsidR="00BC1B55">
        <w:t xml:space="preserve"> subsection 81(1)</w:t>
      </w:r>
    </w:p>
    <w:p w:rsidR="00635080" w:rsidRPr="00B30850" w:rsidRDefault="00B30850" w:rsidP="00741C23">
      <w:pPr>
        <w:pStyle w:val="CompiledMadeUnder"/>
        <w:spacing w:before="240"/>
      </w:pPr>
      <w:r>
        <w:t>Industrial Chemicals (Notification and Assessment) Act 1989</w:t>
      </w:r>
    </w:p>
    <w:p w:rsidR="00635080" w:rsidRPr="00B30850" w:rsidRDefault="00635080" w:rsidP="00741C23">
      <w:pPr>
        <w:spacing w:before="1000"/>
        <w:rPr>
          <w:rFonts w:cs="Arial"/>
          <w:sz w:val="24"/>
        </w:rPr>
      </w:pPr>
      <w:r w:rsidRPr="00B30850">
        <w:rPr>
          <w:rFonts w:cs="Arial"/>
          <w:b/>
          <w:sz w:val="24"/>
        </w:rPr>
        <w:t>Compilation start date:</w:t>
      </w:r>
      <w:r w:rsidRPr="00B30850">
        <w:rPr>
          <w:rFonts w:cs="Arial"/>
          <w:b/>
          <w:sz w:val="24"/>
        </w:rPr>
        <w:tab/>
      </w:r>
      <w:r w:rsidRPr="00B30850">
        <w:rPr>
          <w:rFonts w:cs="Arial"/>
          <w:b/>
          <w:sz w:val="24"/>
        </w:rPr>
        <w:tab/>
      </w:r>
      <w:r w:rsidR="00741C23">
        <w:rPr>
          <w:rFonts w:cs="Arial"/>
          <w:sz w:val="24"/>
        </w:rPr>
        <w:t>1 August 2013</w:t>
      </w:r>
    </w:p>
    <w:p w:rsidR="00635080" w:rsidRDefault="00635080" w:rsidP="00741C23">
      <w:pPr>
        <w:spacing w:before="240"/>
        <w:ind w:left="3600" w:hanging="3600"/>
        <w:rPr>
          <w:rFonts w:cs="Arial"/>
          <w:sz w:val="24"/>
        </w:rPr>
      </w:pPr>
      <w:r w:rsidRPr="00B30850">
        <w:rPr>
          <w:rFonts w:cs="Arial"/>
          <w:b/>
          <w:sz w:val="24"/>
        </w:rPr>
        <w:t>Includes amendments up to:</w:t>
      </w:r>
      <w:r w:rsidRPr="00B30850">
        <w:rPr>
          <w:rFonts w:cs="Arial"/>
          <w:b/>
          <w:sz w:val="24"/>
        </w:rPr>
        <w:tab/>
      </w:r>
      <w:r w:rsidR="00741C23" w:rsidRPr="00741C23">
        <w:rPr>
          <w:rFonts w:cs="Arial"/>
          <w:sz w:val="24"/>
        </w:rPr>
        <w:t>Cosmetics Amendment (Sunscreen) Standard 2013</w:t>
      </w:r>
    </w:p>
    <w:p w:rsidR="00635080" w:rsidRPr="00B30850" w:rsidRDefault="00635080" w:rsidP="00741C23">
      <w:pPr>
        <w:pageBreakBefore/>
        <w:rPr>
          <w:rFonts w:cs="Arial"/>
          <w:b/>
          <w:sz w:val="32"/>
          <w:szCs w:val="32"/>
        </w:rPr>
      </w:pPr>
      <w:r w:rsidRPr="00B30850">
        <w:rPr>
          <w:rFonts w:cs="Arial"/>
          <w:b/>
          <w:sz w:val="32"/>
          <w:szCs w:val="32"/>
        </w:rPr>
        <w:lastRenderedPageBreak/>
        <w:t>About this compilation</w:t>
      </w:r>
    </w:p>
    <w:p w:rsidR="00635080" w:rsidRPr="00B30850" w:rsidRDefault="00635080" w:rsidP="00741C23">
      <w:pPr>
        <w:spacing w:before="120"/>
        <w:rPr>
          <w:rFonts w:cs="Arial"/>
          <w:b/>
          <w:szCs w:val="22"/>
        </w:rPr>
      </w:pPr>
      <w:r w:rsidRPr="00B30850">
        <w:rPr>
          <w:rFonts w:cs="Arial"/>
          <w:b/>
          <w:szCs w:val="22"/>
        </w:rPr>
        <w:t>The compiled instrument</w:t>
      </w:r>
    </w:p>
    <w:p w:rsidR="00635080" w:rsidRPr="00B30850" w:rsidRDefault="00635080" w:rsidP="00741C23">
      <w:pPr>
        <w:spacing w:before="120" w:after="120"/>
        <w:rPr>
          <w:rFonts w:cs="Arial"/>
          <w:szCs w:val="22"/>
        </w:rPr>
      </w:pPr>
      <w:r w:rsidRPr="00B30850">
        <w:rPr>
          <w:rFonts w:cs="Arial"/>
          <w:szCs w:val="22"/>
        </w:rPr>
        <w:t xml:space="preserve">This is a compilation of the </w:t>
      </w:r>
      <w:r w:rsidRPr="00B30850">
        <w:rPr>
          <w:rFonts w:cs="Arial"/>
          <w:i/>
          <w:szCs w:val="22"/>
        </w:rPr>
        <w:fldChar w:fldCharType="begin"/>
      </w:r>
      <w:r w:rsidRPr="00B30850">
        <w:rPr>
          <w:rFonts w:cs="Arial"/>
          <w:i/>
          <w:szCs w:val="22"/>
        </w:rPr>
        <w:instrText xml:space="preserve"> STYLEREF  ShortT </w:instrText>
      </w:r>
      <w:r w:rsidRPr="00B30850">
        <w:rPr>
          <w:rFonts w:cs="Arial"/>
          <w:i/>
          <w:szCs w:val="22"/>
        </w:rPr>
        <w:fldChar w:fldCharType="separate"/>
      </w:r>
      <w:r w:rsidR="00546064">
        <w:rPr>
          <w:rFonts w:cs="Arial"/>
          <w:i/>
          <w:noProof/>
          <w:szCs w:val="22"/>
        </w:rPr>
        <w:t>Cosmetics Standard 2007</w:t>
      </w:r>
      <w:r w:rsidRPr="00B30850">
        <w:rPr>
          <w:rFonts w:cs="Arial"/>
          <w:i/>
          <w:szCs w:val="22"/>
        </w:rPr>
        <w:fldChar w:fldCharType="end"/>
      </w:r>
      <w:r w:rsidRPr="00B30850">
        <w:rPr>
          <w:rFonts w:cs="Arial"/>
          <w:szCs w:val="22"/>
        </w:rPr>
        <w:t xml:space="preserve"> as amended and in force on </w:t>
      </w:r>
      <w:r w:rsidR="00CD717C">
        <w:rPr>
          <w:rFonts w:cs="Arial"/>
        </w:rPr>
        <w:t>1 August 2013</w:t>
      </w:r>
      <w:r w:rsidRPr="00B30850">
        <w:rPr>
          <w:rFonts w:cs="Arial"/>
          <w:szCs w:val="22"/>
        </w:rPr>
        <w:t>. It includes any amendment affecting the compiled instrument to that date.</w:t>
      </w:r>
    </w:p>
    <w:p w:rsidR="00635080" w:rsidRPr="00B30850" w:rsidRDefault="00635080" w:rsidP="00741C23">
      <w:pPr>
        <w:spacing w:after="120"/>
        <w:rPr>
          <w:rFonts w:cs="Arial"/>
          <w:szCs w:val="22"/>
        </w:rPr>
      </w:pPr>
      <w:r w:rsidRPr="00B30850">
        <w:rPr>
          <w:rFonts w:cs="Arial"/>
          <w:szCs w:val="22"/>
        </w:rPr>
        <w:t xml:space="preserve">This compilation was prepared on </w:t>
      </w:r>
      <w:r w:rsidR="00AD39E0">
        <w:rPr>
          <w:rFonts w:cs="Arial"/>
        </w:rPr>
        <w:t>1 August</w:t>
      </w:r>
      <w:r w:rsidR="00CD717C">
        <w:rPr>
          <w:rFonts w:cs="Arial"/>
        </w:rPr>
        <w:t xml:space="preserve"> 2013</w:t>
      </w:r>
      <w:r w:rsidRPr="00B30850">
        <w:rPr>
          <w:rFonts w:cs="Arial"/>
          <w:szCs w:val="22"/>
        </w:rPr>
        <w:t>.</w:t>
      </w:r>
    </w:p>
    <w:p w:rsidR="00635080" w:rsidRPr="00B30850" w:rsidRDefault="00635080" w:rsidP="00741C23">
      <w:pPr>
        <w:spacing w:after="120"/>
        <w:rPr>
          <w:rFonts w:cs="Arial"/>
          <w:szCs w:val="22"/>
        </w:rPr>
      </w:pPr>
      <w:r w:rsidRPr="00B30850">
        <w:rPr>
          <w:rFonts w:cs="Arial"/>
          <w:szCs w:val="22"/>
        </w:rPr>
        <w:t xml:space="preserve">The notes at the end of this compilation (the </w:t>
      </w:r>
      <w:r w:rsidRPr="00B30850">
        <w:rPr>
          <w:rFonts w:cs="Arial"/>
          <w:b/>
          <w:i/>
          <w:szCs w:val="22"/>
        </w:rPr>
        <w:t>endnotes</w:t>
      </w:r>
      <w:r w:rsidRPr="00B30850">
        <w:rPr>
          <w:rFonts w:cs="Arial"/>
          <w:szCs w:val="22"/>
        </w:rPr>
        <w:t>) include information about amending Acts and instruments and the amendment history of each amended provision.</w:t>
      </w:r>
    </w:p>
    <w:p w:rsidR="00635080" w:rsidRPr="00B30850" w:rsidRDefault="00635080" w:rsidP="00741C23">
      <w:pPr>
        <w:spacing w:before="80" w:after="120"/>
        <w:rPr>
          <w:rFonts w:cs="Arial"/>
          <w:b/>
          <w:szCs w:val="22"/>
        </w:rPr>
      </w:pPr>
      <w:proofErr w:type="spellStart"/>
      <w:r w:rsidRPr="00B30850">
        <w:rPr>
          <w:rFonts w:cs="Arial"/>
          <w:b/>
          <w:szCs w:val="22"/>
        </w:rPr>
        <w:t>Uncommenced</w:t>
      </w:r>
      <w:proofErr w:type="spellEnd"/>
      <w:r w:rsidRPr="00B30850">
        <w:rPr>
          <w:rFonts w:cs="Arial"/>
          <w:b/>
          <w:szCs w:val="22"/>
        </w:rPr>
        <w:t xml:space="preserve"> provisions and amendments</w:t>
      </w:r>
    </w:p>
    <w:p w:rsidR="00635080" w:rsidRPr="00B30850" w:rsidRDefault="00635080" w:rsidP="00741C23">
      <w:pPr>
        <w:spacing w:after="120"/>
        <w:rPr>
          <w:rFonts w:cs="Arial"/>
          <w:szCs w:val="22"/>
        </w:rPr>
      </w:pPr>
      <w:r w:rsidRPr="00B30850">
        <w:rPr>
          <w:rFonts w:cs="Arial"/>
          <w:szCs w:val="22"/>
        </w:rPr>
        <w:t xml:space="preserve">If a provision of the compiled instrument is affected by an </w:t>
      </w:r>
      <w:proofErr w:type="spellStart"/>
      <w:r w:rsidRPr="00B30850">
        <w:rPr>
          <w:rFonts w:cs="Arial"/>
          <w:szCs w:val="22"/>
        </w:rPr>
        <w:t>uncommenced</w:t>
      </w:r>
      <w:proofErr w:type="spellEnd"/>
      <w:r w:rsidRPr="00B30850">
        <w:rPr>
          <w:rFonts w:cs="Arial"/>
          <w:szCs w:val="22"/>
        </w:rPr>
        <w:t xml:space="preserve"> amendment, the text of the </w:t>
      </w:r>
      <w:proofErr w:type="spellStart"/>
      <w:r w:rsidRPr="00B30850">
        <w:rPr>
          <w:rFonts w:cs="Arial"/>
          <w:szCs w:val="22"/>
        </w:rPr>
        <w:t>uncommenced</w:t>
      </w:r>
      <w:proofErr w:type="spellEnd"/>
      <w:r w:rsidRPr="00B30850">
        <w:rPr>
          <w:rFonts w:cs="Arial"/>
          <w:szCs w:val="22"/>
        </w:rPr>
        <w:t xml:space="preserve"> amendment is set out in the endnotes.</w:t>
      </w:r>
    </w:p>
    <w:p w:rsidR="00635080" w:rsidRPr="00B30850" w:rsidRDefault="00635080" w:rsidP="00741C23">
      <w:pPr>
        <w:spacing w:before="80" w:after="120"/>
        <w:rPr>
          <w:rFonts w:cs="Arial"/>
          <w:b/>
          <w:szCs w:val="22"/>
        </w:rPr>
      </w:pPr>
      <w:r w:rsidRPr="00B30850">
        <w:rPr>
          <w:rFonts w:cs="Arial"/>
          <w:b/>
          <w:szCs w:val="22"/>
        </w:rPr>
        <w:t>Application, saving and transitional provisions for amendments</w:t>
      </w:r>
    </w:p>
    <w:p w:rsidR="00635080" w:rsidRPr="00B30850" w:rsidRDefault="00635080" w:rsidP="00741C23">
      <w:pPr>
        <w:spacing w:after="120"/>
        <w:rPr>
          <w:rFonts w:cs="Arial"/>
          <w:szCs w:val="22"/>
        </w:rPr>
      </w:pPr>
      <w:r w:rsidRPr="00B30850">
        <w:rPr>
          <w:rFonts w:cs="Arial"/>
          <w:szCs w:val="22"/>
        </w:rPr>
        <w:t>If the operation of an amendment is affected by an application, saving or transitional provision, the provision is identified in the endnotes.</w:t>
      </w:r>
    </w:p>
    <w:p w:rsidR="00635080" w:rsidRPr="00B30850" w:rsidRDefault="00635080" w:rsidP="00741C23">
      <w:pPr>
        <w:spacing w:before="80" w:after="120"/>
        <w:rPr>
          <w:rFonts w:cs="Arial"/>
          <w:b/>
          <w:szCs w:val="22"/>
        </w:rPr>
      </w:pPr>
      <w:r w:rsidRPr="00B30850">
        <w:rPr>
          <w:rFonts w:cs="Arial"/>
          <w:b/>
          <w:szCs w:val="22"/>
        </w:rPr>
        <w:t>Modifications</w:t>
      </w:r>
    </w:p>
    <w:p w:rsidR="00635080" w:rsidRPr="00B30850" w:rsidRDefault="00635080" w:rsidP="00741C23">
      <w:pPr>
        <w:spacing w:after="120"/>
        <w:rPr>
          <w:rFonts w:cs="Arial"/>
          <w:szCs w:val="22"/>
        </w:rPr>
      </w:pPr>
      <w:r w:rsidRPr="00B30850">
        <w:rPr>
          <w:rFonts w:cs="Arial"/>
          <w:szCs w:val="22"/>
        </w:rPr>
        <w:t>If a provision of the compiled instrument is affected by a textual modification that is in force, the text of the modifying provision is set out in the endnotes.</w:t>
      </w:r>
      <w:bookmarkStart w:id="0" w:name="_GoBack"/>
      <w:bookmarkEnd w:id="0"/>
    </w:p>
    <w:p w:rsidR="00635080" w:rsidRPr="00B30850" w:rsidRDefault="00635080" w:rsidP="00741C23">
      <w:pPr>
        <w:spacing w:before="80" w:after="120"/>
        <w:rPr>
          <w:rFonts w:cs="Arial"/>
          <w:b/>
          <w:szCs w:val="22"/>
        </w:rPr>
      </w:pPr>
      <w:r w:rsidRPr="00B30850">
        <w:rPr>
          <w:rFonts w:cs="Arial"/>
          <w:b/>
          <w:szCs w:val="22"/>
        </w:rPr>
        <w:t>Provision</w:t>
      </w:r>
      <w:r w:rsidR="00C7100E">
        <w:rPr>
          <w:rFonts w:cs="Arial"/>
          <w:b/>
          <w:szCs w:val="22"/>
        </w:rPr>
        <w:t>s</w:t>
      </w:r>
      <w:r w:rsidRPr="00B30850">
        <w:rPr>
          <w:rFonts w:cs="Arial"/>
          <w:b/>
          <w:szCs w:val="22"/>
        </w:rPr>
        <w:t xml:space="preserve"> ceasing to have effect</w:t>
      </w:r>
    </w:p>
    <w:p w:rsidR="00635080" w:rsidRPr="00B30850" w:rsidRDefault="00635080" w:rsidP="00741C23">
      <w:pPr>
        <w:spacing w:after="120"/>
      </w:pPr>
      <w:r w:rsidRPr="00B30850">
        <w:rPr>
          <w:rFonts w:cs="Arial"/>
          <w:szCs w:val="22"/>
        </w:rPr>
        <w:t>If a provision of the compiled instrument has expired or otherwise ceased to have effect in accordance with a provision of the instrument, details of the provision are set out in the endnotes.</w:t>
      </w:r>
    </w:p>
    <w:p w:rsidR="00635080" w:rsidRPr="00B30850" w:rsidRDefault="00635080" w:rsidP="00741C23"/>
    <w:p w:rsidR="00635080" w:rsidRPr="00B30850" w:rsidRDefault="00635080" w:rsidP="00741C23"/>
    <w:p w:rsidR="00635080" w:rsidRPr="00B30850" w:rsidRDefault="00635080" w:rsidP="00741C23">
      <w:pPr>
        <w:pStyle w:val="Header"/>
        <w:tabs>
          <w:tab w:val="clear" w:pos="4150"/>
          <w:tab w:val="clear" w:pos="8307"/>
        </w:tabs>
      </w:pPr>
      <w:r w:rsidRPr="00B30850">
        <w:rPr>
          <w:rStyle w:val="CharChapNo"/>
        </w:rPr>
        <w:t xml:space="preserve"> </w:t>
      </w:r>
      <w:r w:rsidRPr="00B30850">
        <w:rPr>
          <w:rStyle w:val="CharChapText"/>
        </w:rPr>
        <w:t xml:space="preserve"> </w:t>
      </w:r>
    </w:p>
    <w:p w:rsidR="00635080" w:rsidRPr="00B30850" w:rsidRDefault="00635080" w:rsidP="00741C23">
      <w:pPr>
        <w:pStyle w:val="Header"/>
        <w:tabs>
          <w:tab w:val="clear" w:pos="4150"/>
          <w:tab w:val="clear" w:pos="8307"/>
        </w:tabs>
      </w:pPr>
      <w:r w:rsidRPr="00B30850">
        <w:rPr>
          <w:rStyle w:val="CharPartNo"/>
        </w:rPr>
        <w:t xml:space="preserve"> </w:t>
      </w:r>
      <w:r w:rsidRPr="00B30850">
        <w:rPr>
          <w:rStyle w:val="CharPartText"/>
        </w:rPr>
        <w:t xml:space="preserve"> </w:t>
      </w:r>
    </w:p>
    <w:p w:rsidR="00BC1B55" w:rsidRPr="00ED79B6" w:rsidRDefault="00BC1B55" w:rsidP="00BC1B55">
      <w:pPr>
        <w:pStyle w:val="Header"/>
        <w:tabs>
          <w:tab w:val="clear" w:pos="4150"/>
          <w:tab w:val="clear" w:pos="8307"/>
        </w:tabs>
      </w:pPr>
      <w:r w:rsidRPr="00ED79B6">
        <w:rPr>
          <w:rStyle w:val="CharDivNo"/>
        </w:rPr>
        <w:t xml:space="preserve"> </w:t>
      </w:r>
      <w:r w:rsidRPr="00ED79B6">
        <w:rPr>
          <w:rStyle w:val="CharDivText"/>
        </w:rPr>
        <w:t xml:space="preserve"> </w:t>
      </w:r>
    </w:p>
    <w:p w:rsidR="00BC1B55" w:rsidRDefault="00BC1B55" w:rsidP="00BC1B55">
      <w:pPr>
        <w:sectPr w:rsidR="00BC1B55" w:rsidSect="00741C23">
          <w:headerReference w:type="even" r:id="rId10"/>
          <w:headerReference w:type="default" r:id="rId11"/>
          <w:footerReference w:type="even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3417" w:gutter="0"/>
          <w:cols w:space="708"/>
          <w:titlePg/>
          <w:docGrid w:linePitch="360"/>
        </w:sectPr>
      </w:pPr>
    </w:p>
    <w:p w:rsidR="00635080" w:rsidRPr="00B30850" w:rsidRDefault="00635080" w:rsidP="00B30850">
      <w:pPr>
        <w:rPr>
          <w:sz w:val="36"/>
        </w:rPr>
      </w:pPr>
      <w:r w:rsidRPr="00B30850">
        <w:rPr>
          <w:sz w:val="36"/>
        </w:rPr>
        <w:lastRenderedPageBreak/>
        <w:t>Contents</w:t>
      </w:r>
    </w:p>
    <w:p w:rsidR="000033E9" w:rsidRDefault="0063508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033E9">
        <w:rPr>
          <w:b/>
          <w:sz w:val="24"/>
        </w:rPr>
        <w:fldChar w:fldCharType="begin"/>
      </w:r>
      <w:r w:rsidRPr="00B30850">
        <w:instrText xml:space="preserve"> TOC \o "1-9" </w:instrText>
      </w:r>
      <w:r w:rsidRPr="000033E9">
        <w:rPr>
          <w:b/>
          <w:sz w:val="24"/>
        </w:rPr>
        <w:fldChar w:fldCharType="separate"/>
      </w:r>
      <w:r w:rsidR="000033E9">
        <w:rPr>
          <w:noProof/>
        </w:rPr>
        <w:t>1</w:t>
      </w:r>
      <w:r w:rsidR="000033E9">
        <w:rPr>
          <w:noProof/>
        </w:rPr>
        <w:tab/>
        <w:t>Name of Standard</w:t>
      </w:r>
      <w:r w:rsidR="000033E9" w:rsidRPr="000033E9">
        <w:rPr>
          <w:noProof/>
        </w:rPr>
        <w:tab/>
      </w:r>
      <w:r w:rsidR="000033E9" w:rsidRPr="000033E9">
        <w:rPr>
          <w:noProof/>
        </w:rPr>
        <w:fldChar w:fldCharType="begin"/>
      </w:r>
      <w:r w:rsidR="000033E9" w:rsidRPr="000033E9">
        <w:rPr>
          <w:noProof/>
        </w:rPr>
        <w:instrText xml:space="preserve"> PAGEREF _Toc359932789 \h </w:instrText>
      </w:r>
      <w:r w:rsidR="000033E9" w:rsidRPr="000033E9">
        <w:rPr>
          <w:noProof/>
        </w:rPr>
      </w:r>
      <w:r w:rsidR="000033E9" w:rsidRPr="000033E9">
        <w:rPr>
          <w:noProof/>
        </w:rPr>
        <w:fldChar w:fldCharType="separate"/>
      </w:r>
      <w:r w:rsidR="008203E4">
        <w:rPr>
          <w:noProof/>
        </w:rPr>
        <w:t>1</w:t>
      </w:r>
      <w:r w:rsidR="000033E9" w:rsidRPr="000033E9">
        <w:rPr>
          <w:noProof/>
        </w:rPr>
        <w:fldChar w:fldCharType="end"/>
      </w:r>
    </w:p>
    <w:p w:rsidR="000033E9" w:rsidRDefault="000033E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0033E9">
        <w:rPr>
          <w:noProof/>
        </w:rPr>
        <w:tab/>
      </w:r>
      <w:r w:rsidRPr="000033E9">
        <w:rPr>
          <w:noProof/>
        </w:rPr>
        <w:fldChar w:fldCharType="begin"/>
      </w:r>
      <w:r w:rsidRPr="000033E9">
        <w:rPr>
          <w:noProof/>
        </w:rPr>
        <w:instrText xml:space="preserve"> PAGEREF _Toc359932790 \h </w:instrText>
      </w:r>
      <w:r w:rsidRPr="000033E9">
        <w:rPr>
          <w:noProof/>
        </w:rPr>
      </w:r>
      <w:r w:rsidRPr="000033E9">
        <w:rPr>
          <w:noProof/>
        </w:rPr>
        <w:fldChar w:fldCharType="separate"/>
      </w:r>
      <w:r w:rsidR="008203E4">
        <w:rPr>
          <w:noProof/>
        </w:rPr>
        <w:t>1</w:t>
      </w:r>
      <w:r w:rsidRPr="000033E9">
        <w:rPr>
          <w:noProof/>
        </w:rPr>
        <w:fldChar w:fldCharType="end"/>
      </w:r>
    </w:p>
    <w:p w:rsidR="000033E9" w:rsidRDefault="000033E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Definitions</w:t>
      </w:r>
      <w:r w:rsidRPr="000033E9">
        <w:rPr>
          <w:noProof/>
        </w:rPr>
        <w:tab/>
      </w:r>
      <w:r w:rsidRPr="000033E9">
        <w:rPr>
          <w:noProof/>
        </w:rPr>
        <w:fldChar w:fldCharType="begin"/>
      </w:r>
      <w:r w:rsidRPr="000033E9">
        <w:rPr>
          <w:noProof/>
        </w:rPr>
        <w:instrText xml:space="preserve"> PAGEREF _Toc359932791 \h </w:instrText>
      </w:r>
      <w:r w:rsidRPr="000033E9">
        <w:rPr>
          <w:noProof/>
        </w:rPr>
      </w:r>
      <w:r w:rsidRPr="000033E9">
        <w:rPr>
          <w:noProof/>
        </w:rPr>
        <w:fldChar w:fldCharType="separate"/>
      </w:r>
      <w:r w:rsidR="008203E4">
        <w:rPr>
          <w:noProof/>
        </w:rPr>
        <w:t>1</w:t>
      </w:r>
      <w:r w:rsidRPr="000033E9">
        <w:rPr>
          <w:noProof/>
        </w:rPr>
        <w:fldChar w:fldCharType="end"/>
      </w:r>
    </w:p>
    <w:p w:rsidR="000033E9" w:rsidRDefault="000033E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Requirements</w:t>
      </w:r>
      <w:r w:rsidRPr="000033E9">
        <w:rPr>
          <w:noProof/>
        </w:rPr>
        <w:tab/>
      </w:r>
      <w:r w:rsidRPr="000033E9">
        <w:rPr>
          <w:noProof/>
        </w:rPr>
        <w:fldChar w:fldCharType="begin"/>
      </w:r>
      <w:r w:rsidRPr="000033E9">
        <w:rPr>
          <w:noProof/>
        </w:rPr>
        <w:instrText xml:space="preserve"> PAGEREF _Toc359932792 \h </w:instrText>
      </w:r>
      <w:r w:rsidRPr="000033E9">
        <w:rPr>
          <w:noProof/>
        </w:rPr>
      </w:r>
      <w:r w:rsidRPr="000033E9">
        <w:rPr>
          <w:noProof/>
        </w:rPr>
        <w:fldChar w:fldCharType="separate"/>
      </w:r>
      <w:r w:rsidR="008203E4">
        <w:rPr>
          <w:noProof/>
        </w:rPr>
        <w:t>1</w:t>
      </w:r>
      <w:r w:rsidRPr="000033E9">
        <w:rPr>
          <w:noProof/>
        </w:rPr>
        <w:fldChar w:fldCharType="end"/>
      </w:r>
    </w:p>
    <w:p w:rsidR="000033E9" w:rsidRDefault="000033E9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1—Standards</w:t>
      </w:r>
      <w:r w:rsidRPr="000033E9">
        <w:rPr>
          <w:b w:val="0"/>
          <w:noProof/>
          <w:sz w:val="18"/>
        </w:rPr>
        <w:tab/>
      </w:r>
      <w:r w:rsidRPr="000033E9">
        <w:rPr>
          <w:b w:val="0"/>
          <w:noProof/>
          <w:sz w:val="18"/>
        </w:rPr>
        <w:fldChar w:fldCharType="begin"/>
      </w:r>
      <w:r w:rsidRPr="000033E9">
        <w:rPr>
          <w:b w:val="0"/>
          <w:noProof/>
          <w:sz w:val="18"/>
        </w:rPr>
        <w:instrText xml:space="preserve"> PAGEREF _Toc359932793 \h </w:instrText>
      </w:r>
      <w:r w:rsidRPr="000033E9">
        <w:rPr>
          <w:b w:val="0"/>
          <w:noProof/>
          <w:sz w:val="18"/>
        </w:rPr>
      </w:r>
      <w:r w:rsidRPr="000033E9">
        <w:rPr>
          <w:b w:val="0"/>
          <w:noProof/>
          <w:sz w:val="18"/>
        </w:rPr>
        <w:fldChar w:fldCharType="separate"/>
      </w:r>
      <w:r w:rsidR="008203E4">
        <w:rPr>
          <w:b w:val="0"/>
          <w:noProof/>
          <w:sz w:val="18"/>
        </w:rPr>
        <w:t>2</w:t>
      </w:r>
      <w:r w:rsidRPr="000033E9">
        <w:rPr>
          <w:b w:val="0"/>
          <w:noProof/>
          <w:sz w:val="18"/>
        </w:rPr>
        <w:fldChar w:fldCharType="end"/>
      </w:r>
    </w:p>
    <w:p w:rsidR="000033E9" w:rsidRDefault="000033E9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Endnotes</w:t>
      </w:r>
      <w:r w:rsidRPr="000033E9">
        <w:rPr>
          <w:b w:val="0"/>
          <w:noProof/>
          <w:sz w:val="18"/>
        </w:rPr>
        <w:tab/>
      </w:r>
      <w:r w:rsidRPr="000033E9">
        <w:rPr>
          <w:b w:val="0"/>
          <w:noProof/>
          <w:sz w:val="18"/>
        </w:rPr>
        <w:fldChar w:fldCharType="begin"/>
      </w:r>
      <w:r w:rsidRPr="000033E9">
        <w:rPr>
          <w:b w:val="0"/>
          <w:noProof/>
          <w:sz w:val="18"/>
        </w:rPr>
        <w:instrText xml:space="preserve"> PAGEREF _Toc359932794 \h </w:instrText>
      </w:r>
      <w:r w:rsidRPr="000033E9">
        <w:rPr>
          <w:b w:val="0"/>
          <w:noProof/>
          <w:sz w:val="18"/>
        </w:rPr>
      </w:r>
      <w:r w:rsidRPr="000033E9">
        <w:rPr>
          <w:b w:val="0"/>
          <w:noProof/>
          <w:sz w:val="18"/>
        </w:rPr>
        <w:fldChar w:fldCharType="separate"/>
      </w:r>
      <w:r w:rsidR="008203E4">
        <w:rPr>
          <w:b w:val="0"/>
          <w:noProof/>
          <w:sz w:val="18"/>
        </w:rPr>
        <w:t>6</w:t>
      </w:r>
      <w:r w:rsidRPr="000033E9">
        <w:rPr>
          <w:b w:val="0"/>
          <w:noProof/>
          <w:sz w:val="18"/>
        </w:rPr>
        <w:fldChar w:fldCharType="end"/>
      </w:r>
    </w:p>
    <w:p w:rsidR="000033E9" w:rsidRDefault="000033E9">
      <w:pPr>
        <w:pStyle w:val="TOC3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Endnote 1—Legislation history</w:t>
      </w:r>
      <w:r w:rsidRPr="000033E9">
        <w:rPr>
          <w:b w:val="0"/>
          <w:noProof/>
          <w:sz w:val="18"/>
        </w:rPr>
        <w:tab/>
      </w:r>
      <w:r w:rsidRPr="000033E9">
        <w:rPr>
          <w:b w:val="0"/>
          <w:noProof/>
          <w:sz w:val="18"/>
        </w:rPr>
        <w:fldChar w:fldCharType="begin"/>
      </w:r>
      <w:r w:rsidRPr="000033E9">
        <w:rPr>
          <w:b w:val="0"/>
          <w:noProof/>
          <w:sz w:val="18"/>
        </w:rPr>
        <w:instrText xml:space="preserve"> PAGEREF _Toc359932795 \h </w:instrText>
      </w:r>
      <w:r w:rsidRPr="000033E9">
        <w:rPr>
          <w:b w:val="0"/>
          <w:noProof/>
          <w:sz w:val="18"/>
        </w:rPr>
      </w:r>
      <w:r w:rsidRPr="000033E9">
        <w:rPr>
          <w:b w:val="0"/>
          <w:noProof/>
          <w:sz w:val="18"/>
        </w:rPr>
        <w:fldChar w:fldCharType="separate"/>
      </w:r>
      <w:r w:rsidR="008203E4">
        <w:rPr>
          <w:b w:val="0"/>
          <w:noProof/>
          <w:sz w:val="18"/>
        </w:rPr>
        <w:t>6</w:t>
      </w:r>
      <w:r w:rsidRPr="000033E9">
        <w:rPr>
          <w:b w:val="0"/>
          <w:noProof/>
          <w:sz w:val="18"/>
        </w:rPr>
        <w:fldChar w:fldCharType="end"/>
      </w:r>
    </w:p>
    <w:p w:rsidR="000033E9" w:rsidRDefault="000033E9">
      <w:pPr>
        <w:pStyle w:val="TOC3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Endnote 2—Amendment history</w:t>
      </w:r>
      <w:r w:rsidRPr="000033E9">
        <w:rPr>
          <w:b w:val="0"/>
          <w:noProof/>
          <w:sz w:val="18"/>
        </w:rPr>
        <w:tab/>
      </w:r>
      <w:r w:rsidRPr="000033E9">
        <w:rPr>
          <w:b w:val="0"/>
          <w:noProof/>
          <w:sz w:val="18"/>
        </w:rPr>
        <w:fldChar w:fldCharType="begin"/>
      </w:r>
      <w:r w:rsidRPr="000033E9">
        <w:rPr>
          <w:b w:val="0"/>
          <w:noProof/>
          <w:sz w:val="18"/>
        </w:rPr>
        <w:instrText xml:space="preserve"> PAGEREF _Toc359932796 \h </w:instrText>
      </w:r>
      <w:r w:rsidRPr="000033E9">
        <w:rPr>
          <w:b w:val="0"/>
          <w:noProof/>
          <w:sz w:val="18"/>
        </w:rPr>
      </w:r>
      <w:r w:rsidRPr="000033E9">
        <w:rPr>
          <w:b w:val="0"/>
          <w:noProof/>
          <w:sz w:val="18"/>
        </w:rPr>
        <w:fldChar w:fldCharType="separate"/>
      </w:r>
      <w:r w:rsidR="008203E4">
        <w:rPr>
          <w:b w:val="0"/>
          <w:noProof/>
          <w:sz w:val="18"/>
        </w:rPr>
        <w:t>7</w:t>
      </w:r>
      <w:r w:rsidRPr="000033E9">
        <w:rPr>
          <w:b w:val="0"/>
          <w:noProof/>
          <w:sz w:val="18"/>
        </w:rPr>
        <w:fldChar w:fldCharType="end"/>
      </w:r>
    </w:p>
    <w:p w:rsidR="000033E9" w:rsidRDefault="000033E9">
      <w:pPr>
        <w:pStyle w:val="TOC3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Endnote 3—Uncommenced amendments [none]</w:t>
      </w:r>
      <w:r w:rsidRPr="000033E9">
        <w:rPr>
          <w:b w:val="0"/>
          <w:noProof/>
          <w:sz w:val="18"/>
        </w:rPr>
        <w:tab/>
      </w:r>
      <w:r w:rsidRPr="000033E9">
        <w:rPr>
          <w:b w:val="0"/>
          <w:noProof/>
          <w:sz w:val="18"/>
        </w:rPr>
        <w:fldChar w:fldCharType="begin"/>
      </w:r>
      <w:r w:rsidRPr="000033E9">
        <w:rPr>
          <w:b w:val="0"/>
          <w:noProof/>
          <w:sz w:val="18"/>
        </w:rPr>
        <w:instrText xml:space="preserve"> PAGEREF _Toc359932797 \h </w:instrText>
      </w:r>
      <w:r w:rsidRPr="000033E9">
        <w:rPr>
          <w:b w:val="0"/>
          <w:noProof/>
          <w:sz w:val="18"/>
        </w:rPr>
      </w:r>
      <w:r w:rsidRPr="000033E9">
        <w:rPr>
          <w:b w:val="0"/>
          <w:noProof/>
          <w:sz w:val="18"/>
        </w:rPr>
        <w:fldChar w:fldCharType="separate"/>
      </w:r>
      <w:r w:rsidR="008203E4">
        <w:rPr>
          <w:b w:val="0"/>
          <w:noProof/>
          <w:sz w:val="18"/>
        </w:rPr>
        <w:t>8</w:t>
      </w:r>
      <w:r w:rsidRPr="000033E9">
        <w:rPr>
          <w:b w:val="0"/>
          <w:noProof/>
          <w:sz w:val="18"/>
        </w:rPr>
        <w:fldChar w:fldCharType="end"/>
      </w:r>
    </w:p>
    <w:p w:rsidR="000033E9" w:rsidRPr="000033E9" w:rsidRDefault="000033E9">
      <w:pPr>
        <w:pStyle w:val="TOC3"/>
        <w:rPr>
          <w:rFonts w:eastAsiaTheme="minorEastAsia"/>
          <w:b w:val="0"/>
          <w:noProof/>
          <w:kern w:val="0"/>
          <w:sz w:val="18"/>
          <w:szCs w:val="22"/>
        </w:rPr>
      </w:pPr>
      <w:r>
        <w:rPr>
          <w:noProof/>
        </w:rPr>
        <w:t>Endnote 4—Misdescribed amendments [none]</w:t>
      </w:r>
      <w:r w:rsidRPr="000033E9">
        <w:rPr>
          <w:b w:val="0"/>
          <w:noProof/>
          <w:sz w:val="18"/>
        </w:rPr>
        <w:tab/>
      </w:r>
      <w:r w:rsidRPr="000033E9">
        <w:rPr>
          <w:b w:val="0"/>
          <w:noProof/>
          <w:sz w:val="18"/>
        </w:rPr>
        <w:fldChar w:fldCharType="begin"/>
      </w:r>
      <w:r w:rsidRPr="000033E9">
        <w:rPr>
          <w:b w:val="0"/>
          <w:noProof/>
          <w:sz w:val="18"/>
        </w:rPr>
        <w:instrText xml:space="preserve"> PAGEREF _Toc359932798 \h </w:instrText>
      </w:r>
      <w:r w:rsidRPr="000033E9">
        <w:rPr>
          <w:b w:val="0"/>
          <w:noProof/>
          <w:sz w:val="18"/>
        </w:rPr>
      </w:r>
      <w:r w:rsidRPr="000033E9">
        <w:rPr>
          <w:b w:val="0"/>
          <w:noProof/>
          <w:sz w:val="18"/>
        </w:rPr>
        <w:fldChar w:fldCharType="separate"/>
      </w:r>
      <w:r w:rsidR="008203E4">
        <w:rPr>
          <w:b w:val="0"/>
          <w:noProof/>
          <w:sz w:val="18"/>
        </w:rPr>
        <w:t>9</w:t>
      </w:r>
      <w:r w:rsidRPr="000033E9">
        <w:rPr>
          <w:b w:val="0"/>
          <w:noProof/>
          <w:sz w:val="18"/>
        </w:rPr>
        <w:fldChar w:fldCharType="end"/>
      </w:r>
    </w:p>
    <w:p w:rsidR="00BC1B55" w:rsidRPr="007A1328" w:rsidRDefault="00635080" w:rsidP="00BC1B55">
      <w:r w:rsidRPr="000033E9">
        <w:rPr>
          <w:rFonts w:cs="Times New Roman"/>
          <w:sz w:val="18"/>
        </w:rPr>
        <w:fldChar w:fldCharType="end"/>
      </w:r>
    </w:p>
    <w:p w:rsidR="00BC1B55" w:rsidRDefault="00BC1B55" w:rsidP="00BC1B55">
      <w:pPr>
        <w:sectPr w:rsidR="00BC1B55" w:rsidSect="00741C2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78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0673E4" w:rsidRPr="00B30850" w:rsidRDefault="00635080" w:rsidP="009E7818">
      <w:pPr>
        <w:pStyle w:val="Header"/>
        <w:keepNext w:val="0"/>
        <w:keepLines w:val="0"/>
      </w:pPr>
      <w:r w:rsidRPr="00B30850">
        <w:lastRenderedPageBreak/>
        <w:t xml:space="preserve">  </w:t>
      </w:r>
    </w:p>
    <w:p w:rsidR="000673E4" w:rsidRPr="00B30850" w:rsidRDefault="00635080" w:rsidP="009E7818">
      <w:pPr>
        <w:pStyle w:val="Header"/>
        <w:keepNext w:val="0"/>
        <w:keepLines w:val="0"/>
      </w:pPr>
      <w:r w:rsidRPr="00B30850">
        <w:t xml:space="preserve">  </w:t>
      </w:r>
    </w:p>
    <w:p w:rsidR="00F06A36" w:rsidRPr="00B30850" w:rsidRDefault="00F06A36" w:rsidP="00635080">
      <w:pPr>
        <w:pStyle w:val="ActHead5"/>
      </w:pPr>
      <w:bookmarkStart w:id="1" w:name="_Toc359932789"/>
      <w:r w:rsidRPr="00B30850">
        <w:rPr>
          <w:rStyle w:val="CharSectno"/>
        </w:rPr>
        <w:t>1</w:t>
      </w:r>
      <w:r w:rsidR="00635080" w:rsidRPr="00B30850">
        <w:t xml:space="preserve">  </w:t>
      </w:r>
      <w:r w:rsidRPr="00B30850">
        <w:t>Name of Standard</w:t>
      </w:r>
      <w:bookmarkEnd w:id="1"/>
    </w:p>
    <w:p w:rsidR="00F06A36" w:rsidRPr="00B30850" w:rsidRDefault="00F06A36" w:rsidP="00635080">
      <w:pPr>
        <w:pStyle w:val="subsection"/>
      </w:pPr>
      <w:r w:rsidRPr="00B30850">
        <w:tab/>
      </w:r>
      <w:r w:rsidRPr="00B30850">
        <w:tab/>
        <w:t xml:space="preserve">This Standard is the </w:t>
      </w:r>
      <w:r w:rsidR="0008443C" w:rsidRPr="00B30850">
        <w:rPr>
          <w:i/>
        </w:rPr>
        <w:t>Cosmetics Standard 2007</w:t>
      </w:r>
      <w:r w:rsidRPr="00B30850">
        <w:t>.</w:t>
      </w:r>
    </w:p>
    <w:p w:rsidR="00F06A36" w:rsidRPr="00B30850" w:rsidRDefault="00F06A36" w:rsidP="00635080">
      <w:pPr>
        <w:pStyle w:val="ActHead5"/>
      </w:pPr>
      <w:bookmarkStart w:id="2" w:name="_Toc359932790"/>
      <w:r w:rsidRPr="00B30850">
        <w:rPr>
          <w:rStyle w:val="CharSectno"/>
        </w:rPr>
        <w:t>2</w:t>
      </w:r>
      <w:r w:rsidR="00635080" w:rsidRPr="00B30850">
        <w:t xml:space="preserve">  </w:t>
      </w:r>
      <w:r w:rsidRPr="00B30850">
        <w:t>Commencement</w:t>
      </w:r>
      <w:bookmarkEnd w:id="2"/>
    </w:p>
    <w:p w:rsidR="00F06A36" w:rsidRPr="00B30850" w:rsidRDefault="00F06A36" w:rsidP="00635080">
      <w:pPr>
        <w:pStyle w:val="subsection"/>
      </w:pPr>
      <w:r w:rsidRPr="00B30850">
        <w:tab/>
      </w:r>
      <w:r w:rsidRPr="00B30850">
        <w:tab/>
        <w:t xml:space="preserve">This Standard commences on </w:t>
      </w:r>
      <w:r w:rsidR="00037841" w:rsidRPr="00B30850">
        <w:t xml:space="preserve">the commencement of </w:t>
      </w:r>
      <w:r w:rsidR="00635080" w:rsidRPr="00B30850">
        <w:t>Schedule</w:t>
      </w:r>
      <w:r w:rsidR="00B30850">
        <w:t> </w:t>
      </w:r>
      <w:r w:rsidR="00037841" w:rsidRPr="00B30850">
        <w:t xml:space="preserve">1 to the </w:t>
      </w:r>
      <w:r w:rsidR="00037841" w:rsidRPr="00B30850">
        <w:rPr>
          <w:i/>
        </w:rPr>
        <w:t>Industrial Chemicals (Notification and Assessment) Amendment (Cosmetics) Act 2007</w:t>
      </w:r>
      <w:r w:rsidRPr="00B30850">
        <w:t>.</w:t>
      </w:r>
    </w:p>
    <w:p w:rsidR="00F06A36" w:rsidRPr="00B30850" w:rsidRDefault="00F06A36" w:rsidP="00635080">
      <w:pPr>
        <w:pStyle w:val="ActHead5"/>
      </w:pPr>
      <w:bookmarkStart w:id="3" w:name="_Toc359932791"/>
      <w:r w:rsidRPr="00B30850">
        <w:rPr>
          <w:rStyle w:val="CharSectno"/>
        </w:rPr>
        <w:t>3</w:t>
      </w:r>
      <w:r w:rsidR="00635080" w:rsidRPr="00B30850">
        <w:t xml:space="preserve">  </w:t>
      </w:r>
      <w:r w:rsidR="007C026E" w:rsidRPr="00B30850">
        <w:t>Definitions</w:t>
      </w:r>
      <w:bookmarkEnd w:id="3"/>
    </w:p>
    <w:p w:rsidR="00037841" w:rsidRPr="00B30850" w:rsidRDefault="00037841" w:rsidP="00635080">
      <w:pPr>
        <w:pStyle w:val="subsection"/>
      </w:pPr>
      <w:r w:rsidRPr="00B30850">
        <w:tab/>
      </w:r>
      <w:r w:rsidRPr="00B30850">
        <w:tab/>
        <w:t>In this Standard:</w:t>
      </w:r>
    </w:p>
    <w:p w:rsidR="00037841" w:rsidRPr="00B30850" w:rsidRDefault="00037841" w:rsidP="00B30850">
      <w:pPr>
        <w:pStyle w:val="Definition"/>
        <w:spacing w:before="80" w:line="240" w:lineRule="exact"/>
        <w:jc w:val="both"/>
      </w:pPr>
      <w:r w:rsidRPr="00B30850">
        <w:rPr>
          <w:b/>
          <w:i/>
        </w:rPr>
        <w:t xml:space="preserve">Act </w:t>
      </w:r>
      <w:r w:rsidRPr="00B30850">
        <w:t xml:space="preserve">means the </w:t>
      </w:r>
      <w:r w:rsidRPr="00B30850">
        <w:rPr>
          <w:i/>
        </w:rPr>
        <w:t xml:space="preserve">Industrial Chemicals </w:t>
      </w:r>
      <w:r w:rsidR="007C026E" w:rsidRPr="00B30850">
        <w:rPr>
          <w:i/>
        </w:rPr>
        <w:t>(</w:t>
      </w:r>
      <w:r w:rsidRPr="00B30850">
        <w:rPr>
          <w:i/>
        </w:rPr>
        <w:t>Notification and Assessment</w:t>
      </w:r>
      <w:r w:rsidR="007C026E" w:rsidRPr="00B30850">
        <w:rPr>
          <w:i/>
        </w:rPr>
        <w:t>)</w:t>
      </w:r>
      <w:r w:rsidR="00D91D6B" w:rsidRPr="00B30850">
        <w:rPr>
          <w:i/>
        </w:rPr>
        <w:t xml:space="preserve"> Act </w:t>
      </w:r>
      <w:r w:rsidRPr="00B30850">
        <w:rPr>
          <w:i/>
        </w:rPr>
        <w:t>1989</w:t>
      </w:r>
      <w:r w:rsidRPr="00B30850">
        <w:t>.</w:t>
      </w:r>
    </w:p>
    <w:p w:rsidR="00604DAB" w:rsidRDefault="00037841" w:rsidP="00B30850">
      <w:pPr>
        <w:pStyle w:val="Definition"/>
        <w:spacing w:before="80" w:line="240" w:lineRule="exact"/>
        <w:jc w:val="both"/>
      </w:pPr>
      <w:r w:rsidRPr="00B30850">
        <w:rPr>
          <w:b/>
          <w:i/>
        </w:rPr>
        <w:t>AS/</w:t>
      </w:r>
      <w:proofErr w:type="spellStart"/>
      <w:r w:rsidRPr="00B30850">
        <w:rPr>
          <w:b/>
          <w:i/>
        </w:rPr>
        <w:t>NZS</w:t>
      </w:r>
      <w:proofErr w:type="spellEnd"/>
      <w:r w:rsidRPr="00B30850">
        <w:rPr>
          <w:b/>
          <w:i/>
        </w:rPr>
        <w:t xml:space="preserve"> 2604:1998 </w:t>
      </w:r>
      <w:r w:rsidRPr="00B30850">
        <w:t xml:space="preserve">means </w:t>
      </w:r>
      <w:r w:rsidR="00991F69" w:rsidRPr="00B30850">
        <w:rPr>
          <w:i/>
        </w:rPr>
        <w:t>AS/</w:t>
      </w:r>
      <w:proofErr w:type="spellStart"/>
      <w:r w:rsidR="00991F69" w:rsidRPr="00B30850">
        <w:rPr>
          <w:i/>
        </w:rPr>
        <w:t>NZS</w:t>
      </w:r>
      <w:proofErr w:type="spellEnd"/>
      <w:r w:rsidR="00991F69" w:rsidRPr="00B30850">
        <w:rPr>
          <w:i/>
        </w:rPr>
        <w:t xml:space="preserve"> 2604:1998 </w:t>
      </w:r>
      <w:r w:rsidRPr="00B30850">
        <w:rPr>
          <w:i/>
        </w:rPr>
        <w:t xml:space="preserve">Sunscreen </w:t>
      </w:r>
      <w:r w:rsidR="00991F69" w:rsidRPr="00B30850">
        <w:rPr>
          <w:i/>
        </w:rPr>
        <w:t>products</w:t>
      </w:r>
      <w:r w:rsidR="00635080" w:rsidRPr="00B30850">
        <w:rPr>
          <w:i/>
        </w:rPr>
        <w:t>—</w:t>
      </w:r>
      <w:r w:rsidR="00991F69" w:rsidRPr="00B30850">
        <w:rPr>
          <w:i/>
        </w:rPr>
        <w:t>Evaluation and classification</w:t>
      </w:r>
      <w:r w:rsidR="00991F69" w:rsidRPr="00B30850">
        <w:t xml:space="preserve">, </w:t>
      </w:r>
      <w:r w:rsidRPr="00B30850">
        <w:t xml:space="preserve">published by </w:t>
      </w:r>
      <w:proofErr w:type="spellStart"/>
      <w:r w:rsidRPr="00B30850">
        <w:t>SAI</w:t>
      </w:r>
      <w:proofErr w:type="spellEnd"/>
      <w:r w:rsidRPr="00B30850">
        <w:t xml:space="preserve"> Glob</w:t>
      </w:r>
      <w:r w:rsidR="00604DAB" w:rsidRPr="00B30850">
        <w:t>al, as existing when this Standard commences.</w:t>
      </w:r>
    </w:p>
    <w:p w:rsidR="00EB115F" w:rsidRPr="00A40556" w:rsidRDefault="00EB115F" w:rsidP="009E7818">
      <w:pPr>
        <w:pStyle w:val="Definition"/>
        <w:spacing w:before="80" w:line="240" w:lineRule="exact"/>
        <w:jc w:val="both"/>
      </w:pPr>
      <w:r w:rsidRPr="009E7818">
        <w:rPr>
          <w:b/>
          <w:i/>
        </w:rPr>
        <w:t>AS/</w:t>
      </w:r>
      <w:proofErr w:type="spellStart"/>
      <w:r w:rsidRPr="009E7818">
        <w:rPr>
          <w:b/>
          <w:i/>
        </w:rPr>
        <w:t>NZS</w:t>
      </w:r>
      <w:proofErr w:type="spellEnd"/>
      <w:r w:rsidRPr="009E7818">
        <w:rPr>
          <w:b/>
          <w:i/>
        </w:rPr>
        <w:t xml:space="preserve"> 2604:</w:t>
      </w:r>
      <w:r w:rsidRPr="009E7818">
        <w:t xml:space="preserve">2012 means </w:t>
      </w:r>
      <w:r w:rsidRPr="009E7818">
        <w:rPr>
          <w:i/>
        </w:rPr>
        <w:t>AS/</w:t>
      </w:r>
      <w:proofErr w:type="spellStart"/>
      <w:r w:rsidRPr="009E7818">
        <w:rPr>
          <w:i/>
        </w:rPr>
        <w:t>NZS</w:t>
      </w:r>
      <w:proofErr w:type="spellEnd"/>
      <w:r w:rsidRPr="009E7818">
        <w:rPr>
          <w:i/>
        </w:rPr>
        <w:t xml:space="preserve"> 2604:2012 Sunscreen products—Evaluation and classification</w:t>
      </w:r>
      <w:r w:rsidRPr="009E7818">
        <w:t xml:space="preserve">, published by </w:t>
      </w:r>
      <w:proofErr w:type="spellStart"/>
      <w:r w:rsidRPr="009E7818">
        <w:t>SAI</w:t>
      </w:r>
      <w:proofErr w:type="spellEnd"/>
      <w:r w:rsidRPr="009E7818">
        <w:t xml:space="preserve"> Global on 30 May 2012.</w:t>
      </w:r>
    </w:p>
    <w:p w:rsidR="00037841" w:rsidRPr="00B30850" w:rsidRDefault="00037841" w:rsidP="00635080">
      <w:pPr>
        <w:pStyle w:val="ActHead5"/>
      </w:pPr>
      <w:bookmarkStart w:id="4" w:name="_Toc359932792"/>
      <w:r w:rsidRPr="00B30850">
        <w:rPr>
          <w:rStyle w:val="CharSectno"/>
        </w:rPr>
        <w:t>4</w:t>
      </w:r>
      <w:r w:rsidR="00635080" w:rsidRPr="00B30850">
        <w:t xml:space="preserve">  </w:t>
      </w:r>
      <w:r w:rsidRPr="00B30850">
        <w:t>Requirements</w:t>
      </w:r>
      <w:bookmarkEnd w:id="4"/>
    </w:p>
    <w:p w:rsidR="00037841" w:rsidRPr="00B30850" w:rsidRDefault="00037841" w:rsidP="00635080">
      <w:pPr>
        <w:pStyle w:val="subsection"/>
      </w:pPr>
      <w:r w:rsidRPr="00B30850">
        <w:tab/>
      </w:r>
      <w:r w:rsidRPr="00B30850">
        <w:tab/>
        <w:t xml:space="preserve">A cosmetic </w:t>
      </w:r>
      <w:r w:rsidR="001473FB" w:rsidRPr="00B30850">
        <w:t xml:space="preserve">of a product category and type </w:t>
      </w:r>
      <w:r w:rsidRPr="00B30850">
        <w:t xml:space="preserve">mentioned in </w:t>
      </w:r>
      <w:r w:rsidR="008921B1" w:rsidRPr="00B30850">
        <w:t xml:space="preserve">an item of </w:t>
      </w:r>
      <w:r w:rsidR="00635080" w:rsidRPr="00B30850">
        <w:t>Schedule</w:t>
      </w:r>
      <w:r w:rsidR="00B30850">
        <w:t> </w:t>
      </w:r>
      <w:r w:rsidRPr="00B30850">
        <w:t xml:space="preserve">1 must comply with the </w:t>
      </w:r>
      <w:r w:rsidR="00991F69" w:rsidRPr="00B30850">
        <w:t>standards</w:t>
      </w:r>
      <w:r w:rsidRPr="00B30850">
        <w:t xml:space="preserve"> mentioned </w:t>
      </w:r>
      <w:r w:rsidR="00604DAB" w:rsidRPr="00B30850">
        <w:t>in</w:t>
      </w:r>
      <w:r w:rsidRPr="00B30850">
        <w:t xml:space="preserve"> the </w:t>
      </w:r>
      <w:r w:rsidR="008921B1" w:rsidRPr="00B30850">
        <w:t>item</w:t>
      </w:r>
      <w:r w:rsidRPr="00B30850">
        <w:t>.</w:t>
      </w:r>
    </w:p>
    <w:p w:rsidR="00635080" w:rsidRPr="00B30850" w:rsidRDefault="00635080" w:rsidP="00741C23">
      <w:pPr>
        <w:sectPr w:rsidR="00635080" w:rsidRPr="00B30850" w:rsidSect="009E7818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7" w:h="16839" w:code="9"/>
          <w:pgMar w:top="2269" w:right="1797" w:bottom="1440" w:left="1797" w:header="720" w:footer="709" w:gutter="0"/>
          <w:pgNumType w:start="1"/>
          <w:cols w:space="708"/>
          <w:docGrid w:linePitch="360"/>
        </w:sectPr>
      </w:pPr>
      <w:bookmarkStart w:id="5" w:name="OPCSB_BodyPrincipleA4"/>
    </w:p>
    <w:p w:rsidR="00037841" w:rsidRPr="00B30850" w:rsidRDefault="00635080" w:rsidP="00D04888">
      <w:pPr>
        <w:pStyle w:val="ActHead1"/>
        <w:spacing w:before="240"/>
      </w:pPr>
      <w:bookmarkStart w:id="6" w:name="_Toc359932793"/>
      <w:bookmarkEnd w:id="5"/>
      <w:r w:rsidRPr="00B30850">
        <w:rPr>
          <w:rStyle w:val="CharChapNo"/>
        </w:rPr>
        <w:lastRenderedPageBreak/>
        <w:t>Schedule</w:t>
      </w:r>
      <w:r w:rsidR="00B30850" w:rsidRPr="00B30850">
        <w:rPr>
          <w:rStyle w:val="CharChapNo"/>
        </w:rPr>
        <w:t> </w:t>
      </w:r>
      <w:r w:rsidR="00037841" w:rsidRPr="00B30850">
        <w:rPr>
          <w:rStyle w:val="CharChapNo"/>
        </w:rPr>
        <w:t>1</w:t>
      </w:r>
      <w:r w:rsidRPr="00B30850">
        <w:t>—</w:t>
      </w:r>
      <w:r w:rsidR="00EF144E" w:rsidRPr="00B30850">
        <w:rPr>
          <w:rStyle w:val="CharChapText"/>
        </w:rPr>
        <w:t>Standards</w:t>
      </w:r>
      <w:bookmarkEnd w:id="6"/>
    </w:p>
    <w:p w:rsidR="00037841" w:rsidRPr="00B30850" w:rsidRDefault="00037841" w:rsidP="00635080">
      <w:pPr>
        <w:pStyle w:val="notemargin"/>
      </w:pPr>
      <w:r w:rsidRPr="00B30850">
        <w:t>(section</w:t>
      </w:r>
      <w:r w:rsidR="00B30850">
        <w:t> </w:t>
      </w:r>
      <w:r w:rsidRPr="00B30850">
        <w:t>4)</w:t>
      </w:r>
    </w:p>
    <w:p w:rsidR="000673E4" w:rsidRPr="00B30850" w:rsidRDefault="00635080">
      <w:pPr>
        <w:pStyle w:val="Header"/>
      </w:pPr>
      <w:r w:rsidRPr="00B30850">
        <w:rPr>
          <w:rStyle w:val="CharPartNo"/>
        </w:rPr>
        <w:t xml:space="preserve"> </w:t>
      </w:r>
      <w:r w:rsidRPr="00B30850">
        <w:rPr>
          <w:rStyle w:val="CharPartText"/>
        </w:rPr>
        <w:t xml:space="preserve"> </w:t>
      </w:r>
    </w:p>
    <w:p w:rsidR="00A40D6B" w:rsidRPr="00B30850" w:rsidRDefault="00635080">
      <w:pPr>
        <w:pStyle w:val="Header"/>
      </w:pPr>
      <w:r w:rsidRPr="00B30850">
        <w:rPr>
          <w:rStyle w:val="CharDivNo"/>
        </w:rPr>
        <w:t xml:space="preserve"> </w:t>
      </w:r>
      <w:r w:rsidRPr="00B30850">
        <w:rPr>
          <w:rStyle w:val="CharDivText"/>
        </w:rPr>
        <w:t xml:space="preserve"> </w:t>
      </w:r>
    </w:p>
    <w:p w:rsidR="00635080" w:rsidRPr="000033E9" w:rsidRDefault="00635080" w:rsidP="000033E9">
      <w:pPr>
        <w:pStyle w:val="Tabletext"/>
        <w:spacing w:line="240" w:lineRule="auto"/>
        <w:rPr>
          <w:sz w:val="24"/>
          <w:szCs w:val="24"/>
        </w:rPr>
      </w:pPr>
    </w:p>
    <w:tbl>
      <w:tblPr>
        <w:tblW w:w="0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616"/>
        <w:gridCol w:w="1053"/>
        <w:gridCol w:w="2852"/>
        <w:gridCol w:w="4008"/>
      </w:tblGrid>
      <w:tr w:rsidR="00D91D6B" w:rsidRPr="00BC1B55" w:rsidTr="009E7818">
        <w:trPr>
          <w:tblHeader/>
        </w:trPr>
        <w:tc>
          <w:tcPr>
            <w:tcW w:w="6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91F69" w:rsidRPr="00BC1B55" w:rsidRDefault="00991F69" w:rsidP="00BC1B55">
            <w:pPr>
              <w:pStyle w:val="TableHeading"/>
            </w:pPr>
            <w:r w:rsidRPr="00BC1B55">
              <w:t>Item</w:t>
            </w:r>
          </w:p>
        </w:tc>
        <w:tc>
          <w:tcPr>
            <w:tcW w:w="10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91F69" w:rsidRPr="00BC1B55" w:rsidRDefault="00991F69" w:rsidP="00BC1B55">
            <w:pPr>
              <w:pStyle w:val="TableHeading"/>
            </w:pPr>
            <w:r w:rsidRPr="00BC1B55">
              <w:t>Product category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91F69" w:rsidRPr="00BC1B55" w:rsidRDefault="00991F69" w:rsidP="00BC1B55">
            <w:pPr>
              <w:pStyle w:val="TableHeading"/>
            </w:pPr>
            <w:r w:rsidRPr="00BC1B55">
              <w:t>Product type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91F69" w:rsidRPr="00BC1B55" w:rsidRDefault="00991F69" w:rsidP="00BC1B55">
            <w:pPr>
              <w:pStyle w:val="TableHeading"/>
            </w:pPr>
            <w:r w:rsidRPr="00BC1B55">
              <w:t xml:space="preserve">Standards </w:t>
            </w:r>
          </w:p>
        </w:tc>
      </w:tr>
      <w:tr w:rsidR="00D91D6B" w:rsidRPr="00BC1B55" w:rsidTr="000033E9">
        <w:tc>
          <w:tcPr>
            <w:tcW w:w="61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9C27AC" w:rsidRPr="00BC1B55" w:rsidRDefault="009C27AC" w:rsidP="00BC1B55">
            <w:pPr>
              <w:pStyle w:val="Tabletext"/>
            </w:pPr>
            <w:r w:rsidRPr="00BC1B55">
              <w:t>1</w:t>
            </w:r>
          </w:p>
        </w:tc>
        <w:tc>
          <w:tcPr>
            <w:tcW w:w="105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9C27AC" w:rsidRPr="00BC1B55" w:rsidRDefault="009C27AC" w:rsidP="00BC1B55">
            <w:pPr>
              <w:pStyle w:val="Tabletext"/>
            </w:pPr>
            <w:r w:rsidRPr="00BC1B55">
              <w:t>Face and nail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9C27AC" w:rsidRPr="00BC1B55" w:rsidRDefault="00BC1B55" w:rsidP="00420F26">
            <w:pPr>
              <w:pStyle w:val="Tabletext"/>
              <w:ind w:left="458" w:hanging="458"/>
            </w:pPr>
            <w:r w:rsidRPr="00BC1B55">
              <w:t>1.1</w:t>
            </w:r>
            <w:r w:rsidRPr="00BC1B55">
              <w:tab/>
            </w:r>
            <w:r w:rsidR="00AC31FC" w:rsidRPr="00BC1B55">
              <w:t>T</w:t>
            </w:r>
            <w:r w:rsidR="009C27AC" w:rsidRPr="00BC1B55">
              <w:t xml:space="preserve">inted bases or foundation (liquids, pastes or powders) with </w:t>
            </w:r>
            <w:r w:rsidR="00C96741" w:rsidRPr="00BC1B55">
              <w:t>sunscreen</w:t>
            </w:r>
          </w:p>
          <w:p w:rsidR="009C27AC" w:rsidRPr="00BC1B55" w:rsidRDefault="00BC1B55" w:rsidP="00420F26">
            <w:pPr>
              <w:pStyle w:val="Tabletext"/>
              <w:ind w:left="458" w:hanging="458"/>
            </w:pPr>
            <w:r w:rsidRPr="00BC1B55">
              <w:t>1.2</w:t>
            </w:r>
            <w:r w:rsidRPr="00BC1B55">
              <w:tab/>
            </w:r>
            <w:r w:rsidR="00AC31FC" w:rsidRPr="00BC1B55">
              <w:t>P</w:t>
            </w:r>
            <w:r w:rsidR="009C27AC" w:rsidRPr="00BC1B55">
              <w:t xml:space="preserve">roducts intended for application to the lips with </w:t>
            </w:r>
            <w:r w:rsidR="00C96741" w:rsidRPr="00BC1B55">
              <w:t>sunscreen</w:t>
            </w:r>
            <w:r w:rsidR="009C27AC" w:rsidRPr="00BC1B55">
              <w:t xml:space="preserve"> 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EB115F" w:rsidRPr="00847D9F" w:rsidRDefault="00EB115F" w:rsidP="00EB115F">
            <w:pPr>
              <w:pStyle w:val="Tabletext"/>
            </w:pPr>
            <w:r w:rsidRPr="00847D9F">
              <w:t>For a product imported into, or manufactured in, Australia before 1 August 2018, both:</w:t>
            </w:r>
          </w:p>
          <w:p w:rsidR="00EB115F" w:rsidRPr="00847D9F" w:rsidRDefault="00EB115F" w:rsidP="00EB115F">
            <w:pPr>
              <w:pStyle w:val="Tablea"/>
            </w:pPr>
            <w:r w:rsidRPr="00847D9F">
              <w:t xml:space="preserve">(a) the product must be a secondary sunscreen product within the definition of </w:t>
            </w:r>
            <w:r w:rsidRPr="00847D9F">
              <w:rPr>
                <w:b/>
                <w:i/>
              </w:rPr>
              <w:t>secondary sunscreen product</w:t>
            </w:r>
            <w:r w:rsidRPr="00847D9F">
              <w:t xml:space="preserve"> in:</w:t>
            </w:r>
          </w:p>
          <w:p w:rsidR="00EB115F" w:rsidRPr="00847D9F" w:rsidRDefault="00EB115F" w:rsidP="00EB115F">
            <w:pPr>
              <w:pStyle w:val="Tablei"/>
            </w:pPr>
            <w:r w:rsidRPr="00847D9F">
              <w:t>(</w:t>
            </w:r>
            <w:proofErr w:type="spellStart"/>
            <w:r w:rsidRPr="00847D9F">
              <w:t>i</w:t>
            </w:r>
            <w:proofErr w:type="spellEnd"/>
            <w:r w:rsidRPr="00847D9F">
              <w:t>) AS/</w:t>
            </w:r>
            <w:proofErr w:type="spellStart"/>
            <w:r w:rsidRPr="00847D9F">
              <w:t>NZS</w:t>
            </w:r>
            <w:proofErr w:type="spellEnd"/>
            <w:r w:rsidRPr="00847D9F">
              <w:t xml:space="preserve"> 2604:1998; or</w:t>
            </w:r>
          </w:p>
          <w:p w:rsidR="00EB115F" w:rsidRPr="00847D9F" w:rsidRDefault="00EB115F" w:rsidP="00EB115F">
            <w:pPr>
              <w:pStyle w:val="Tablei"/>
            </w:pPr>
            <w:r w:rsidRPr="00847D9F">
              <w:t>(ii) AS/</w:t>
            </w:r>
            <w:proofErr w:type="spellStart"/>
            <w:r w:rsidRPr="00847D9F">
              <w:t>NZS</w:t>
            </w:r>
            <w:proofErr w:type="spellEnd"/>
            <w:r w:rsidRPr="00847D9F">
              <w:t xml:space="preserve"> 2604:2012; and</w:t>
            </w:r>
          </w:p>
          <w:p w:rsidR="00EB115F" w:rsidRPr="00847D9F" w:rsidRDefault="00EB115F" w:rsidP="00EB115F">
            <w:pPr>
              <w:pStyle w:val="Tablea"/>
            </w:pPr>
            <w:r w:rsidRPr="00847D9F">
              <w:t>(b) any protection factor or equivalent category description stated on the product’s label must be in accordance with:</w:t>
            </w:r>
          </w:p>
          <w:p w:rsidR="00EB115F" w:rsidRPr="00847D9F" w:rsidRDefault="00EB115F" w:rsidP="00EB115F">
            <w:pPr>
              <w:pStyle w:val="Tablei"/>
            </w:pPr>
            <w:r w:rsidRPr="00847D9F">
              <w:t>(</w:t>
            </w:r>
            <w:proofErr w:type="spellStart"/>
            <w:r w:rsidRPr="00847D9F">
              <w:t>i</w:t>
            </w:r>
            <w:proofErr w:type="spellEnd"/>
            <w:r w:rsidRPr="00847D9F">
              <w:t>) clauses 6.2 and 6.3 of AS/</w:t>
            </w:r>
            <w:proofErr w:type="spellStart"/>
            <w:r w:rsidRPr="00847D9F">
              <w:t>NZS</w:t>
            </w:r>
            <w:proofErr w:type="spellEnd"/>
            <w:r w:rsidRPr="00847D9F">
              <w:t xml:space="preserve"> 2604:1998; or</w:t>
            </w:r>
          </w:p>
          <w:p w:rsidR="00EB115F" w:rsidRPr="00847D9F" w:rsidRDefault="00EB115F" w:rsidP="00EB115F">
            <w:pPr>
              <w:pStyle w:val="Tablei"/>
            </w:pPr>
            <w:r w:rsidRPr="00847D9F">
              <w:t xml:space="preserve">(ii) </w:t>
            </w:r>
            <w:r w:rsidRPr="00847D9F">
              <w:tab/>
              <w:t>clauses 5 and 6 of AS/NZS2604:2012.</w:t>
            </w:r>
          </w:p>
          <w:p w:rsidR="00EB115F" w:rsidRPr="00847D9F" w:rsidRDefault="00EB115F" w:rsidP="00EB115F">
            <w:pPr>
              <w:pStyle w:val="Tabletext"/>
            </w:pPr>
            <w:r w:rsidRPr="00847D9F">
              <w:t>For a product imported into, or manufactured in, Australia on or after 1 August 2018, all of the following:</w:t>
            </w:r>
          </w:p>
          <w:p w:rsidR="00EB115F" w:rsidRPr="00847D9F" w:rsidRDefault="00EB115F" w:rsidP="00EB115F">
            <w:pPr>
              <w:pStyle w:val="Tablea"/>
            </w:pPr>
            <w:r w:rsidRPr="00847D9F">
              <w:t xml:space="preserve">(a) the product must be a secondary sunscreen product within the definition of </w:t>
            </w:r>
            <w:r w:rsidRPr="00847D9F">
              <w:rPr>
                <w:b/>
                <w:i/>
              </w:rPr>
              <w:t>secondary sunscreen product</w:t>
            </w:r>
            <w:r w:rsidRPr="00847D9F">
              <w:t xml:space="preserve"> in AS/</w:t>
            </w:r>
            <w:proofErr w:type="spellStart"/>
            <w:r w:rsidRPr="00847D9F">
              <w:t>NZS</w:t>
            </w:r>
            <w:proofErr w:type="spellEnd"/>
            <w:r w:rsidRPr="00847D9F">
              <w:t xml:space="preserve"> 2604:2012;</w:t>
            </w:r>
          </w:p>
          <w:p w:rsidR="00EB115F" w:rsidRPr="00847D9F" w:rsidRDefault="00EB115F" w:rsidP="00EB115F">
            <w:pPr>
              <w:pStyle w:val="Tablea"/>
            </w:pPr>
            <w:r w:rsidRPr="00847D9F">
              <w:t>(b) any protection factor or equivalent category description stated on the product’s label must be in accordance with clauses 5 and 6 of AS/</w:t>
            </w:r>
            <w:proofErr w:type="spellStart"/>
            <w:r w:rsidRPr="00847D9F">
              <w:t>NZS</w:t>
            </w:r>
            <w:proofErr w:type="spellEnd"/>
            <w:r w:rsidRPr="00847D9F">
              <w:t xml:space="preserve"> 2604:2012;</w:t>
            </w:r>
          </w:p>
          <w:p w:rsidR="00EB115F" w:rsidRPr="00847D9F" w:rsidRDefault="00EB115F" w:rsidP="00EB115F">
            <w:pPr>
              <w:pStyle w:val="Tablea"/>
            </w:pPr>
            <w:r w:rsidRPr="00847D9F">
              <w:t>(c) if the product’s label states a protection factor, the label must meet the requirements of clauses 7.1 and 7.3 of AS/</w:t>
            </w:r>
            <w:proofErr w:type="spellStart"/>
            <w:r w:rsidRPr="00847D9F">
              <w:t>NZS</w:t>
            </w:r>
            <w:proofErr w:type="spellEnd"/>
            <w:r w:rsidRPr="00847D9F">
              <w:t xml:space="preserve"> 2604:2012;</w:t>
            </w:r>
          </w:p>
          <w:p w:rsidR="00EB115F" w:rsidRPr="00847D9F" w:rsidRDefault="00EB115F" w:rsidP="00EB115F">
            <w:pPr>
              <w:pStyle w:val="Tablea"/>
            </w:pPr>
            <w:r w:rsidRPr="00847D9F">
              <w:t xml:space="preserve">(d) the product must meet the performance requirements for a </w:t>
            </w:r>
            <w:r w:rsidRPr="00847D9F">
              <w:rPr>
                <w:b/>
                <w:i/>
              </w:rPr>
              <w:t>broad</w:t>
            </w:r>
            <w:r>
              <w:rPr>
                <w:b/>
                <w:i/>
              </w:rPr>
              <w:noBreakHyphen/>
            </w:r>
            <w:r w:rsidRPr="00847D9F">
              <w:rPr>
                <w:b/>
                <w:i/>
              </w:rPr>
              <w:t>spectrum product</w:t>
            </w:r>
            <w:r w:rsidRPr="00847D9F">
              <w:t xml:space="preserve"> set out in:</w:t>
            </w:r>
          </w:p>
          <w:p w:rsidR="00EB115F" w:rsidRPr="00847D9F" w:rsidRDefault="00EB115F" w:rsidP="00EB115F">
            <w:pPr>
              <w:pStyle w:val="Tablei"/>
            </w:pPr>
            <w:r w:rsidRPr="00847D9F">
              <w:t>(</w:t>
            </w:r>
            <w:proofErr w:type="spellStart"/>
            <w:r w:rsidRPr="00847D9F">
              <w:t>i</w:t>
            </w:r>
            <w:proofErr w:type="spellEnd"/>
            <w:r w:rsidRPr="00847D9F">
              <w:t>) Table 1 in clause 5.2 of AS/</w:t>
            </w:r>
            <w:proofErr w:type="spellStart"/>
            <w:r w:rsidRPr="00847D9F">
              <w:t>NZS</w:t>
            </w:r>
            <w:proofErr w:type="spellEnd"/>
            <w:r w:rsidRPr="00847D9F">
              <w:t xml:space="preserve"> 2604:2012; and</w:t>
            </w:r>
          </w:p>
          <w:p w:rsidR="00EB115F" w:rsidRPr="00BC1B55" w:rsidRDefault="00EB115F" w:rsidP="008203E4">
            <w:pPr>
              <w:pStyle w:val="Tablei"/>
            </w:pPr>
            <w:r w:rsidRPr="00847D9F">
              <w:t>(ii) clause 6.3 of AS/</w:t>
            </w:r>
            <w:proofErr w:type="spellStart"/>
            <w:r w:rsidRPr="00847D9F">
              <w:t>NZS</w:t>
            </w:r>
            <w:proofErr w:type="spellEnd"/>
            <w:r w:rsidRPr="00847D9F">
              <w:t xml:space="preserve"> 2604:2012.</w:t>
            </w:r>
          </w:p>
        </w:tc>
      </w:tr>
      <w:tr w:rsidR="00420F26" w:rsidRPr="00BC1B55" w:rsidTr="008203E4">
        <w:trPr>
          <w:cantSplit/>
          <w:trHeight w:val="11615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420F26" w:rsidRPr="00BC1B55" w:rsidRDefault="00420F26" w:rsidP="00BC1B55">
            <w:pPr>
              <w:pStyle w:val="Tabletext"/>
            </w:pPr>
            <w:r w:rsidRPr="00BC1B55">
              <w:lastRenderedPageBreak/>
              <w:t>2</w:t>
            </w:r>
          </w:p>
        </w:tc>
        <w:tc>
          <w:tcPr>
            <w:tcW w:w="1053" w:type="dxa"/>
            <w:tcBorders>
              <w:bottom w:val="nil"/>
            </w:tcBorders>
            <w:shd w:val="clear" w:color="auto" w:fill="auto"/>
          </w:tcPr>
          <w:p w:rsidR="00420F26" w:rsidRPr="00BC1B55" w:rsidRDefault="00420F26" w:rsidP="00BC1B55">
            <w:pPr>
              <w:pStyle w:val="Tabletext"/>
            </w:pPr>
            <w:r w:rsidRPr="00BC1B55">
              <w:t>Skin care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420F26" w:rsidRPr="00BC1B55" w:rsidRDefault="00420F26" w:rsidP="00420F26">
            <w:pPr>
              <w:pStyle w:val="Tabletext"/>
              <w:ind w:left="458" w:hanging="458"/>
            </w:pPr>
            <w:r>
              <w:t>2.1</w:t>
            </w:r>
            <w:r>
              <w:tab/>
            </w:r>
            <w:r w:rsidRPr="00BC1B55">
              <w:t>Moisturising products with sunscreen for dermal application, including anti</w:t>
            </w:r>
            <w:r w:rsidRPr="00BC1B55">
              <w:noBreakHyphen/>
              <w:t>wrinkle, anti</w:t>
            </w:r>
            <w:r w:rsidRPr="00BC1B55">
              <w:noBreakHyphen/>
              <w:t>ageing and skin whitening products</w:t>
            </w:r>
          </w:p>
          <w:p w:rsidR="00420F26" w:rsidRPr="00BC1B55" w:rsidRDefault="00420F26" w:rsidP="00420F26">
            <w:pPr>
              <w:pStyle w:val="Tabletext"/>
              <w:ind w:left="458" w:hanging="458"/>
            </w:pPr>
            <w:r>
              <w:t>2.2</w:t>
            </w:r>
            <w:r>
              <w:tab/>
            </w:r>
            <w:r w:rsidRPr="00BC1B55">
              <w:t>Sunbathing products (</w:t>
            </w:r>
            <w:proofErr w:type="spellStart"/>
            <w:r w:rsidRPr="00BC1B55">
              <w:t>eg</w:t>
            </w:r>
            <w:proofErr w:type="spellEnd"/>
            <w:r w:rsidRPr="00BC1B55">
              <w:t> oils, creams or gels, including products for tanning without sun and after sun care products) with a sun protection factor of at least 4 and not more than 15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A40556" w:rsidRPr="00847D9F" w:rsidRDefault="00A40556" w:rsidP="00A40556">
            <w:pPr>
              <w:pStyle w:val="Tabletext"/>
            </w:pPr>
            <w:r w:rsidRPr="00847D9F">
              <w:t>For a product imported into, or manufactured in, Australia before 1 August 2018, all of the following:</w:t>
            </w:r>
          </w:p>
          <w:p w:rsidR="00A40556" w:rsidRPr="00847D9F" w:rsidRDefault="00A40556" w:rsidP="00A40556">
            <w:pPr>
              <w:pStyle w:val="Tablea"/>
            </w:pPr>
            <w:r w:rsidRPr="00847D9F">
              <w:t xml:space="preserve">(a) the product must be a secondary sunscreen product within the definition of </w:t>
            </w:r>
            <w:r w:rsidRPr="00847D9F">
              <w:rPr>
                <w:b/>
                <w:i/>
              </w:rPr>
              <w:t>secondary sunscreen product</w:t>
            </w:r>
            <w:r w:rsidRPr="00847D9F">
              <w:t xml:space="preserve"> in:</w:t>
            </w:r>
          </w:p>
          <w:p w:rsidR="00A40556" w:rsidRPr="00847D9F" w:rsidRDefault="00A40556" w:rsidP="00A40556">
            <w:pPr>
              <w:pStyle w:val="Tablei"/>
            </w:pPr>
            <w:r w:rsidRPr="00847D9F">
              <w:t>(</w:t>
            </w:r>
            <w:proofErr w:type="spellStart"/>
            <w:r w:rsidRPr="00847D9F">
              <w:t>i</w:t>
            </w:r>
            <w:proofErr w:type="spellEnd"/>
            <w:r w:rsidRPr="00847D9F">
              <w:t>) AS/</w:t>
            </w:r>
            <w:proofErr w:type="spellStart"/>
            <w:r w:rsidRPr="00847D9F">
              <w:t>NZS</w:t>
            </w:r>
            <w:proofErr w:type="spellEnd"/>
            <w:r w:rsidRPr="00847D9F">
              <w:t xml:space="preserve"> 2604:1998; or</w:t>
            </w:r>
          </w:p>
          <w:p w:rsidR="00A40556" w:rsidRPr="00847D9F" w:rsidRDefault="00A40556" w:rsidP="00A40556">
            <w:pPr>
              <w:pStyle w:val="Tablei"/>
            </w:pPr>
            <w:r w:rsidRPr="00847D9F">
              <w:t>(ii) AS/</w:t>
            </w:r>
            <w:proofErr w:type="spellStart"/>
            <w:r w:rsidRPr="00847D9F">
              <w:t>NZS</w:t>
            </w:r>
            <w:proofErr w:type="spellEnd"/>
            <w:r w:rsidRPr="00847D9F">
              <w:t xml:space="preserve"> 2604:2012;</w:t>
            </w:r>
          </w:p>
          <w:p w:rsidR="00A40556" w:rsidRPr="00847D9F" w:rsidRDefault="00A40556" w:rsidP="00A40556">
            <w:pPr>
              <w:pStyle w:val="Tablea"/>
            </w:pPr>
            <w:r w:rsidRPr="00847D9F">
              <w:t>(b) the product must:</w:t>
            </w:r>
          </w:p>
          <w:p w:rsidR="00A40556" w:rsidRPr="00847D9F" w:rsidRDefault="00A40556" w:rsidP="00A40556">
            <w:pPr>
              <w:pStyle w:val="Tablei"/>
            </w:pPr>
            <w:r w:rsidRPr="00847D9F">
              <w:t>(</w:t>
            </w:r>
            <w:proofErr w:type="spellStart"/>
            <w:r w:rsidRPr="00847D9F">
              <w:t>i</w:t>
            </w:r>
            <w:proofErr w:type="spellEnd"/>
            <w:r w:rsidRPr="00847D9F">
              <w:t>) not be presented as having a sun protection factor of more than 15; and</w:t>
            </w:r>
          </w:p>
          <w:p w:rsidR="00A40556" w:rsidRPr="00847D9F" w:rsidRDefault="00A40556" w:rsidP="00A40556">
            <w:pPr>
              <w:pStyle w:val="Tablei"/>
            </w:pPr>
            <w:r w:rsidRPr="00847D9F">
              <w:t>(ii) not be presented as water</w:t>
            </w:r>
            <w:r>
              <w:noBreakHyphen/>
            </w:r>
            <w:r w:rsidRPr="00847D9F">
              <w:t>resistant; and</w:t>
            </w:r>
          </w:p>
          <w:p w:rsidR="00A40556" w:rsidRPr="00847D9F" w:rsidRDefault="00A40556" w:rsidP="00A40556">
            <w:pPr>
              <w:pStyle w:val="Tablei"/>
            </w:pPr>
            <w:r w:rsidRPr="00847D9F">
              <w:t xml:space="preserve">(iii) </w:t>
            </w:r>
            <w:r w:rsidRPr="00847D9F">
              <w:tab/>
              <w:t>if it is not stable for at least 36 months—include an expiry date or use</w:t>
            </w:r>
            <w:r>
              <w:noBreakHyphen/>
            </w:r>
            <w:r w:rsidRPr="00847D9F">
              <w:t>by date on its label; and</w:t>
            </w:r>
          </w:p>
          <w:p w:rsidR="00A40556" w:rsidRPr="00847D9F" w:rsidRDefault="00A40556" w:rsidP="00A40556">
            <w:pPr>
              <w:pStyle w:val="Tablei"/>
            </w:pPr>
            <w:r w:rsidRPr="00847D9F">
              <w:t xml:space="preserve">(iv) </w:t>
            </w:r>
            <w:r w:rsidRPr="00847D9F">
              <w:tab/>
              <w:t>have a pack size not larger than 300mL or 300g; and</w:t>
            </w:r>
          </w:p>
          <w:p w:rsidR="00A40556" w:rsidRPr="00847D9F" w:rsidRDefault="00A40556" w:rsidP="00A40556">
            <w:pPr>
              <w:pStyle w:val="Tablei"/>
            </w:pPr>
            <w:r w:rsidRPr="00847D9F">
              <w:t>(v) not have a therapeutic claim, including any representation about skin cancer, made for it;</w:t>
            </w:r>
          </w:p>
          <w:p w:rsidR="00A40556" w:rsidRPr="00847D9F" w:rsidRDefault="00A40556" w:rsidP="00A40556">
            <w:pPr>
              <w:pStyle w:val="Tablea"/>
            </w:pPr>
            <w:r w:rsidRPr="00847D9F">
              <w:t xml:space="preserve">(c) any representation in connection with the product about premature skin ageing linked to sun exposure may be made only if the product meets the performance requirements for a </w:t>
            </w:r>
            <w:r w:rsidRPr="00847D9F">
              <w:rPr>
                <w:b/>
                <w:i/>
              </w:rPr>
              <w:t>broad</w:t>
            </w:r>
            <w:r>
              <w:rPr>
                <w:b/>
                <w:i/>
              </w:rPr>
              <w:noBreakHyphen/>
            </w:r>
            <w:r w:rsidRPr="00847D9F">
              <w:rPr>
                <w:b/>
                <w:i/>
              </w:rPr>
              <w:t>spectrum product</w:t>
            </w:r>
            <w:r w:rsidRPr="00847D9F">
              <w:t xml:space="preserve"> set out in:</w:t>
            </w:r>
          </w:p>
          <w:p w:rsidR="00A40556" w:rsidRPr="00847D9F" w:rsidRDefault="00A40556" w:rsidP="00A40556">
            <w:pPr>
              <w:pStyle w:val="Tablei"/>
            </w:pPr>
            <w:r w:rsidRPr="00847D9F">
              <w:t>(</w:t>
            </w:r>
            <w:proofErr w:type="spellStart"/>
            <w:r w:rsidRPr="00847D9F">
              <w:t>i</w:t>
            </w:r>
            <w:proofErr w:type="spellEnd"/>
            <w:r w:rsidRPr="00847D9F">
              <w:t>) clause 7.2 of AS/</w:t>
            </w:r>
            <w:proofErr w:type="spellStart"/>
            <w:r w:rsidRPr="00847D9F">
              <w:t>NZS</w:t>
            </w:r>
            <w:proofErr w:type="spellEnd"/>
            <w:r w:rsidRPr="00847D9F">
              <w:t xml:space="preserve"> 2604:1998; or</w:t>
            </w:r>
          </w:p>
          <w:p w:rsidR="00A40556" w:rsidRPr="00847D9F" w:rsidRDefault="00A40556" w:rsidP="00A40556">
            <w:pPr>
              <w:pStyle w:val="Tablei"/>
            </w:pPr>
            <w:r w:rsidRPr="00847D9F">
              <w:t>(ii) both:</w:t>
            </w:r>
          </w:p>
          <w:p w:rsidR="00A40556" w:rsidRPr="00847D9F" w:rsidRDefault="00A40556" w:rsidP="00A40556">
            <w:pPr>
              <w:pStyle w:val="TableAA"/>
            </w:pPr>
            <w:r w:rsidRPr="00847D9F">
              <w:t>(A) Table 1 in clause 5.2 of AS/</w:t>
            </w:r>
            <w:proofErr w:type="spellStart"/>
            <w:r w:rsidRPr="00847D9F">
              <w:t>NZS</w:t>
            </w:r>
            <w:proofErr w:type="spellEnd"/>
            <w:r w:rsidRPr="00847D9F">
              <w:t xml:space="preserve"> 2604:2012; and</w:t>
            </w:r>
          </w:p>
          <w:p w:rsidR="00A40556" w:rsidRPr="00847D9F" w:rsidRDefault="00A40556" w:rsidP="00A40556">
            <w:pPr>
              <w:pStyle w:val="TableAA"/>
            </w:pPr>
            <w:r w:rsidRPr="00847D9F">
              <w:t>(B) clause 6.3 of AS/</w:t>
            </w:r>
            <w:proofErr w:type="spellStart"/>
            <w:r w:rsidRPr="00847D9F">
              <w:t>NZS</w:t>
            </w:r>
            <w:proofErr w:type="spellEnd"/>
            <w:r w:rsidRPr="00847D9F">
              <w:t xml:space="preserve"> 2604:2012;</w:t>
            </w:r>
          </w:p>
          <w:p w:rsidR="00A40556" w:rsidRPr="00847D9F" w:rsidRDefault="00A40556" w:rsidP="00A40556">
            <w:pPr>
              <w:pStyle w:val="Tablea"/>
            </w:pPr>
            <w:r w:rsidRPr="00847D9F">
              <w:t>(d) any protection factor or equivalent category description stated on the product’s label must be in accordance with:</w:t>
            </w:r>
          </w:p>
          <w:p w:rsidR="00A40556" w:rsidRPr="00847D9F" w:rsidRDefault="00A40556" w:rsidP="00A40556">
            <w:pPr>
              <w:pStyle w:val="Tablei"/>
            </w:pPr>
            <w:r w:rsidRPr="00847D9F">
              <w:t>(</w:t>
            </w:r>
            <w:proofErr w:type="spellStart"/>
            <w:r w:rsidRPr="00847D9F">
              <w:t>i</w:t>
            </w:r>
            <w:proofErr w:type="spellEnd"/>
            <w:r w:rsidRPr="00847D9F">
              <w:t>) clauses 6.2 and 6.3 of AS/</w:t>
            </w:r>
            <w:proofErr w:type="spellStart"/>
            <w:r w:rsidRPr="00847D9F">
              <w:t>NZS</w:t>
            </w:r>
            <w:proofErr w:type="spellEnd"/>
            <w:r w:rsidRPr="00847D9F">
              <w:t xml:space="preserve"> 2604:1998; or</w:t>
            </w:r>
          </w:p>
          <w:p w:rsidR="00A40556" w:rsidRDefault="00A40556" w:rsidP="00D04888">
            <w:pPr>
              <w:pStyle w:val="Tablei"/>
              <w:rPr>
                <w:rFonts w:eastAsiaTheme="minorHAnsi" w:cstheme="minorBidi"/>
                <w:lang w:eastAsia="en-US"/>
              </w:rPr>
            </w:pPr>
            <w:r w:rsidRPr="00847D9F">
              <w:t>(ii) clauses 5 and 6 of AS/</w:t>
            </w:r>
            <w:proofErr w:type="spellStart"/>
            <w:r w:rsidRPr="00847D9F">
              <w:t>NZS</w:t>
            </w:r>
            <w:proofErr w:type="spellEnd"/>
            <w:r w:rsidRPr="00847D9F">
              <w:t xml:space="preserve"> 2604:2012.</w:t>
            </w:r>
          </w:p>
          <w:p w:rsidR="00A40556" w:rsidRPr="00847D9F" w:rsidRDefault="00A40556" w:rsidP="00A40556">
            <w:pPr>
              <w:pStyle w:val="Tabletext"/>
            </w:pPr>
            <w:r w:rsidRPr="00847D9F">
              <w:t>For a product imported into, or manufactured in, Australia on or after 1 August 2018, all of the following:</w:t>
            </w:r>
          </w:p>
          <w:p w:rsidR="00A40556" w:rsidRPr="00BC1B55" w:rsidRDefault="00A40556" w:rsidP="00A40556">
            <w:pPr>
              <w:pStyle w:val="Tablea"/>
            </w:pPr>
            <w:r w:rsidRPr="00847D9F">
              <w:t xml:space="preserve">(a) the product must be a secondary sunscreen product within the definition of </w:t>
            </w:r>
            <w:r w:rsidRPr="00847D9F">
              <w:rPr>
                <w:b/>
                <w:i/>
              </w:rPr>
              <w:t>secondary sunscreen product</w:t>
            </w:r>
            <w:r w:rsidRPr="00847D9F">
              <w:t xml:space="preserve"> in AS/</w:t>
            </w:r>
            <w:proofErr w:type="spellStart"/>
            <w:r w:rsidRPr="00847D9F">
              <w:t>NZS</w:t>
            </w:r>
            <w:proofErr w:type="spellEnd"/>
            <w:r w:rsidRPr="00847D9F">
              <w:t xml:space="preserve"> 2604:2012;</w:t>
            </w:r>
          </w:p>
        </w:tc>
      </w:tr>
      <w:tr w:rsidR="000033E9" w:rsidRPr="00BC1B55" w:rsidTr="000033E9">
        <w:trPr>
          <w:cantSplit/>
          <w:trHeight w:val="6855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033E9" w:rsidRPr="00BC1B55" w:rsidRDefault="000033E9" w:rsidP="00BC1B55">
            <w:pPr>
              <w:pStyle w:val="Tabletext"/>
            </w:pPr>
          </w:p>
        </w:tc>
        <w:tc>
          <w:tcPr>
            <w:tcW w:w="105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033E9" w:rsidRPr="00BC1B55" w:rsidRDefault="000033E9" w:rsidP="00BC1B55">
            <w:pPr>
              <w:pStyle w:val="Tabletext"/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033E9" w:rsidRDefault="000033E9" w:rsidP="00420F26">
            <w:pPr>
              <w:pStyle w:val="Tabletext"/>
              <w:ind w:left="458" w:hanging="458"/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033E9" w:rsidRPr="00847D9F" w:rsidRDefault="000033E9" w:rsidP="00A40556">
            <w:pPr>
              <w:pStyle w:val="Tablea"/>
            </w:pPr>
            <w:r w:rsidRPr="00847D9F">
              <w:t>(b) the product must:</w:t>
            </w:r>
          </w:p>
          <w:p w:rsidR="000033E9" w:rsidRPr="00847D9F" w:rsidRDefault="000033E9" w:rsidP="00A40556">
            <w:pPr>
              <w:pStyle w:val="Tablei"/>
            </w:pPr>
            <w:r w:rsidRPr="00847D9F">
              <w:t>(</w:t>
            </w:r>
            <w:proofErr w:type="spellStart"/>
            <w:r w:rsidRPr="00847D9F">
              <w:t>i</w:t>
            </w:r>
            <w:proofErr w:type="spellEnd"/>
            <w:r w:rsidRPr="00847D9F">
              <w:t>) not be presented as having a sun protection factor of more than 15; and</w:t>
            </w:r>
          </w:p>
          <w:p w:rsidR="000033E9" w:rsidRPr="00847D9F" w:rsidRDefault="000033E9" w:rsidP="00A40556">
            <w:pPr>
              <w:pStyle w:val="Tablei"/>
            </w:pPr>
            <w:r w:rsidRPr="00847D9F">
              <w:t>(ii) not be presented as water</w:t>
            </w:r>
            <w:r>
              <w:noBreakHyphen/>
            </w:r>
            <w:r w:rsidRPr="00847D9F">
              <w:t>resistant; and</w:t>
            </w:r>
          </w:p>
          <w:p w:rsidR="000033E9" w:rsidRPr="00847D9F" w:rsidRDefault="000033E9" w:rsidP="00A40556">
            <w:pPr>
              <w:pStyle w:val="Tablei"/>
            </w:pPr>
            <w:r w:rsidRPr="00847D9F">
              <w:t xml:space="preserve">(iii) </w:t>
            </w:r>
            <w:r w:rsidRPr="00847D9F">
              <w:tab/>
              <w:t>if it is not stable for at least 36 months—include an expiry date or use</w:t>
            </w:r>
            <w:r>
              <w:noBreakHyphen/>
            </w:r>
            <w:r w:rsidRPr="00847D9F">
              <w:t>by date on its label; and</w:t>
            </w:r>
          </w:p>
          <w:p w:rsidR="000033E9" w:rsidRPr="00847D9F" w:rsidRDefault="000033E9" w:rsidP="00A40556">
            <w:pPr>
              <w:pStyle w:val="Tablei"/>
            </w:pPr>
            <w:r w:rsidRPr="00847D9F">
              <w:t xml:space="preserve">(iv) </w:t>
            </w:r>
            <w:r w:rsidRPr="00847D9F">
              <w:tab/>
              <w:t>have a pack size not larger than 300mL or 300g; and</w:t>
            </w:r>
          </w:p>
          <w:p w:rsidR="000033E9" w:rsidRPr="00847D9F" w:rsidRDefault="000033E9" w:rsidP="00A40556">
            <w:pPr>
              <w:pStyle w:val="Tablei"/>
            </w:pPr>
            <w:r w:rsidRPr="00847D9F">
              <w:t>(v) not have a therapeutic claim, including any representation about skin cancer, made for it;</w:t>
            </w:r>
          </w:p>
          <w:p w:rsidR="000033E9" w:rsidRPr="00847D9F" w:rsidRDefault="000033E9" w:rsidP="00A40556">
            <w:pPr>
              <w:pStyle w:val="Tablea"/>
            </w:pPr>
            <w:r w:rsidRPr="00847D9F">
              <w:t xml:space="preserve">(c) the product must meet the performance requirements for a </w:t>
            </w:r>
            <w:r w:rsidRPr="00847D9F">
              <w:rPr>
                <w:b/>
                <w:i/>
              </w:rPr>
              <w:t>broad</w:t>
            </w:r>
            <w:r>
              <w:rPr>
                <w:b/>
                <w:i/>
              </w:rPr>
              <w:noBreakHyphen/>
            </w:r>
            <w:r w:rsidRPr="00847D9F">
              <w:rPr>
                <w:b/>
                <w:i/>
              </w:rPr>
              <w:t>spectrum product</w:t>
            </w:r>
            <w:r w:rsidRPr="00847D9F">
              <w:t xml:space="preserve"> set out in:</w:t>
            </w:r>
          </w:p>
          <w:p w:rsidR="000033E9" w:rsidRPr="00847D9F" w:rsidRDefault="000033E9" w:rsidP="00A40556">
            <w:pPr>
              <w:pStyle w:val="Tablei"/>
            </w:pPr>
            <w:r w:rsidRPr="00847D9F">
              <w:t>(</w:t>
            </w:r>
            <w:proofErr w:type="spellStart"/>
            <w:r w:rsidRPr="00847D9F">
              <w:t>i</w:t>
            </w:r>
            <w:proofErr w:type="spellEnd"/>
            <w:r w:rsidRPr="00847D9F">
              <w:t>) Table 1 in clause 5.2 of AS/</w:t>
            </w:r>
            <w:proofErr w:type="spellStart"/>
            <w:r w:rsidRPr="00847D9F">
              <w:t>NZS</w:t>
            </w:r>
            <w:proofErr w:type="spellEnd"/>
            <w:r w:rsidRPr="00847D9F">
              <w:t xml:space="preserve"> 2604:2012; and</w:t>
            </w:r>
          </w:p>
          <w:p w:rsidR="000033E9" w:rsidRPr="00847D9F" w:rsidRDefault="000033E9" w:rsidP="00A40556">
            <w:pPr>
              <w:pStyle w:val="Tablei"/>
            </w:pPr>
            <w:r w:rsidRPr="00847D9F">
              <w:t>(ii) clause 6.3 of AS/</w:t>
            </w:r>
            <w:proofErr w:type="spellStart"/>
            <w:r w:rsidRPr="00847D9F">
              <w:t>NZS</w:t>
            </w:r>
            <w:proofErr w:type="spellEnd"/>
            <w:r w:rsidRPr="00847D9F">
              <w:t xml:space="preserve"> 2604:2012;</w:t>
            </w:r>
          </w:p>
          <w:p w:rsidR="000033E9" w:rsidRPr="00847D9F" w:rsidRDefault="000033E9" w:rsidP="00A40556">
            <w:pPr>
              <w:pStyle w:val="Tablea"/>
            </w:pPr>
            <w:r w:rsidRPr="00847D9F">
              <w:t>(d) any protection factor or equivalent category description stated on the product’s label must be in accordance with clauses 5 and 6 of AS/</w:t>
            </w:r>
            <w:proofErr w:type="spellStart"/>
            <w:r w:rsidRPr="00847D9F">
              <w:t>NZS</w:t>
            </w:r>
            <w:proofErr w:type="spellEnd"/>
            <w:r w:rsidRPr="00847D9F">
              <w:t xml:space="preserve"> 2604:2012;</w:t>
            </w:r>
          </w:p>
          <w:p w:rsidR="000033E9" w:rsidRPr="00847D9F" w:rsidRDefault="000033E9" w:rsidP="00A40556">
            <w:pPr>
              <w:pStyle w:val="Tablea"/>
            </w:pPr>
            <w:r w:rsidRPr="00847D9F">
              <w:t>(e) if the product’s label states a protection factor, the label must meet the requirements of clauses 7.1 and 7.3 of AS/</w:t>
            </w:r>
            <w:proofErr w:type="spellStart"/>
            <w:r w:rsidRPr="00847D9F">
              <w:t>NZS</w:t>
            </w:r>
            <w:proofErr w:type="spellEnd"/>
            <w:r w:rsidRPr="00847D9F">
              <w:t xml:space="preserve"> 2604:2012.</w:t>
            </w:r>
          </w:p>
        </w:tc>
      </w:tr>
      <w:tr w:rsidR="00420F26" w:rsidRPr="00BC1B55" w:rsidTr="008203E4">
        <w:trPr>
          <w:trHeight w:val="5008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420F26" w:rsidRPr="00BC1B55" w:rsidRDefault="00420F26" w:rsidP="00BC1B55">
            <w:pPr>
              <w:pStyle w:val="Tabletext"/>
            </w:pPr>
            <w:r w:rsidRPr="00BC1B55">
              <w:t>3</w:t>
            </w:r>
          </w:p>
        </w:tc>
        <w:tc>
          <w:tcPr>
            <w:tcW w:w="1053" w:type="dxa"/>
            <w:tcBorders>
              <w:bottom w:val="nil"/>
            </w:tcBorders>
            <w:shd w:val="clear" w:color="auto" w:fill="auto"/>
          </w:tcPr>
          <w:p w:rsidR="00420F26" w:rsidRPr="00BC1B55" w:rsidRDefault="00420F26" w:rsidP="00BC1B55">
            <w:pPr>
              <w:pStyle w:val="Tabletext"/>
            </w:pPr>
            <w:r w:rsidRPr="00BC1B55">
              <w:t>Skin care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420F26" w:rsidRPr="00BC1B55" w:rsidRDefault="00420F26" w:rsidP="00BC1B55">
            <w:pPr>
              <w:pStyle w:val="Tabletext"/>
            </w:pPr>
            <w:r w:rsidRPr="00BC1B55">
              <w:t>Antibacterial skin products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420F26" w:rsidRPr="00BC1B55" w:rsidRDefault="00420F26" w:rsidP="00BC1B55">
            <w:pPr>
              <w:pStyle w:val="Tabletext"/>
            </w:pPr>
            <w:r w:rsidRPr="00BC1B55">
              <w:t>The product must:</w:t>
            </w:r>
          </w:p>
          <w:p w:rsidR="00420F26" w:rsidRPr="00BC1B55" w:rsidRDefault="00420F26" w:rsidP="00BC1B55">
            <w:pPr>
              <w:pStyle w:val="Tablea"/>
            </w:pPr>
            <w:r w:rsidRPr="00BC1B55">
              <w:t>(a) be presented as being active only against bacteria; and</w:t>
            </w:r>
          </w:p>
          <w:p w:rsidR="00420F26" w:rsidRPr="00BC1B55" w:rsidRDefault="00420F26" w:rsidP="00BC1B55">
            <w:pPr>
              <w:pStyle w:val="Tablea"/>
            </w:pPr>
            <w:r w:rsidRPr="00BC1B55">
              <w:t>(b) not be presented as being:</w:t>
            </w:r>
          </w:p>
          <w:p w:rsidR="00420F26" w:rsidRPr="00420F26" w:rsidRDefault="00420F26" w:rsidP="00420F26">
            <w:pPr>
              <w:pStyle w:val="Tablei"/>
            </w:pPr>
            <w:r w:rsidRPr="00420F26">
              <w:t>(</w:t>
            </w:r>
            <w:proofErr w:type="spellStart"/>
            <w:r w:rsidRPr="00420F26">
              <w:t>i</w:t>
            </w:r>
            <w:proofErr w:type="spellEnd"/>
            <w:r w:rsidRPr="00420F26">
              <w:t>) active against viruses, fungi or other microbial organisms (other than bacteria); or</w:t>
            </w:r>
          </w:p>
          <w:p w:rsidR="00420F26" w:rsidRPr="00420F26" w:rsidRDefault="00420F26" w:rsidP="00420F26">
            <w:pPr>
              <w:pStyle w:val="Tablei"/>
            </w:pPr>
            <w:r w:rsidRPr="00420F26">
              <w:t>(ii) for use in connection with disease, disorders or medical conditions; or</w:t>
            </w:r>
          </w:p>
          <w:p w:rsidR="00420F26" w:rsidRPr="00420F26" w:rsidRDefault="00420F26" w:rsidP="00420F26">
            <w:pPr>
              <w:pStyle w:val="Tablei"/>
            </w:pPr>
            <w:r w:rsidRPr="00420F26">
              <w:t>(iii) active against a named bacterium that is known to be associated with a disease, disorder or medical condition; or</w:t>
            </w:r>
          </w:p>
          <w:p w:rsidR="00420F26" w:rsidRPr="00420F26" w:rsidRDefault="00420F26" w:rsidP="00420F26">
            <w:pPr>
              <w:pStyle w:val="Tablei"/>
            </w:pPr>
            <w:r w:rsidRPr="00420F26">
              <w:t>(iv) for use in connection with piercing of the skin or mucous membrane, for cosmetic or any other purpose; or</w:t>
            </w:r>
          </w:p>
          <w:p w:rsidR="00420F26" w:rsidRPr="00BC1B55" w:rsidRDefault="00420F26" w:rsidP="00420F26">
            <w:pPr>
              <w:pStyle w:val="Tablei"/>
            </w:pPr>
            <w:r w:rsidRPr="00420F26">
              <w:t>(v) for use in co</w:t>
            </w:r>
            <w:r w:rsidRPr="00BC1B55">
              <w:t>nnection with any procedure associated with the risk of transmission of disease from contact with blood or other bodily fluids; or</w:t>
            </w:r>
          </w:p>
        </w:tc>
      </w:tr>
      <w:tr w:rsidR="000033E9" w:rsidRPr="00BC1B55" w:rsidTr="000033E9">
        <w:trPr>
          <w:trHeight w:val="1125"/>
        </w:trPr>
        <w:tc>
          <w:tcPr>
            <w:tcW w:w="616" w:type="dxa"/>
            <w:tcBorders>
              <w:top w:val="nil"/>
            </w:tcBorders>
            <w:shd w:val="clear" w:color="auto" w:fill="auto"/>
          </w:tcPr>
          <w:p w:rsidR="000033E9" w:rsidRPr="00BC1B55" w:rsidRDefault="000033E9" w:rsidP="00BC1B55">
            <w:pPr>
              <w:pStyle w:val="Tabletext"/>
            </w:pPr>
          </w:p>
        </w:tc>
        <w:tc>
          <w:tcPr>
            <w:tcW w:w="1053" w:type="dxa"/>
            <w:tcBorders>
              <w:top w:val="nil"/>
            </w:tcBorders>
            <w:shd w:val="clear" w:color="auto" w:fill="auto"/>
          </w:tcPr>
          <w:p w:rsidR="000033E9" w:rsidRPr="00BC1B55" w:rsidRDefault="000033E9" w:rsidP="00BC1B55">
            <w:pPr>
              <w:pStyle w:val="Tabletext"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:rsidR="000033E9" w:rsidRPr="00BC1B55" w:rsidRDefault="000033E9" w:rsidP="00BC1B55">
            <w:pPr>
              <w:pStyle w:val="Tabletext"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:rsidR="000033E9" w:rsidRPr="00420F26" w:rsidRDefault="000033E9" w:rsidP="00420F26">
            <w:pPr>
              <w:pStyle w:val="Tablei"/>
            </w:pPr>
            <w:r w:rsidRPr="00420F26">
              <w:t>(vi) for use before physical contact with a person who is accessing medical or health services, or who is undergoing any medical or health care procedure; or</w:t>
            </w:r>
          </w:p>
          <w:p w:rsidR="000033E9" w:rsidRPr="00BC1B55" w:rsidRDefault="000033E9" w:rsidP="00420F26">
            <w:pPr>
              <w:pStyle w:val="Tablei"/>
            </w:pPr>
            <w:r w:rsidRPr="00420F26">
              <w:t xml:space="preserve">(vii) for use in connection with a procedure involving </w:t>
            </w:r>
            <w:proofErr w:type="spellStart"/>
            <w:r w:rsidRPr="00420F26">
              <w:t>venipuncture</w:t>
            </w:r>
            <w:proofErr w:type="spellEnd"/>
            <w:r w:rsidRPr="00420F26">
              <w:t xml:space="preserve"> or delivery of an injection</w:t>
            </w:r>
          </w:p>
        </w:tc>
      </w:tr>
      <w:tr w:rsidR="00D91D6B" w:rsidRPr="00BC1B55" w:rsidTr="00D04888">
        <w:tc>
          <w:tcPr>
            <w:tcW w:w="616" w:type="dxa"/>
            <w:tcBorders>
              <w:bottom w:val="single" w:sz="4" w:space="0" w:color="auto"/>
            </w:tcBorders>
            <w:shd w:val="clear" w:color="auto" w:fill="auto"/>
          </w:tcPr>
          <w:p w:rsidR="00991F69" w:rsidRPr="00BC1B55" w:rsidRDefault="00991F69" w:rsidP="00BC1B55">
            <w:pPr>
              <w:pStyle w:val="Tabletext"/>
            </w:pPr>
            <w:r w:rsidRPr="00BC1B55">
              <w:t>4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shd w:val="clear" w:color="auto" w:fill="auto"/>
          </w:tcPr>
          <w:p w:rsidR="00991F69" w:rsidRPr="00BC1B55" w:rsidRDefault="00443425" w:rsidP="00BC1B55">
            <w:pPr>
              <w:pStyle w:val="Tabletext"/>
            </w:pPr>
            <w:r w:rsidRPr="00BC1B55">
              <w:t>Skin care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991F69" w:rsidRPr="00BC1B55" w:rsidRDefault="00FC709B" w:rsidP="00BC1B55">
            <w:pPr>
              <w:pStyle w:val="Tabletext"/>
            </w:pPr>
            <w:r w:rsidRPr="00BC1B55">
              <w:t>Anti</w:t>
            </w:r>
            <w:r w:rsidR="00B30850" w:rsidRPr="00BC1B55">
              <w:noBreakHyphen/>
            </w:r>
            <w:r w:rsidR="00991F69" w:rsidRPr="00BC1B55">
              <w:t xml:space="preserve">acne products (including spot treatments, </w:t>
            </w:r>
            <w:r w:rsidR="002329E8" w:rsidRPr="00BC1B55">
              <w:t xml:space="preserve">cleansers, </w:t>
            </w:r>
            <w:r w:rsidR="00991F69" w:rsidRPr="00BC1B55">
              <w:t>face scrubs and masks)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991F69" w:rsidRPr="00BC1B55" w:rsidRDefault="00991F69" w:rsidP="00BC1B55">
            <w:pPr>
              <w:pStyle w:val="Tabletext"/>
            </w:pPr>
            <w:r w:rsidRPr="00BC1B55">
              <w:t xml:space="preserve">The </w:t>
            </w:r>
            <w:r w:rsidR="008A162D" w:rsidRPr="00BC1B55">
              <w:t>product</w:t>
            </w:r>
            <w:r w:rsidR="00FC709B" w:rsidRPr="00BC1B55">
              <w:t xml:space="preserve"> </w:t>
            </w:r>
            <w:r w:rsidR="00015261" w:rsidRPr="00BC1B55">
              <w:t xml:space="preserve">must </w:t>
            </w:r>
            <w:r w:rsidR="002329E8" w:rsidRPr="00BC1B55">
              <w:t xml:space="preserve">be presented as </w:t>
            </w:r>
            <w:r w:rsidRPr="00BC1B55">
              <w:t>control</w:t>
            </w:r>
            <w:r w:rsidR="002329E8" w:rsidRPr="00BC1B55">
              <w:t>ling or preventing</w:t>
            </w:r>
            <w:r w:rsidRPr="00BC1B55">
              <w:t xml:space="preserve"> acne</w:t>
            </w:r>
            <w:r w:rsidR="00015261" w:rsidRPr="00BC1B55">
              <w:t xml:space="preserve"> only </w:t>
            </w:r>
            <w:r w:rsidRPr="00BC1B55">
              <w:t>through cleansing, moisturising, exfoliating or drying the skin</w:t>
            </w:r>
          </w:p>
        </w:tc>
      </w:tr>
      <w:tr w:rsidR="00D91D6B" w:rsidRPr="00BC1B55" w:rsidTr="00D04888">
        <w:tc>
          <w:tcPr>
            <w:tcW w:w="616" w:type="dxa"/>
            <w:tcBorders>
              <w:bottom w:val="single" w:sz="8" w:space="0" w:color="auto"/>
            </w:tcBorders>
            <w:shd w:val="clear" w:color="auto" w:fill="auto"/>
          </w:tcPr>
          <w:p w:rsidR="00991F69" w:rsidRPr="00BC1B55" w:rsidRDefault="00991F69" w:rsidP="00BC1B55">
            <w:pPr>
              <w:pStyle w:val="Tabletext"/>
            </w:pPr>
            <w:r w:rsidRPr="00BC1B55">
              <w:t>5</w:t>
            </w:r>
          </w:p>
        </w:tc>
        <w:tc>
          <w:tcPr>
            <w:tcW w:w="1053" w:type="dxa"/>
            <w:tcBorders>
              <w:bottom w:val="single" w:sz="8" w:space="0" w:color="auto"/>
            </w:tcBorders>
            <w:shd w:val="clear" w:color="auto" w:fill="auto"/>
          </w:tcPr>
          <w:p w:rsidR="00991F69" w:rsidRPr="00BC1B55" w:rsidRDefault="00991F69" w:rsidP="00BC1B55">
            <w:pPr>
              <w:pStyle w:val="Tabletext"/>
            </w:pPr>
            <w:r w:rsidRPr="00BC1B55">
              <w:t>Oral hygiene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auto"/>
          </w:tcPr>
          <w:p w:rsidR="00991F69" w:rsidRPr="00BC1B55" w:rsidRDefault="00991F69" w:rsidP="00BC1B55">
            <w:pPr>
              <w:pStyle w:val="Tabletext"/>
            </w:pPr>
            <w:r w:rsidRPr="00BC1B55">
              <w:t>Products for care of the teeth and the mouth (</w:t>
            </w:r>
            <w:proofErr w:type="spellStart"/>
            <w:r w:rsidR="00FC709B" w:rsidRPr="00BC1B55">
              <w:t>eg</w:t>
            </w:r>
            <w:proofErr w:type="spellEnd"/>
            <w:r w:rsidR="00FC709B" w:rsidRPr="00BC1B55">
              <w:t xml:space="preserve"> </w:t>
            </w:r>
            <w:r w:rsidRPr="00BC1B55">
              <w:t>dentifrices, mouth washes and breath fresheners)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auto"/>
          </w:tcPr>
          <w:p w:rsidR="008921B1" w:rsidRPr="00BC1B55" w:rsidRDefault="00057C3B" w:rsidP="00BC1B55">
            <w:pPr>
              <w:pStyle w:val="Tabletext"/>
            </w:pPr>
            <w:r w:rsidRPr="00BC1B55">
              <w:t>Both</w:t>
            </w:r>
            <w:r w:rsidR="008921B1" w:rsidRPr="00BC1B55">
              <w:t>:</w:t>
            </w:r>
          </w:p>
          <w:p w:rsidR="00991F69" w:rsidRPr="00420F26" w:rsidRDefault="00635080" w:rsidP="00420F26">
            <w:pPr>
              <w:pStyle w:val="Tablea"/>
            </w:pPr>
            <w:r w:rsidRPr="00420F26">
              <w:t>(</w:t>
            </w:r>
            <w:r w:rsidR="00FC709B" w:rsidRPr="00420F26">
              <w:t>a</w:t>
            </w:r>
            <w:r w:rsidRPr="00420F26">
              <w:t xml:space="preserve">) </w:t>
            </w:r>
            <w:r w:rsidR="00FC709B" w:rsidRPr="00420F26">
              <w:t xml:space="preserve">the only </w:t>
            </w:r>
            <w:r w:rsidR="00991F69" w:rsidRPr="00420F26">
              <w:t xml:space="preserve">benefits claimed to result from the use of the </w:t>
            </w:r>
            <w:r w:rsidR="00FC709B" w:rsidRPr="00420F26">
              <w:t>product</w:t>
            </w:r>
            <w:r w:rsidR="00991F69" w:rsidRPr="00420F26">
              <w:t xml:space="preserve"> must be consequential on improvements to oral hygiene, including fo</w:t>
            </w:r>
            <w:r w:rsidR="00FC709B" w:rsidRPr="00420F26">
              <w:t>r the prevention of tooth decay</w:t>
            </w:r>
            <w:r w:rsidR="00991F69" w:rsidRPr="00420F26">
              <w:t xml:space="preserve"> or the use of fluoride for th</w:t>
            </w:r>
            <w:r w:rsidR="008A162D" w:rsidRPr="00420F26">
              <w:t>e prevention of tooth decay</w:t>
            </w:r>
            <w:r w:rsidR="008921B1" w:rsidRPr="00420F26">
              <w:t xml:space="preserve">; </w:t>
            </w:r>
            <w:r w:rsidR="00057C3B" w:rsidRPr="00420F26">
              <w:t>and</w:t>
            </w:r>
          </w:p>
          <w:p w:rsidR="00991F69" w:rsidRPr="00BC1B55" w:rsidRDefault="00635080" w:rsidP="00420F26">
            <w:pPr>
              <w:pStyle w:val="Tablea"/>
            </w:pPr>
            <w:r w:rsidRPr="00420F26">
              <w:t>(</w:t>
            </w:r>
            <w:r w:rsidR="00FC709B" w:rsidRPr="00420F26">
              <w:t>b</w:t>
            </w:r>
            <w:r w:rsidRPr="00420F26">
              <w:t xml:space="preserve">) </w:t>
            </w:r>
            <w:r w:rsidR="00D91D6B" w:rsidRPr="00420F26">
              <w:t>benefits in relation to other diseases or ailm</w:t>
            </w:r>
            <w:r w:rsidR="00D91D6B" w:rsidRPr="00BC1B55">
              <w:t xml:space="preserve">ents, </w:t>
            </w:r>
            <w:proofErr w:type="spellStart"/>
            <w:r w:rsidR="00D91D6B" w:rsidRPr="00BC1B55">
              <w:t>eg</w:t>
            </w:r>
            <w:proofErr w:type="spellEnd"/>
            <w:r w:rsidR="00D91D6B" w:rsidRPr="00BC1B55">
              <w:t xml:space="preserve"> gum or other oral disease or periodontal condition</w:t>
            </w:r>
            <w:r w:rsidR="00B43D0C" w:rsidRPr="00BC1B55">
              <w:t>,</w:t>
            </w:r>
            <w:r w:rsidR="00D91D6B" w:rsidRPr="00BC1B55">
              <w:t xml:space="preserve"> must not be claimed to result </w:t>
            </w:r>
            <w:r w:rsidR="00657635" w:rsidRPr="00BC1B55">
              <w:t>from</w:t>
            </w:r>
            <w:r w:rsidR="007643EC" w:rsidRPr="00BC1B55">
              <w:t xml:space="preserve"> use of the product</w:t>
            </w:r>
          </w:p>
        </w:tc>
      </w:tr>
      <w:tr w:rsidR="00D91D6B" w:rsidRPr="00BC1B55" w:rsidTr="00D04888">
        <w:tc>
          <w:tcPr>
            <w:tcW w:w="616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:rsidR="00991F69" w:rsidRPr="00BC1B55" w:rsidRDefault="00991F69" w:rsidP="00BC1B55">
            <w:pPr>
              <w:pStyle w:val="Tabletext"/>
            </w:pPr>
            <w:r w:rsidRPr="00BC1B55">
              <w:t>6</w:t>
            </w:r>
          </w:p>
        </w:tc>
        <w:tc>
          <w:tcPr>
            <w:tcW w:w="1053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:rsidR="00991F69" w:rsidRPr="00BC1B55" w:rsidRDefault="00991F69" w:rsidP="00BC1B55">
            <w:pPr>
              <w:pStyle w:val="Tabletext"/>
            </w:pPr>
            <w:r w:rsidRPr="00BC1B55">
              <w:t>Hair care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:rsidR="00991F69" w:rsidRPr="00BC1B55" w:rsidRDefault="00991F69" w:rsidP="00BC1B55">
            <w:pPr>
              <w:pStyle w:val="Tabletext"/>
            </w:pPr>
            <w:r w:rsidRPr="00BC1B55">
              <w:t>Anti</w:t>
            </w:r>
            <w:r w:rsidR="00B30850" w:rsidRPr="00BC1B55">
              <w:noBreakHyphen/>
            </w:r>
            <w:r w:rsidRPr="00BC1B55">
              <w:t>dandruff products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:rsidR="00991F69" w:rsidRPr="00BC1B55" w:rsidRDefault="00991F69" w:rsidP="00BC1B55">
            <w:pPr>
              <w:pStyle w:val="Tabletext"/>
            </w:pPr>
            <w:r w:rsidRPr="00BC1B55">
              <w:t xml:space="preserve">The </w:t>
            </w:r>
            <w:r w:rsidR="00FC709B" w:rsidRPr="00BC1B55">
              <w:t xml:space="preserve">product </w:t>
            </w:r>
            <w:r w:rsidR="00015261" w:rsidRPr="00BC1B55">
              <w:t xml:space="preserve">must </w:t>
            </w:r>
            <w:r w:rsidR="002329E8" w:rsidRPr="00BC1B55">
              <w:t xml:space="preserve">be presented as </w:t>
            </w:r>
            <w:r w:rsidRPr="00BC1B55">
              <w:t>control</w:t>
            </w:r>
            <w:r w:rsidR="002329E8" w:rsidRPr="00BC1B55">
              <w:t>ling or preventing</w:t>
            </w:r>
            <w:r w:rsidRPr="00BC1B55">
              <w:t xml:space="preserve"> dandruff</w:t>
            </w:r>
            <w:r w:rsidR="00015261" w:rsidRPr="00BC1B55">
              <w:t xml:space="preserve"> only </w:t>
            </w:r>
            <w:r w:rsidRPr="00BC1B55">
              <w:t>through cleansing,</w:t>
            </w:r>
            <w:r w:rsidR="00FC709B" w:rsidRPr="00BC1B55">
              <w:t xml:space="preserve"> moisturising</w:t>
            </w:r>
            <w:r w:rsidR="008B173B" w:rsidRPr="00BC1B55">
              <w:t>,</w:t>
            </w:r>
            <w:r w:rsidRPr="00BC1B55">
              <w:t xml:space="preserve"> exfoliating</w:t>
            </w:r>
            <w:r w:rsidR="008B173B" w:rsidRPr="00BC1B55">
              <w:t xml:space="preserve"> or drying </w:t>
            </w:r>
            <w:r w:rsidRPr="00BC1B55">
              <w:t>the scalp</w:t>
            </w:r>
          </w:p>
        </w:tc>
      </w:tr>
    </w:tbl>
    <w:p w:rsidR="00635080" w:rsidRPr="00B30850" w:rsidRDefault="00635080" w:rsidP="00741C23">
      <w:pPr>
        <w:sectPr w:rsidR="00635080" w:rsidRPr="00B30850" w:rsidSect="000033E9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7" w:h="16839" w:code="9"/>
          <w:pgMar w:top="1810" w:right="1797" w:bottom="1440" w:left="1797" w:header="720" w:footer="709" w:gutter="0"/>
          <w:cols w:space="720"/>
          <w:docGrid w:linePitch="299"/>
        </w:sectPr>
      </w:pPr>
      <w:bookmarkStart w:id="7" w:name="OPCSB_NonAmdSchNoClausesA4"/>
    </w:p>
    <w:p w:rsidR="00635080" w:rsidRPr="00B30850" w:rsidRDefault="00635080" w:rsidP="00B30850">
      <w:pPr>
        <w:pStyle w:val="ENotesHeading1"/>
        <w:pageBreakBefore/>
        <w:outlineLvl w:val="9"/>
      </w:pPr>
      <w:bookmarkStart w:id="8" w:name="_Toc359932794"/>
      <w:bookmarkEnd w:id="7"/>
      <w:r w:rsidRPr="00B30850">
        <w:lastRenderedPageBreak/>
        <w:t>Endnotes</w:t>
      </w:r>
      <w:bookmarkEnd w:id="8"/>
    </w:p>
    <w:p w:rsidR="00635080" w:rsidRPr="00B30850" w:rsidRDefault="00635080" w:rsidP="00635080"/>
    <w:p w:rsidR="00635080" w:rsidRPr="00B30850" w:rsidRDefault="00635080" w:rsidP="00B30850">
      <w:pPr>
        <w:pStyle w:val="ENotesHeading2"/>
        <w:outlineLvl w:val="9"/>
      </w:pPr>
      <w:bookmarkStart w:id="9" w:name="_Toc359932795"/>
      <w:r w:rsidRPr="00B30850">
        <w:t>Endnote 1—Legislation history</w:t>
      </w:r>
      <w:bookmarkEnd w:id="9"/>
    </w:p>
    <w:p w:rsidR="00635080" w:rsidRPr="00B30850" w:rsidRDefault="00635080" w:rsidP="00741C23">
      <w:pPr>
        <w:pStyle w:val="ENotesText"/>
      </w:pPr>
      <w:r w:rsidRPr="00B30850">
        <w:t xml:space="preserve">This endnote sets out details of the legislation history of the </w:t>
      </w:r>
      <w:r w:rsidRPr="00B30850">
        <w:rPr>
          <w:i/>
        </w:rPr>
        <w:fldChar w:fldCharType="begin"/>
      </w:r>
      <w:r w:rsidRPr="00B30850">
        <w:rPr>
          <w:i/>
        </w:rPr>
        <w:instrText xml:space="preserve"> DOCPROPERTY  ShortT  \* MERGEFORMAT </w:instrText>
      </w:r>
      <w:r w:rsidRPr="00B30850">
        <w:rPr>
          <w:i/>
        </w:rPr>
        <w:fldChar w:fldCharType="separate"/>
      </w:r>
      <w:r w:rsidR="00546064" w:rsidRPr="00546064">
        <w:rPr>
          <w:bCs/>
          <w:i/>
        </w:rPr>
        <w:t>Cosmetics Standard 2007</w:t>
      </w:r>
      <w:r w:rsidRPr="00B30850">
        <w:rPr>
          <w:i/>
        </w:rPr>
        <w:fldChar w:fldCharType="end"/>
      </w:r>
      <w:r w:rsidRPr="00B30850">
        <w:rPr>
          <w:i/>
        </w:rPr>
        <w:t>.</w:t>
      </w:r>
    </w:p>
    <w:p w:rsidR="00635080" w:rsidRPr="00B30850" w:rsidRDefault="00635080" w:rsidP="00635080">
      <w:pPr>
        <w:pStyle w:val="Tabletext"/>
      </w:pPr>
    </w:p>
    <w:tbl>
      <w:tblPr>
        <w:tblW w:w="8380" w:type="dxa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9"/>
        <w:gridCol w:w="1797"/>
        <w:gridCol w:w="1797"/>
        <w:gridCol w:w="1797"/>
      </w:tblGrid>
      <w:tr w:rsidR="00635080" w:rsidRPr="00420F26" w:rsidTr="003A7C6E">
        <w:trPr>
          <w:tblHeader/>
        </w:trPr>
        <w:tc>
          <w:tcPr>
            <w:tcW w:w="28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35080" w:rsidRPr="00420F26" w:rsidRDefault="00635080" w:rsidP="00420F26">
            <w:pPr>
              <w:pStyle w:val="ENoteTableHeading"/>
            </w:pPr>
            <w:r w:rsidRPr="00420F26">
              <w:t>Title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35080" w:rsidRPr="00420F26" w:rsidRDefault="00635080" w:rsidP="00420F26">
            <w:pPr>
              <w:pStyle w:val="ENoteTableHeading"/>
            </w:pPr>
            <w:r w:rsidRPr="00420F26">
              <w:t>FRLI registration date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35080" w:rsidRPr="00420F26" w:rsidRDefault="00635080" w:rsidP="00420F26">
            <w:pPr>
              <w:pStyle w:val="ENoteTableHeading"/>
            </w:pPr>
            <w:r w:rsidRPr="00420F26">
              <w:t>Commencement</w:t>
            </w:r>
            <w:r w:rsidRPr="00420F26">
              <w:br/>
              <w:t>date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35080" w:rsidRPr="00420F26" w:rsidRDefault="00635080" w:rsidP="00420F26">
            <w:pPr>
              <w:pStyle w:val="ENoteTableHeading"/>
            </w:pPr>
            <w:r w:rsidRPr="00420F26">
              <w:t>Application, saving and transitional provisions</w:t>
            </w:r>
          </w:p>
        </w:tc>
      </w:tr>
      <w:tr w:rsidR="00635080" w:rsidRPr="00420F26" w:rsidTr="003A7C6E">
        <w:tc>
          <w:tcPr>
            <w:tcW w:w="283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635080" w:rsidRPr="00420F26" w:rsidRDefault="003A7C6E" w:rsidP="008203E4">
            <w:pPr>
              <w:pStyle w:val="ENoteTableText"/>
            </w:pPr>
            <w:r>
              <w:t>Cosmetics</w:t>
            </w:r>
            <w:r w:rsidR="00420F26" w:rsidRPr="00420F26">
              <w:t xml:space="preserve"> Standard</w:t>
            </w:r>
            <w:r>
              <w:t xml:space="preserve"> </w:t>
            </w:r>
            <w:r w:rsidR="00420F26" w:rsidRPr="00420F26">
              <w:t>20</w:t>
            </w:r>
            <w:r>
              <w:t>07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635080" w:rsidRPr="00420F26" w:rsidRDefault="008902EC" w:rsidP="008902EC">
            <w:pPr>
              <w:pStyle w:val="ENoteTableText"/>
            </w:pPr>
            <w:r>
              <w:t>14 Sept 2007 (</w:t>
            </w:r>
            <w:r w:rsidRPr="008902EC">
              <w:rPr>
                <w:i/>
              </w:rPr>
              <w:t>see</w:t>
            </w:r>
            <w:r>
              <w:t xml:space="preserve"> </w:t>
            </w:r>
            <w:r w:rsidR="003A7C6E">
              <w:t>F2007L03680)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635080" w:rsidRPr="00420F26" w:rsidRDefault="008902EC" w:rsidP="00420F26">
            <w:pPr>
              <w:pStyle w:val="ENoteTableText"/>
            </w:pPr>
            <w:r>
              <w:t>17 Sept 2007 (</w:t>
            </w:r>
            <w:r w:rsidRPr="008902EC">
              <w:rPr>
                <w:i/>
              </w:rPr>
              <w:t>see</w:t>
            </w:r>
            <w:r>
              <w:t xml:space="preserve"> s. 2)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635080" w:rsidRPr="00420F26" w:rsidRDefault="00635080" w:rsidP="00420F26">
            <w:pPr>
              <w:pStyle w:val="ENoteTableText"/>
            </w:pPr>
          </w:p>
        </w:tc>
      </w:tr>
      <w:tr w:rsidR="00635080" w:rsidRPr="00420F26" w:rsidTr="003A7C6E">
        <w:tc>
          <w:tcPr>
            <w:tcW w:w="2830" w:type="dxa"/>
            <w:tcBorders>
              <w:bottom w:val="single" w:sz="12" w:space="0" w:color="auto"/>
            </w:tcBorders>
            <w:shd w:val="clear" w:color="auto" w:fill="auto"/>
          </w:tcPr>
          <w:p w:rsidR="00635080" w:rsidRPr="00420F26" w:rsidRDefault="00420F26" w:rsidP="003A7C6E">
            <w:pPr>
              <w:pStyle w:val="ENoteTableText"/>
            </w:pPr>
            <w:r w:rsidRPr="00420F26">
              <w:t>Cosmetics Amendment (Sunscreen) Standard</w:t>
            </w:r>
            <w:r w:rsidR="003A7C6E">
              <w:t xml:space="preserve"> </w:t>
            </w:r>
            <w:r w:rsidRPr="00420F26">
              <w:t>2013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635080" w:rsidRPr="00420F26" w:rsidRDefault="003A7C6E" w:rsidP="003A7C6E">
            <w:pPr>
              <w:pStyle w:val="ENoteTableText"/>
            </w:pPr>
            <w:r>
              <w:t>21 June 2013 (</w:t>
            </w:r>
            <w:r w:rsidRPr="008902EC">
              <w:rPr>
                <w:i/>
              </w:rPr>
              <w:t>see</w:t>
            </w:r>
            <w:r>
              <w:t xml:space="preserve"> F2013L01110)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635080" w:rsidRPr="00420F26" w:rsidRDefault="003A7C6E" w:rsidP="00420F26">
            <w:pPr>
              <w:pStyle w:val="ENoteTableText"/>
            </w:pPr>
            <w:r>
              <w:t>1 Aug 2013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635080" w:rsidRPr="00420F26" w:rsidRDefault="003A7C6E" w:rsidP="00420F26">
            <w:pPr>
              <w:pStyle w:val="ENoteTableText"/>
            </w:pPr>
            <w:r>
              <w:t>—</w:t>
            </w:r>
          </w:p>
        </w:tc>
      </w:tr>
    </w:tbl>
    <w:p w:rsidR="00635080" w:rsidRPr="00B30850" w:rsidRDefault="00635080" w:rsidP="00741C23"/>
    <w:p w:rsidR="00635080" w:rsidRPr="00B30850" w:rsidRDefault="00635080" w:rsidP="00B30850">
      <w:pPr>
        <w:pStyle w:val="ENotesHeading2"/>
        <w:pageBreakBefore/>
        <w:outlineLvl w:val="9"/>
      </w:pPr>
      <w:bookmarkStart w:id="10" w:name="BK_S5P1L2C3"/>
      <w:bookmarkStart w:id="11" w:name="_Toc359932796"/>
      <w:bookmarkEnd w:id="10"/>
      <w:r w:rsidRPr="00B30850">
        <w:lastRenderedPageBreak/>
        <w:t>Endnote 2—Amendment history</w:t>
      </w:r>
      <w:bookmarkEnd w:id="11"/>
    </w:p>
    <w:p w:rsidR="00635080" w:rsidRPr="00B30850" w:rsidRDefault="00635080" w:rsidP="00741C23">
      <w:pPr>
        <w:pStyle w:val="ENotesText"/>
      </w:pPr>
      <w:r w:rsidRPr="00B30850">
        <w:t xml:space="preserve">This endnote sets out the amendment history of the </w:t>
      </w:r>
      <w:r w:rsidRPr="00B30850">
        <w:rPr>
          <w:i/>
        </w:rPr>
        <w:fldChar w:fldCharType="begin"/>
      </w:r>
      <w:r w:rsidRPr="00B30850">
        <w:rPr>
          <w:i/>
        </w:rPr>
        <w:instrText xml:space="preserve"> DOCPROPERTY  ShortT </w:instrText>
      </w:r>
      <w:r w:rsidRPr="00B30850">
        <w:rPr>
          <w:i/>
        </w:rPr>
        <w:fldChar w:fldCharType="separate"/>
      </w:r>
      <w:r w:rsidR="00546064">
        <w:rPr>
          <w:i/>
        </w:rPr>
        <w:t>Cosmetics Standard 2007</w:t>
      </w:r>
      <w:r w:rsidRPr="00B30850">
        <w:rPr>
          <w:i/>
        </w:rPr>
        <w:fldChar w:fldCharType="end"/>
      </w:r>
      <w:r w:rsidRPr="00B30850">
        <w:rPr>
          <w:i/>
        </w:rPr>
        <w:t>.</w:t>
      </w:r>
    </w:p>
    <w:p w:rsidR="00635080" w:rsidRPr="00B30850" w:rsidRDefault="00635080" w:rsidP="00635080">
      <w:pPr>
        <w:pStyle w:val="Tabletext"/>
      </w:pPr>
    </w:p>
    <w:tbl>
      <w:tblPr>
        <w:tblW w:w="8359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2139"/>
        <w:gridCol w:w="6220"/>
      </w:tblGrid>
      <w:tr w:rsidR="00635080" w:rsidRPr="00B30850" w:rsidTr="000033E9">
        <w:trPr>
          <w:cantSplit/>
          <w:tblHeader/>
        </w:trPr>
        <w:tc>
          <w:tcPr>
            <w:tcW w:w="8359" w:type="dxa"/>
            <w:gridSpan w:val="2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:rsidR="00635080" w:rsidRPr="00B30850" w:rsidRDefault="00635080" w:rsidP="00741C23">
            <w:pPr>
              <w:pStyle w:val="ENoteTableHeading"/>
              <w:rPr>
                <w:rFonts w:cs="Arial"/>
                <w:b w:val="0"/>
              </w:rPr>
            </w:pPr>
            <w:bookmarkStart w:id="12" w:name="BK_S5P13L14C15"/>
            <w:r w:rsidRPr="00B30850">
              <w:rPr>
                <w:rFonts w:cs="Arial"/>
                <w:b w:val="0"/>
              </w:rPr>
              <w:t xml:space="preserve">ad. = added or inserted    am. = amended    rep. = repealed    </w:t>
            </w:r>
            <w:proofErr w:type="spellStart"/>
            <w:r w:rsidRPr="00B30850">
              <w:rPr>
                <w:rFonts w:cs="Arial"/>
                <w:b w:val="0"/>
              </w:rPr>
              <w:t>rs</w:t>
            </w:r>
            <w:proofErr w:type="spellEnd"/>
            <w:r w:rsidRPr="00B30850">
              <w:rPr>
                <w:rFonts w:cs="Arial"/>
                <w:b w:val="0"/>
              </w:rPr>
              <w:t>. = repealed and substituted    exp. = expired or ceased to have effect</w:t>
            </w:r>
          </w:p>
        </w:tc>
      </w:tr>
      <w:tr w:rsidR="00635080" w:rsidRPr="00B30850" w:rsidTr="000033E9">
        <w:trPr>
          <w:cantSplit/>
          <w:tblHeader/>
        </w:trPr>
        <w:tc>
          <w:tcPr>
            <w:tcW w:w="2139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:rsidR="00635080" w:rsidRPr="00B30850" w:rsidRDefault="00635080" w:rsidP="00741C23">
            <w:pPr>
              <w:pStyle w:val="ENoteTableHeading"/>
              <w:rPr>
                <w:rFonts w:cs="Arial"/>
              </w:rPr>
            </w:pPr>
            <w:r w:rsidRPr="00B30850">
              <w:rPr>
                <w:rFonts w:cs="Arial"/>
              </w:rPr>
              <w:t>Provision affected</w:t>
            </w:r>
          </w:p>
        </w:tc>
        <w:tc>
          <w:tcPr>
            <w:tcW w:w="6220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:rsidR="00635080" w:rsidRPr="00B30850" w:rsidRDefault="00635080" w:rsidP="00741C23">
            <w:pPr>
              <w:pStyle w:val="ENoteTableHeading"/>
              <w:rPr>
                <w:rFonts w:cs="Arial"/>
              </w:rPr>
            </w:pPr>
            <w:r w:rsidRPr="00B30850">
              <w:rPr>
                <w:rFonts w:cs="Arial"/>
              </w:rPr>
              <w:t>How affected</w:t>
            </w:r>
          </w:p>
        </w:tc>
      </w:tr>
      <w:tr w:rsidR="000033E9" w:rsidRPr="00B30850" w:rsidTr="000033E9">
        <w:trPr>
          <w:cantSplit/>
        </w:trPr>
        <w:tc>
          <w:tcPr>
            <w:tcW w:w="2139" w:type="dxa"/>
            <w:tcBorders>
              <w:top w:val="single" w:sz="12" w:space="0" w:color="auto"/>
            </w:tcBorders>
            <w:shd w:val="clear" w:color="auto" w:fill="auto"/>
          </w:tcPr>
          <w:p w:rsidR="000033E9" w:rsidRPr="00B30850" w:rsidRDefault="000033E9" w:rsidP="000033E9">
            <w:pPr>
              <w:pStyle w:val="ENoteTableText"/>
              <w:tabs>
                <w:tab w:val="center" w:leader="dot" w:pos="226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3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6220" w:type="dxa"/>
            <w:tcBorders>
              <w:top w:val="single" w:sz="12" w:space="0" w:color="auto"/>
            </w:tcBorders>
            <w:shd w:val="clear" w:color="auto" w:fill="auto"/>
          </w:tcPr>
          <w:p w:rsidR="000033E9" w:rsidRPr="00B30850" w:rsidRDefault="000033E9" w:rsidP="000033E9">
            <w:pPr>
              <w:pStyle w:val="ENoteTable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am. F2013L01110</w:t>
            </w:r>
          </w:p>
        </w:tc>
      </w:tr>
      <w:tr w:rsidR="00635080" w:rsidRPr="00B30850" w:rsidTr="000033E9">
        <w:trPr>
          <w:cantSplit/>
        </w:trPr>
        <w:tc>
          <w:tcPr>
            <w:tcW w:w="2139" w:type="dxa"/>
            <w:shd w:val="clear" w:color="auto" w:fill="auto"/>
          </w:tcPr>
          <w:p w:rsidR="00635080" w:rsidRPr="000414A9" w:rsidRDefault="003A7C6E" w:rsidP="00741C23">
            <w:pPr>
              <w:pStyle w:val="ENoteTableText"/>
              <w:rPr>
                <w:rFonts w:ascii="Arial" w:hAnsi="Arial" w:cs="Arial"/>
                <w:b/>
              </w:rPr>
            </w:pPr>
            <w:r w:rsidRPr="000414A9">
              <w:rPr>
                <w:rFonts w:ascii="Arial" w:hAnsi="Arial" w:cs="Arial"/>
                <w:b/>
              </w:rPr>
              <w:t>Schedule 1</w:t>
            </w:r>
          </w:p>
        </w:tc>
        <w:tc>
          <w:tcPr>
            <w:tcW w:w="6220" w:type="dxa"/>
            <w:shd w:val="clear" w:color="auto" w:fill="auto"/>
          </w:tcPr>
          <w:p w:rsidR="00635080" w:rsidRPr="00B30850" w:rsidRDefault="00635080" w:rsidP="00741C23">
            <w:pPr>
              <w:pStyle w:val="ENoteTableText"/>
              <w:rPr>
                <w:rFonts w:ascii="Arial" w:hAnsi="Arial" w:cs="Arial"/>
              </w:rPr>
            </w:pPr>
          </w:p>
        </w:tc>
      </w:tr>
      <w:tr w:rsidR="00635080" w:rsidRPr="00B30850" w:rsidTr="000033E9">
        <w:trPr>
          <w:cantSplit/>
        </w:trPr>
        <w:tc>
          <w:tcPr>
            <w:tcW w:w="2139" w:type="dxa"/>
            <w:tcBorders>
              <w:bottom w:val="single" w:sz="12" w:space="0" w:color="auto"/>
            </w:tcBorders>
            <w:shd w:val="clear" w:color="auto" w:fill="auto"/>
          </w:tcPr>
          <w:p w:rsidR="00635080" w:rsidRPr="00B30850" w:rsidRDefault="003A7C6E" w:rsidP="003A7C6E">
            <w:pPr>
              <w:pStyle w:val="ENoteTableText"/>
              <w:tabs>
                <w:tab w:val="center" w:leader="dot" w:pos="226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Schedule 1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6220" w:type="dxa"/>
            <w:tcBorders>
              <w:bottom w:val="single" w:sz="12" w:space="0" w:color="auto"/>
            </w:tcBorders>
            <w:shd w:val="clear" w:color="auto" w:fill="auto"/>
          </w:tcPr>
          <w:p w:rsidR="00635080" w:rsidRPr="00B30850" w:rsidRDefault="003A7C6E" w:rsidP="003A7C6E">
            <w:pPr>
              <w:pStyle w:val="ENoteTable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am. F2013L01110</w:t>
            </w:r>
          </w:p>
        </w:tc>
      </w:tr>
      <w:bookmarkEnd w:id="12"/>
    </w:tbl>
    <w:p w:rsidR="00635080" w:rsidRPr="00B30850" w:rsidRDefault="00635080" w:rsidP="00741C23">
      <w:pPr>
        <w:pStyle w:val="Tabletext"/>
      </w:pPr>
    </w:p>
    <w:p w:rsidR="00635080" w:rsidRPr="00B30850" w:rsidRDefault="00635080" w:rsidP="00741C23"/>
    <w:p w:rsidR="00635080" w:rsidRPr="00B30850" w:rsidRDefault="00635080" w:rsidP="00D04888">
      <w:pPr>
        <w:pStyle w:val="ENotesHeading2"/>
        <w:pageBreakBefore/>
        <w:outlineLvl w:val="9"/>
      </w:pPr>
      <w:bookmarkStart w:id="13" w:name="BK_S5P4L5C6"/>
      <w:bookmarkStart w:id="14" w:name="BK_S5P7L8C9"/>
      <w:bookmarkStart w:id="15" w:name="_Toc359932797"/>
      <w:bookmarkEnd w:id="13"/>
      <w:bookmarkEnd w:id="14"/>
      <w:r w:rsidRPr="00B30850">
        <w:lastRenderedPageBreak/>
        <w:t xml:space="preserve">Endnote </w:t>
      </w:r>
      <w:r w:rsidR="003A7C6E">
        <w:t>3</w:t>
      </w:r>
      <w:r w:rsidRPr="00B30850">
        <w:t>—</w:t>
      </w:r>
      <w:proofErr w:type="spellStart"/>
      <w:r w:rsidRPr="00B30850">
        <w:t>Uncommenced</w:t>
      </w:r>
      <w:proofErr w:type="spellEnd"/>
      <w:r w:rsidRPr="00B30850">
        <w:t xml:space="preserve"> amendments</w:t>
      </w:r>
      <w:r w:rsidR="003A7C6E">
        <w:t xml:space="preserve"> [none]</w:t>
      </w:r>
      <w:bookmarkEnd w:id="15"/>
    </w:p>
    <w:p w:rsidR="00635080" w:rsidRPr="00B30850" w:rsidRDefault="00635080" w:rsidP="00741C23">
      <w:pPr>
        <w:pStyle w:val="ENotesText"/>
      </w:pPr>
      <w:r w:rsidRPr="00B30850">
        <w:t xml:space="preserve">There are no </w:t>
      </w:r>
      <w:proofErr w:type="spellStart"/>
      <w:r w:rsidRPr="00B30850">
        <w:t>uncommenced</w:t>
      </w:r>
      <w:proofErr w:type="spellEnd"/>
      <w:r w:rsidRPr="00B30850">
        <w:t xml:space="preserve"> amendments.</w:t>
      </w:r>
    </w:p>
    <w:p w:rsidR="00635080" w:rsidRPr="00B30850" w:rsidRDefault="00635080" w:rsidP="00741C23"/>
    <w:p w:rsidR="00635080" w:rsidRPr="00B30850" w:rsidRDefault="00635080" w:rsidP="00B30850">
      <w:pPr>
        <w:pStyle w:val="ENotesHeading2"/>
        <w:pageBreakBefore/>
        <w:outlineLvl w:val="9"/>
      </w:pPr>
      <w:bookmarkStart w:id="16" w:name="BK_S5P10L11C12"/>
      <w:bookmarkStart w:id="17" w:name="_Toc359932798"/>
      <w:bookmarkEnd w:id="16"/>
      <w:r w:rsidRPr="00B30850">
        <w:lastRenderedPageBreak/>
        <w:t xml:space="preserve">Endnote </w:t>
      </w:r>
      <w:r w:rsidR="003A7C6E">
        <w:t>4</w:t>
      </w:r>
      <w:r w:rsidRPr="00B30850">
        <w:t>—</w:t>
      </w:r>
      <w:proofErr w:type="spellStart"/>
      <w:r w:rsidRPr="00B30850">
        <w:t>Misdescribed</w:t>
      </w:r>
      <w:proofErr w:type="spellEnd"/>
      <w:r w:rsidRPr="00B30850">
        <w:t xml:space="preserve"> amendments</w:t>
      </w:r>
      <w:r w:rsidR="003A7C6E">
        <w:t xml:space="preserve"> [none]</w:t>
      </w:r>
      <w:bookmarkEnd w:id="17"/>
    </w:p>
    <w:p w:rsidR="00635080" w:rsidRPr="00B30850" w:rsidRDefault="00635080" w:rsidP="00741C23">
      <w:pPr>
        <w:pStyle w:val="ENotesText"/>
      </w:pPr>
      <w:r w:rsidRPr="00B30850">
        <w:t xml:space="preserve">There are no </w:t>
      </w:r>
      <w:proofErr w:type="spellStart"/>
      <w:r w:rsidRPr="00B30850">
        <w:t>misdescribed</w:t>
      </w:r>
      <w:proofErr w:type="spellEnd"/>
      <w:r w:rsidRPr="00B30850">
        <w:t xml:space="preserve"> amendments.</w:t>
      </w:r>
    </w:p>
    <w:p w:rsidR="00635080" w:rsidRPr="00B30850" w:rsidRDefault="00635080" w:rsidP="00741C23"/>
    <w:p w:rsidR="00635080" w:rsidRPr="00B30850" w:rsidRDefault="00635080" w:rsidP="00741C23"/>
    <w:p w:rsidR="00635080" w:rsidRPr="00B30850" w:rsidRDefault="00635080" w:rsidP="00741C23">
      <w:pPr>
        <w:sectPr w:rsidR="00635080" w:rsidRPr="00B30850" w:rsidSect="00D04888">
          <w:headerReference w:type="even" r:id="rId32"/>
          <w:headerReference w:type="default" r:id="rId33"/>
          <w:footerReference w:type="even" r:id="rId34"/>
          <w:footerReference w:type="default" r:id="rId35"/>
          <w:pgSz w:w="11907" w:h="16839" w:code="9"/>
          <w:pgMar w:top="2380" w:right="1797" w:bottom="1440" w:left="1797" w:header="720" w:footer="709" w:gutter="0"/>
          <w:cols w:space="708"/>
          <w:docGrid w:linePitch="360"/>
        </w:sectPr>
      </w:pPr>
    </w:p>
    <w:p w:rsidR="000715D1" w:rsidRPr="00B30850" w:rsidRDefault="000715D1" w:rsidP="004879CB"/>
    <w:sectPr w:rsidR="000715D1" w:rsidRPr="00B30850" w:rsidSect="00B30850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type w:val="continuous"/>
      <w:pgSz w:w="11907" w:h="16839" w:code="9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3E9" w:rsidRDefault="000033E9">
      <w:r>
        <w:separator/>
      </w:r>
    </w:p>
  </w:endnote>
  <w:endnote w:type="continuationSeparator" w:id="0">
    <w:p w:rsidR="000033E9" w:rsidRDefault="00003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3E9" w:rsidRDefault="000033E9" w:rsidP="00741C23">
    <w:pPr>
      <w:pStyle w:val="Footer"/>
      <w:pBdr>
        <w:top w:val="single" w:sz="4" w:space="1" w:color="auto"/>
      </w:pBd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3E9" w:rsidRDefault="000033E9">
    <w:pPr>
      <w:pBdr>
        <w:top w:val="single" w:sz="6" w:space="1" w:color="auto"/>
      </w:pBdr>
      <w:rPr>
        <w:sz w:val="18"/>
      </w:rPr>
    </w:pPr>
  </w:p>
  <w:p w:rsidR="000033E9" w:rsidRDefault="000033E9">
    <w:pPr>
      <w:jc w:val="right"/>
      <w:rPr>
        <w:i/>
        <w:sz w:val="18"/>
      </w:rPr>
    </w:pPr>
    <w:r>
      <w:rPr>
        <w:i/>
        <w:sz w:val="18"/>
      </w:rPr>
      <w:fldChar w:fldCharType="begin"/>
    </w:r>
    <w:r>
      <w:rPr>
        <w:i/>
        <w:sz w:val="18"/>
      </w:rPr>
      <w:instrText xml:space="preserve"> STYLEREF ShortT </w:instrText>
    </w:r>
    <w:r>
      <w:rPr>
        <w:i/>
        <w:sz w:val="18"/>
      </w:rPr>
      <w:fldChar w:fldCharType="separate"/>
    </w:r>
    <w:r w:rsidR="00546064">
      <w:rPr>
        <w:i/>
        <w:noProof/>
        <w:sz w:val="18"/>
      </w:rPr>
      <w:t>Cosmetics Standard 2007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STYLEREF Actno </w:instrText>
    </w:r>
    <w:r>
      <w:rPr>
        <w:i/>
        <w:sz w:val="18"/>
      </w:rPr>
      <w:fldChar w:fldCharType="separate"/>
    </w:r>
    <w:r w:rsidR="00546064">
      <w:rPr>
        <w:b/>
        <w:bCs/>
        <w:i/>
        <w:noProof/>
        <w:sz w:val="18"/>
        <w:lang w:val="en-US"/>
      </w:rPr>
      <w:t>Error! No text of specified style in document.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PAGE </w:instrText>
    </w:r>
    <w:r>
      <w:rPr>
        <w:i/>
        <w:sz w:val="18"/>
      </w:rPr>
      <w:fldChar w:fldCharType="separate"/>
    </w:r>
    <w:r w:rsidR="00546064">
      <w:rPr>
        <w:i/>
        <w:noProof/>
        <w:sz w:val="18"/>
      </w:rPr>
      <w:t>9</w:t>
    </w:r>
    <w:r>
      <w:rPr>
        <w:i/>
        <w:sz w:val="18"/>
      </w:rPr>
      <w:fldChar w:fldCharType="end"/>
    </w:r>
  </w:p>
  <w:p w:rsidR="000033E9" w:rsidRDefault="000033E9">
    <w:pPr>
      <w:rPr>
        <w:i/>
        <w:sz w:val="18"/>
      </w:rPr>
    </w:pPr>
    <w:r>
      <w:rPr>
        <w:i/>
        <w:sz w:val="18"/>
      </w:rPr>
      <w:fldChar w:fldCharType="begin"/>
    </w:r>
    <w:r>
      <w:rPr>
        <w:i/>
        <w:sz w:val="18"/>
      </w:rPr>
      <w:instrText xml:space="preserve"> FILENAME \p </w:instrText>
    </w:r>
    <w:r>
      <w:rPr>
        <w:i/>
        <w:sz w:val="18"/>
      </w:rPr>
      <w:fldChar w:fldCharType="separate"/>
    </w:r>
    <w:r w:rsidR="00546064">
      <w:rPr>
        <w:i/>
        <w:noProof/>
        <w:sz w:val="18"/>
      </w:rPr>
      <w:t>Q:\Word\Compilations\P13MZ245.docx</w:t>
    </w:r>
    <w:r>
      <w:rPr>
        <w:i/>
        <w:sz w:val="18"/>
      </w:rPr>
      <w:fldChar w:fldCharType="end"/>
    </w:r>
    <w:r>
      <w:rPr>
        <w:i/>
        <w:sz w:val="18"/>
      </w:rPr>
      <w:t xml:space="preserve"> </w:t>
    </w:r>
    <w:r>
      <w:rPr>
        <w:i/>
        <w:sz w:val="18"/>
      </w:rPr>
      <w:fldChar w:fldCharType="begin"/>
    </w:r>
    <w:r>
      <w:rPr>
        <w:i/>
        <w:sz w:val="18"/>
      </w:rPr>
      <w:instrText xml:space="preserve"> TIME \@ "d/M/yyyy h:mm AM/PM" </w:instrText>
    </w:r>
    <w:r>
      <w:rPr>
        <w:i/>
        <w:sz w:val="18"/>
      </w:rPr>
      <w:fldChar w:fldCharType="separate"/>
    </w:r>
    <w:r w:rsidR="00C7100E">
      <w:rPr>
        <w:i/>
        <w:noProof/>
        <w:sz w:val="18"/>
      </w:rPr>
      <w:t>31/7/2013 2:24 PM</w:t>
    </w:r>
    <w:r>
      <w:rPr>
        <w:i/>
        <w:sz w:val="18"/>
      </w:rPr>
      <w:fldChar w:fldCharType="end"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3E9" w:rsidRPr="00E33C1C" w:rsidRDefault="000033E9" w:rsidP="00741C23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033E9" w:rsidTr="004C635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0033E9" w:rsidRDefault="000033E9" w:rsidP="00741C2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7100E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0033E9" w:rsidRDefault="000033E9" w:rsidP="00741C2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203E4">
            <w:rPr>
              <w:i/>
              <w:sz w:val="18"/>
            </w:rPr>
            <w:t>Cosmetics Standard 2007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0033E9" w:rsidRDefault="000033E9" w:rsidP="00741C23">
          <w:pPr>
            <w:spacing w:line="0" w:lineRule="atLeast"/>
            <w:jc w:val="right"/>
            <w:rPr>
              <w:sz w:val="18"/>
            </w:rPr>
          </w:pPr>
        </w:p>
      </w:tc>
    </w:tr>
  </w:tbl>
  <w:p w:rsidR="000033E9" w:rsidRPr="00ED79B6" w:rsidRDefault="000033E9" w:rsidP="00741C23">
    <w:pPr>
      <w:rPr>
        <w:i/>
        <w:sz w:val="18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3E9" w:rsidRPr="00E33C1C" w:rsidRDefault="000033E9" w:rsidP="00741C23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0033E9" w:rsidTr="00741C2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0033E9" w:rsidRDefault="000033E9" w:rsidP="00741C2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0033E9" w:rsidRDefault="000033E9" w:rsidP="00741C2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46064">
            <w:rPr>
              <w:i/>
              <w:sz w:val="18"/>
            </w:rPr>
            <w:t>Cosmetics Standard 2007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0033E9" w:rsidRDefault="000033E9" w:rsidP="00741C2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7100E">
            <w:rPr>
              <w:i/>
              <w:noProof/>
              <w:sz w:val="18"/>
            </w:rPr>
            <w:t>9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033E9" w:rsidRPr="00ED79B6" w:rsidRDefault="000033E9" w:rsidP="00741C23">
    <w:pPr>
      <w:rPr>
        <w:i/>
        <w:sz w:val="18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3E9" w:rsidRPr="00E33C1C" w:rsidRDefault="000033E9" w:rsidP="00741C23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033E9" w:rsidTr="00741C2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0033E9" w:rsidRDefault="000033E9" w:rsidP="00741C2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46064">
            <w:rPr>
              <w:i/>
              <w:noProof/>
              <w:sz w:val="18"/>
            </w:rPr>
            <w:t>9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0033E9" w:rsidRDefault="000033E9" w:rsidP="00741C2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46064">
            <w:rPr>
              <w:i/>
              <w:sz w:val="18"/>
            </w:rPr>
            <w:t>Cosmetics Standard 2007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0033E9" w:rsidRDefault="000033E9" w:rsidP="00741C23">
          <w:pPr>
            <w:spacing w:line="0" w:lineRule="atLeast"/>
            <w:jc w:val="right"/>
            <w:rPr>
              <w:sz w:val="18"/>
            </w:rPr>
          </w:pPr>
        </w:p>
      </w:tc>
    </w:tr>
    <w:tr w:rsidR="000033E9" w:rsidTr="00741C2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0033E9" w:rsidRDefault="000033E9" w:rsidP="00741C23">
          <w:pPr>
            <w:jc w:val="right"/>
            <w:rPr>
              <w:sz w:val="18"/>
            </w:rPr>
          </w:pPr>
        </w:p>
      </w:tc>
    </w:tr>
  </w:tbl>
  <w:p w:rsidR="000033E9" w:rsidRPr="00ED79B6" w:rsidRDefault="000033E9" w:rsidP="00741C23">
    <w:pPr>
      <w:rPr>
        <w:i/>
        <w:sz w:val="18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3E9" w:rsidRPr="00E33C1C" w:rsidRDefault="000033E9" w:rsidP="00741C23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0033E9" w:rsidTr="00741C2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0033E9" w:rsidRDefault="000033E9" w:rsidP="00741C2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0033E9" w:rsidRDefault="000033E9" w:rsidP="00741C2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46064">
            <w:rPr>
              <w:i/>
              <w:sz w:val="18"/>
            </w:rPr>
            <w:t>Cosmetics Standard 2007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0033E9" w:rsidRDefault="000033E9" w:rsidP="00741C2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46064">
            <w:rPr>
              <w:i/>
              <w:noProof/>
              <w:sz w:val="18"/>
            </w:rPr>
            <w:t>9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0033E9" w:rsidTr="00741C2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0033E9" w:rsidRDefault="000033E9" w:rsidP="00741C23">
          <w:pPr>
            <w:rPr>
              <w:sz w:val="18"/>
            </w:rPr>
          </w:pPr>
        </w:p>
      </w:tc>
    </w:tr>
  </w:tbl>
  <w:p w:rsidR="000033E9" w:rsidRPr="00ED79B6" w:rsidRDefault="000033E9" w:rsidP="00741C23">
    <w:pPr>
      <w:rPr>
        <w:i/>
        <w:sz w:val="18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3E9" w:rsidRDefault="000033E9">
    <w:pPr>
      <w:pBdr>
        <w:top w:val="single" w:sz="6" w:space="1" w:color="auto"/>
      </w:pBdr>
      <w:rPr>
        <w:sz w:val="18"/>
      </w:rPr>
    </w:pPr>
  </w:p>
  <w:p w:rsidR="000033E9" w:rsidRDefault="000033E9">
    <w:pPr>
      <w:jc w:val="right"/>
      <w:rPr>
        <w:i/>
        <w:sz w:val="18"/>
      </w:rPr>
    </w:pPr>
    <w:r>
      <w:rPr>
        <w:i/>
        <w:sz w:val="18"/>
      </w:rPr>
      <w:fldChar w:fldCharType="begin"/>
    </w:r>
    <w:r>
      <w:rPr>
        <w:i/>
        <w:sz w:val="18"/>
      </w:rPr>
      <w:instrText xml:space="preserve"> STYLEREF ShortT </w:instrText>
    </w:r>
    <w:r>
      <w:rPr>
        <w:i/>
        <w:sz w:val="18"/>
      </w:rPr>
      <w:fldChar w:fldCharType="separate"/>
    </w:r>
    <w:r w:rsidR="00546064">
      <w:rPr>
        <w:i/>
        <w:noProof/>
        <w:sz w:val="18"/>
      </w:rPr>
      <w:t>Cosmetics Standard 2007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STYLEREF Actno </w:instrText>
    </w:r>
    <w:r>
      <w:rPr>
        <w:i/>
        <w:sz w:val="18"/>
      </w:rPr>
      <w:fldChar w:fldCharType="separate"/>
    </w:r>
    <w:r w:rsidR="00546064">
      <w:rPr>
        <w:b/>
        <w:bCs/>
        <w:i/>
        <w:noProof/>
        <w:sz w:val="18"/>
        <w:lang w:val="en-US"/>
      </w:rPr>
      <w:t>Error! No text of specified style in document.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PAGE </w:instrText>
    </w:r>
    <w:r>
      <w:rPr>
        <w:i/>
        <w:sz w:val="18"/>
      </w:rPr>
      <w:fldChar w:fldCharType="separate"/>
    </w:r>
    <w:r w:rsidR="00546064">
      <w:rPr>
        <w:i/>
        <w:noProof/>
        <w:sz w:val="18"/>
      </w:rPr>
      <w:t>9</w:t>
    </w:r>
    <w:r>
      <w:rPr>
        <w:i/>
        <w:sz w:val="18"/>
      </w:rPr>
      <w:fldChar w:fldCharType="end"/>
    </w:r>
  </w:p>
  <w:p w:rsidR="000033E9" w:rsidRDefault="000033E9">
    <w:pPr>
      <w:rPr>
        <w:i/>
        <w:sz w:val="18"/>
      </w:rPr>
    </w:pPr>
    <w:r>
      <w:rPr>
        <w:i/>
        <w:sz w:val="18"/>
      </w:rPr>
      <w:fldChar w:fldCharType="begin"/>
    </w:r>
    <w:r>
      <w:rPr>
        <w:i/>
        <w:sz w:val="18"/>
      </w:rPr>
      <w:instrText xml:space="preserve"> FILENAME \p </w:instrText>
    </w:r>
    <w:r>
      <w:rPr>
        <w:i/>
        <w:sz w:val="18"/>
      </w:rPr>
      <w:fldChar w:fldCharType="separate"/>
    </w:r>
    <w:r w:rsidR="00546064">
      <w:rPr>
        <w:i/>
        <w:noProof/>
        <w:sz w:val="18"/>
      </w:rPr>
      <w:t>Q:\Word\Compilations\P13MZ245.docx</w:t>
    </w:r>
    <w:r>
      <w:rPr>
        <w:i/>
        <w:sz w:val="18"/>
      </w:rPr>
      <w:fldChar w:fldCharType="end"/>
    </w:r>
    <w:r>
      <w:rPr>
        <w:i/>
        <w:sz w:val="18"/>
      </w:rPr>
      <w:t xml:space="preserve"> </w:t>
    </w:r>
    <w:r>
      <w:rPr>
        <w:i/>
        <w:sz w:val="18"/>
      </w:rPr>
      <w:fldChar w:fldCharType="begin"/>
    </w:r>
    <w:r>
      <w:rPr>
        <w:i/>
        <w:sz w:val="18"/>
      </w:rPr>
      <w:instrText xml:space="preserve"> TIME \@ "d/M/yyyy h:mm AM/PM" </w:instrText>
    </w:r>
    <w:r>
      <w:rPr>
        <w:i/>
        <w:sz w:val="18"/>
      </w:rPr>
      <w:fldChar w:fldCharType="separate"/>
    </w:r>
    <w:r w:rsidR="00C7100E">
      <w:rPr>
        <w:i/>
        <w:noProof/>
        <w:sz w:val="18"/>
      </w:rPr>
      <w:t>31/7/2013 2:24 PM</w:t>
    </w:r>
    <w:r>
      <w:rPr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3E9" w:rsidRPr="00ED79B6" w:rsidRDefault="000033E9" w:rsidP="00741C2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r>
      <w:t>Prepared by the Office of Parliamentary Counsel, Canberra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3E9" w:rsidRPr="00E33C1C" w:rsidRDefault="000033E9" w:rsidP="00741C2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033E9" w:rsidTr="00741C2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0033E9" w:rsidRDefault="000033E9" w:rsidP="00741C2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46064">
            <w:rPr>
              <w:i/>
              <w:noProof/>
              <w:sz w:val="18"/>
            </w:rPr>
            <w:t>ix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0033E9" w:rsidRDefault="000033E9" w:rsidP="00741C2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46064">
            <w:rPr>
              <w:i/>
              <w:sz w:val="18"/>
            </w:rPr>
            <w:t>Cosmetics Standard 2007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0033E9" w:rsidRDefault="000033E9" w:rsidP="00741C23">
          <w:pPr>
            <w:spacing w:line="0" w:lineRule="atLeast"/>
            <w:jc w:val="right"/>
            <w:rPr>
              <w:sz w:val="18"/>
            </w:rPr>
          </w:pPr>
        </w:p>
      </w:tc>
    </w:tr>
    <w:tr w:rsidR="000033E9" w:rsidTr="00741C2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0033E9" w:rsidRDefault="000033E9" w:rsidP="00741C23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546064">
            <w:rPr>
              <w:i/>
              <w:noProof/>
              <w:sz w:val="18"/>
            </w:rPr>
            <w:t>Q:\Word\Compilations\P13MZ245.docx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C7100E">
            <w:rPr>
              <w:i/>
              <w:noProof/>
              <w:sz w:val="18"/>
            </w:rPr>
            <w:t>31/7/2013 2:24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033E9" w:rsidRPr="00ED79B6" w:rsidRDefault="000033E9" w:rsidP="00741C23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3E9" w:rsidRPr="00E33C1C" w:rsidRDefault="000033E9" w:rsidP="00741C2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0033E9" w:rsidTr="00741C23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0033E9" w:rsidRDefault="000033E9" w:rsidP="00741C23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0033E9" w:rsidRDefault="000033E9" w:rsidP="00741C2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46064">
            <w:rPr>
              <w:i/>
              <w:sz w:val="18"/>
            </w:rPr>
            <w:t>Cosmetics Standard 2007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0033E9" w:rsidRDefault="000033E9" w:rsidP="00741C2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7100E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033E9" w:rsidRPr="00ED79B6" w:rsidRDefault="000033E9" w:rsidP="00741C23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3E9" w:rsidRPr="00E33C1C" w:rsidRDefault="000033E9" w:rsidP="00741C23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033E9" w:rsidTr="00741C2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0033E9" w:rsidRDefault="000033E9" w:rsidP="00741C2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46064">
            <w:rPr>
              <w:i/>
              <w:noProof/>
              <w:sz w:val="18"/>
            </w:rPr>
            <w:t>9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0033E9" w:rsidRDefault="000033E9" w:rsidP="00741C2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46064">
            <w:rPr>
              <w:i/>
              <w:sz w:val="18"/>
            </w:rPr>
            <w:t>Cosmetics Standard 2007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0033E9" w:rsidRDefault="000033E9" w:rsidP="00741C23">
          <w:pPr>
            <w:spacing w:line="0" w:lineRule="atLeast"/>
            <w:jc w:val="right"/>
            <w:rPr>
              <w:sz w:val="18"/>
            </w:rPr>
          </w:pPr>
        </w:p>
      </w:tc>
    </w:tr>
    <w:tr w:rsidR="000033E9" w:rsidTr="00741C2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0033E9" w:rsidRDefault="000033E9" w:rsidP="00741C23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546064">
            <w:rPr>
              <w:i/>
              <w:noProof/>
              <w:sz w:val="18"/>
            </w:rPr>
            <w:t>Q:\Word\Compilations\P13MZ245.docx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C7100E">
            <w:rPr>
              <w:i/>
              <w:noProof/>
              <w:sz w:val="18"/>
            </w:rPr>
            <w:t>31/7/2013 2:24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033E9" w:rsidRPr="00ED79B6" w:rsidRDefault="000033E9" w:rsidP="00741C23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3E9" w:rsidRPr="00E33C1C" w:rsidRDefault="000033E9" w:rsidP="00741C23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0033E9" w:rsidTr="00741C2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0033E9" w:rsidRDefault="000033E9" w:rsidP="00741C2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0033E9" w:rsidRDefault="000033E9" w:rsidP="00741C2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46064">
            <w:rPr>
              <w:i/>
              <w:sz w:val="18"/>
            </w:rPr>
            <w:t>Cosmetics Standard 2007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0033E9" w:rsidRDefault="000033E9" w:rsidP="00741C2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7100E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033E9" w:rsidRPr="00ED79B6" w:rsidRDefault="000033E9" w:rsidP="00741C23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3E9" w:rsidRPr="00E33C1C" w:rsidRDefault="000033E9" w:rsidP="00741C23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0033E9" w:rsidTr="00741C2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0033E9" w:rsidRDefault="000033E9" w:rsidP="00741C2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0033E9" w:rsidRDefault="000033E9" w:rsidP="00741C2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46064">
            <w:rPr>
              <w:i/>
              <w:sz w:val="18"/>
            </w:rPr>
            <w:t>Cosmetics Standard 2007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0033E9" w:rsidRDefault="000033E9" w:rsidP="00741C2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46064">
            <w:rPr>
              <w:i/>
              <w:noProof/>
              <w:sz w:val="18"/>
            </w:rPr>
            <w:t>9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0033E9" w:rsidTr="00741C2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0033E9" w:rsidRDefault="000033E9" w:rsidP="00741C23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546064">
            <w:rPr>
              <w:i/>
              <w:noProof/>
              <w:sz w:val="18"/>
            </w:rPr>
            <w:t>Q:\Word\Compilations\P13MZ245.docx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C7100E">
            <w:rPr>
              <w:i/>
              <w:noProof/>
              <w:sz w:val="18"/>
            </w:rPr>
            <w:t>31/7/2013 2:24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033E9" w:rsidRPr="00ED79B6" w:rsidRDefault="000033E9" w:rsidP="00741C2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3E9" w:rsidRPr="002B0EA5" w:rsidRDefault="000033E9" w:rsidP="009E7818">
    <w:pPr>
      <w:pBdr>
        <w:top w:val="single" w:sz="6" w:space="0" w:color="auto"/>
      </w:pBdr>
      <w:spacing w:before="120" w:line="0" w:lineRule="atLeast"/>
      <w:rPr>
        <w:sz w:val="16"/>
        <w:szCs w:val="16"/>
      </w:rPr>
    </w:pPr>
  </w:p>
  <w:tbl>
    <w:tblPr>
      <w:tblStyle w:val="TableGrid30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033E9" w:rsidRPr="000B0625" w:rsidTr="004C635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0033E9" w:rsidRPr="000B0625" w:rsidRDefault="000033E9" w:rsidP="00741C23">
          <w:pPr>
            <w:spacing w:line="0" w:lineRule="atLeast"/>
            <w:rPr>
              <w:rFonts w:eastAsia="Calibri" w:cs="Times New Roman"/>
              <w:sz w:val="18"/>
            </w:rPr>
          </w:pPr>
          <w:r w:rsidRPr="000B0625">
            <w:rPr>
              <w:rFonts w:eastAsia="Calibri"/>
              <w:i/>
              <w:sz w:val="18"/>
            </w:rPr>
            <w:fldChar w:fldCharType="begin"/>
          </w:r>
          <w:r w:rsidRPr="000B0625">
            <w:rPr>
              <w:rFonts w:eastAsia="Calibri" w:cs="Times New Roman"/>
              <w:i/>
              <w:sz w:val="18"/>
            </w:rPr>
            <w:instrText xml:space="preserve"> PAGE </w:instrText>
          </w:r>
          <w:r w:rsidRPr="000B0625">
            <w:rPr>
              <w:rFonts w:eastAsia="Calibri"/>
              <w:i/>
              <w:sz w:val="18"/>
            </w:rPr>
            <w:fldChar w:fldCharType="separate"/>
          </w:r>
          <w:r w:rsidR="00C7100E">
            <w:rPr>
              <w:rFonts w:eastAsia="Calibri" w:cs="Times New Roman"/>
              <w:i/>
              <w:noProof/>
              <w:sz w:val="18"/>
            </w:rPr>
            <w:t>2</w:t>
          </w:r>
          <w:r w:rsidRPr="000B0625">
            <w:rPr>
              <w:rFonts w:eastAsia="Calibri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0033E9" w:rsidRPr="000B0625" w:rsidRDefault="000033E9" w:rsidP="00741C23">
          <w:pPr>
            <w:spacing w:line="0" w:lineRule="atLeast"/>
            <w:jc w:val="center"/>
            <w:rPr>
              <w:rFonts w:eastAsia="Calibri" w:cs="Times New Roman"/>
              <w:sz w:val="18"/>
            </w:rPr>
          </w:pPr>
          <w:r w:rsidRPr="000B0625">
            <w:rPr>
              <w:rFonts w:eastAsia="Calibri"/>
              <w:i/>
              <w:sz w:val="18"/>
            </w:rPr>
            <w:fldChar w:fldCharType="begin"/>
          </w:r>
          <w:r w:rsidRPr="000B0625">
            <w:rPr>
              <w:rFonts w:eastAsia="Calibri" w:cs="Times New Roman"/>
              <w:i/>
              <w:sz w:val="18"/>
            </w:rPr>
            <w:instrText xml:space="preserve"> DOCPROPERTY ShortT </w:instrText>
          </w:r>
          <w:r w:rsidRPr="000B0625">
            <w:rPr>
              <w:rFonts w:eastAsia="Calibri"/>
              <w:i/>
              <w:sz w:val="18"/>
            </w:rPr>
            <w:fldChar w:fldCharType="separate"/>
          </w:r>
          <w:r w:rsidR="00546064">
            <w:rPr>
              <w:rFonts w:eastAsia="Calibri" w:cs="Times New Roman"/>
              <w:i/>
              <w:sz w:val="18"/>
            </w:rPr>
            <w:t>Cosmetics Standard 2007</w:t>
          </w:r>
          <w:r w:rsidRPr="000B0625">
            <w:rPr>
              <w:rFonts w:eastAsia="Calibri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0033E9" w:rsidRPr="000B0625" w:rsidRDefault="000033E9" w:rsidP="00741C23">
          <w:pPr>
            <w:spacing w:line="0" w:lineRule="atLeast"/>
            <w:jc w:val="right"/>
            <w:rPr>
              <w:rFonts w:eastAsia="Calibri" w:cs="Times New Roman"/>
              <w:sz w:val="18"/>
            </w:rPr>
          </w:pPr>
        </w:p>
      </w:tc>
    </w:tr>
  </w:tbl>
  <w:p w:rsidR="000033E9" w:rsidRPr="000B0625" w:rsidRDefault="000033E9" w:rsidP="00741C23">
    <w:pPr>
      <w:rPr>
        <w:rFonts w:eastAsia="Calibri"/>
        <w:i/>
        <w:sz w:val="1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3E9" w:rsidRPr="002B0EA5" w:rsidRDefault="000033E9" w:rsidP="009E7818">
    <w:pPr>
      <w:pBdr>
        <w:top w:val="single" w:sz="6" w:space="0" w:color="auto"/>
      </w:pBdr>
      <w:spacing w:before="120" w:line="0" w:lineRule="atLeast"/>
      <w:rPr>
        <w:sz w:val="16"/>
        <w:szCs w:val="16"/>
      </w:rPr>
    </w:pPr>
  </w:p>
  <w:tbl>
    <w:tblPr>
      <w:tblStyle w:val="TableGrid2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0033E9" w:rsidRPr="000B0625" w:rsidTr="00741C2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0033E9" w:rsidRPr="000B0625" w:rsidRDefault="000033E9" w:rsidP="00741C23">
          <w:pPr>
            <w:spacing w:line="0" w:lineRule="atLeast"/>
            <w:rPr>
              <w:rFonts w:eastAsia="Calibri" w:cs="Times New Roman"/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0033E9" w:rsidRPr="000B0625" w:rsidRDefault="000033E9" w:rsidP="00741C23">
          <w:pPr>
            <w:spacing w:line="0" w:lineRule="atLeast"/>
            <w:jc w:val="center"/>
            <w:rPr>
              <w:rFonts w:eastAsia="Calibri" w:cs="Times New Roman"/>
              <w:sz w:val="18"/>
            </w:rPr>
          </w:pPr>
          <w:r w:rsidRPr="000B0625">
            <w:rPr>
              <w:rFonts w:eastAsia="Calibri"/>
              <w:i/>
              <w:sz w:val="18"/>
            </w:rPr>
            <w:fldChar w:fldCharType="begin"/>
          </w:r>
          <w:r w:rsidRPr="000B0625">
            <w:rPr>
              <w:rFonts w:eastAsia="Calibri" w:cs="Times New Roman"/>
              <w:i/>
              <w:sz w:val="18"/>
            </w:rPr>
            <w:instrText xml:space="preserve"> DOCPROPERTY ShortT </w:instrText>
          </w:r>
          <w:r w:rsidRPr="000B0625">
            <w:rPr>
              <w:rFonts w:eastAsia="Calibri"/>
              <w:i/>
              <w:sz w:val="18"/>
            </w:rPr>
            <w:fldChar w:fldCharType="separate"/>
          </w:r>
          <w:r w:rsidR="00546064">
            <w:rPr>
              <w:rFonts w:eastAsia="Calibri" w:cs="Times New Roman"/>
              <w:i/>
              <w:sz w:val="18"/>
            </w:rPr>
            <w:t>Cosmetics Standard 2007</w:t>
          </w:r>
          <w:r w:rsidRPr="000B0625">
            <w:rPr>
              <w:rFonts w:eastAsia="Calibri"/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0033E9" w:rsidRPr="000B0625" w:rsidRDefault="000033E9" w:rsidP="00741C23">
          <w:pPr>
            <w:spacing w:line="0" w:lineRule="atLeast"/>
            <w:jc w:val="right"/>
            <w:rPr>
              <w:rFonts w:eastAsia="Calibri" w:cs="Times New Roman"/>
              <w:sz w:val="18"/>
            </w:rPr>
          </w:pPr>
          <w:r w:rsidRPr="000B0625">
            <w:rPr>
              <w:rFonts w:eastAsia="Calibri"/>
              <w:i/>
              <w:sz w:val="18"/>
            </w:rPr>
            <w:fldChar w:fldCharType="begin"/>
          </w:r>
          <w:r w:rsidRPr="000B0625">
            <w:rPr>
              <w:rFonts w:eastAsia="Calibri" w:cs="Times New Roman"/>
              <w:i/>
              <w:sz w:val="18"/>
            </w:rPr>
            <w:instrText xml:space="preserve"> PAGE </w:instrText>
          </w:r>
          <w:r w:rsidRPr="000B0625">
            <w:rPr>
              <w:rFonts w:eastAsia="Calibri"/>
              <w:i/>
              <w:sz w:val="18"/>
            </w:rPr>
            <w:fldChar w:fldCharType="separate"/>
          </w:r>
          <w:r w:rsidR="00C7100E">
            <w:rPr>
              <w:rFonts w:eastAsia="Calibri" w:cs="Times New Roman"/>
              <w:i/>
              <w:noProof/>
              <w:sz w:val="18"/>
            </w:rPr>
            <w:t>5</w:t>
          </w:r>
          <w:r w:rsidRPr="000B0625">
            <w:rPr>
              <w:rFonts w:eastAsia="Calibri"/>
              <w:i/>
              <w:sz w:val="18"/>
            </w:rPr>
            <w:fldChar w:fldCharType="end"/>
          </w:r>
        </w:p>
      </w:tc>
    </w:tr>
  </w:tbl>
  <w:p w:rsidR="000033E9" w:rsidRPr="000B0625" w:rsidRDefault="000033E9" w:rsidP="00741C23">
    <w:pPr>
      <w:rPr>
        <w:rFonts w:eastAsia="Calibri"/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3E9" w:rsidRDefault="000033E9">
      <w:r>
        <w:separator/>
      </w:r>
    </w:p>
  </w:footnote>
  <w:footnote w:type="continuationSeparator" w:id="0">
    <w:p w:rsidR="000033E9" w:rsidRDefault="000033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3E9" w:rsidRDefault="000033E9" w:rsidP="00741C23">
    <w:pPr>
      <w:pStyle w:val="Header"/>
      <w:pBdr>
        <w:bottom w:val="single" w:sz="4" w:space="1" w:color="auto"/>
      </w:pBdr>
      <w:tabs>
        <w:tab w:val="clear" w:pos="4150"/>
        <w:tab w:val="clear" w:pos="8307"/>
      </w:tabs>
    </w:pPr>
  </w:p>
  <w:p w:rsidR="000033E9" w:rsidRDefault="000033E9" w:rsidP="00741C23">
    <w:pPr>
      <w:pStyle w:val="Header"/>
      <w:pBdr>
        <w:bottom w:val="single" w:sz="4" w:space="1" w:color="auto"/>
      </w:pBdr>
      <w:tabs>
        <w:tab w:val="clear" w:pos="4150"/>
        <w:tab w:val="clear" w:pos="8307"/>
      </w:tabs>
    </w:pPr>
  </w:p>
  <w:p w:rsidR="000033E9" w:rsidRPr="005F1388" w:rsidRDefault="000033E9" w:rsidP="00741C23">
    <w:pPr>
      <w:pStyle w:val="Header"/>
      <w:pBdr>
        <w:bottom w:val="single" w:sz="4" w:space="1" w:color="auto"/>
      </w:pBdr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3E9" w:rsidRPr="000B0625" w:rsidRDefault="000033E9">
    <w:pPr>
      <w:rPr>
        <w:sz w:val="20"/>
      </w:rPr>
    </w:pPr>
    <w:r w:rsidRPr="000B0625">
      <w:rPr>
        <w:b/>
        <w:sz w:val="20"/>
      </w:rPr>
      <w:fldChar w:fldCharType="begin"/>
    </w:r>
    <w:r w:rsidRPr="000B0625">
      <w:rPr>
        <w:b/>
        <w:sz w:val="20"/>
      </w:rPr>
      <w:instrText xml:space="preserve"> STYLEREF CharChapNo </w:instrText>
    </w:r>
    <w:r w:rsidRPr="000B0625">
      <w:rPr>
        <w:b/>
        <w:sz w:val="20"/>
      </w:rPr>
      <w:fldChar w:fldCharType="separate"/>
    </w:r>
    <w:r w:rsidR="00C7100E">
      <w:rPr>
        <w:b/>
        <w:noProof/>
        <w:sz w:val="20"/>
      </w:rPr>
      <w:t>Schedule 1</w:t>
    </w:r>
    <w:r w:rsidRPr="000B0625">
      <w:rPr>
        <w:b/>
        <w:sz w:val="20"/>
      </w:rPr>
      <w:fldChar w:fldCharType="end"/>
    </w:r>
    <w:r w:rsidRPr="000B0625">
      <w:rPr>
        <w:b/>
        <w:sz w:val="20"/>
      </w:rPr>
      <w:t xml:space="preserve">  </w:t>
    </w:r>
    <w:r w:rsidRPr="000B0625">
      <w:rPr>
        <w:sz w:val="20"/>
      </w:rPr>
      <w:fldChar w:fldCharType="begin"/>
    </w:r>
    <w:r w:rsidRPr="000B0625">
      <w:rPr>
        <w:sz w:val="20"/>
      </w:rPr>
      <w:instrText xml:space="preserve"> STYLEREF CharChapText </w:instrText>
    </w:r>
    <w:r w:rsidRPr="000B0625">
      <w:rPr>
        <w:sz w:val="20"/>
      </w:rPr>
      <w:fldChar w:fldCharType="separate"/>
    </w:r>
    <w:r w:rsidR="00C7100E">
      <w:rPr>
        <w:noProof/>
        <w:sz w:val="20"/>
      </w:rPr>
      <w:t>Standards</w:t>
    </w:r>
    <w:r w:rsidRPr="000B0625">
      <w:rPr>
        <w:sz w:val="20"/>
      </w:rPr>
      <w:fldChar w:fldCharType="end"/>
    </w:r>
  </w:p>
  <w:p w:rsidR="000033E9" w:rsidRPr="000B0625" w:rsidRDefault="000033E9">
    <w:pPr>
      <w:pBdr>
        <w:bottom w:val="single" w:sz="6" w:space="1" w:color="auto"/>
      </w:pBdr>
      <w:rPr>
        <w:sz w:val="20"/>
      </w:rPr>
    </w:pPr>
    <w:r w:rsidRPr="000B0625">
      <w:rPr>
        <w:b/>
        <w:sz w:val="20"/>
      </w:rPr>
      <w:fldChar w:fldCharType="begin"/>
    </w:r>
    <w:r w:rsidRPr="000B0625">
      <w:rPr>
        <w:b/>
        <w:sz w:val="20"/>
      </w:rPr>
      <w:instrText xml:space="preserve"> STYLEREF CharPartNo </w:instrText>
    </w:r>
    <w:r w:rsidRPr="000B0625">
      <w:rPr>
        <w:b/>
        <w:sz w:val="20"/>
      </w:rPr>
      <w:fldChar w:fldCharType="end"/>
    </w:r>
    <w:r w:rsidRPr="000B0625">
      <w:rPr>
        <w:b/>
        <w:sz w:val="20"/>
      </w:rPr>
      <w:t xml:space="preserve">  </w:t>
    </w:r>
    <w:r w:rsidRPr="000B0625">
      <w:rPr>
        <w:sz w:val="20"/>
      </w:rPr>
      <w:fldChar w:fldCharType="begin"/>
    </w:r>
    <w:r w:rsidRPr="000B0625">
      <w:rPr>
        <w:sz w:val="20"/>
      </w:rPr>
      <w:instrText xml:space="preserve"> STYLEREF CharPartText </w:instrText>
    </w:r>
    <w:r w:rsidRPr="000B0625">
      <w:rPr>
        <w:sz w:val="20"/>
      </w:rPr>
      <w:fldChar w:fldCharType="end"/>
    </w:r>
  </w:p>
  <w:p w:rsidR="000033E9" w:rsidRDefault="000033E9">
    <w:pPr>
      <w:pBdr>
        <w:bottom w:val="single" w:sz="6" w:space="1" w:color="auto"/>
      </w:pBd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3E9" w:rsidRPr="000B0625" w:rsidRDefault="000033E9">
    <w:pPr>
      <w:jc w:val="right"/>
      <w:rPr>
        <w:sz w:val="20"/>
      </w:rPr>
    </w:pPr>
    <w:r w:rsidRPr="000B0625">
      <w:rPr>
        <w:sz w:val="20"/>
      </w:rPr>
      <w:fldChar w:fldCharType="begin"/>
    </w:r>
    <w:r w:rsidRPr="000B0625">
      <w:rPr>
        <w:sz w:val="20"/>
      </w:rPr>
      <w:instrText xml:space="preserve"> STYLEREF CharChapText </w:instrText>
    </w:r>
    <w:r w:rsidRPr="000B0625">
      <w:rPr>
        <w:sz w:val="20"/>
      </w:rPr>
      <w:fldChar w:fldCharType="separate"/>
    </w:r>
    <w:r w:rsidR="00C7100E">
      <w:rPr>
        <w:noProof/>
        <w:sz w:val="20"/>
      </w:rPr>
      <w:t>Standards</w:t>
    </w:r>
    <w:r w:rsidRPr="000B0625">
      <w:rPr>
        <w:sz w:val="20"/>
      </w:rPr>
      <w:fldChar w:fldCharType="end"/>
    </w:r>
    <w:r w:rsidRPr="000B0625">
      <w:rPr>
        <w:sz w:val="20"/>
      </w:rPr>
      <w:t xml:space="preserve">  </w:t>
    </w:r>
    <w:r w:rsidRPr="000B0625">
      <w:rPr>
        <w:b/>
        <w:sz w:val="20"/>
      </w:rPr>
      <w:fldChar w:fldCharType="begin"/>
    </w:r>
    <w:r w:rsidRPr="000B0625">
      <w:rPr>
        <w:b/>
        <w:sz w:val="20"/>
      </w:rPr>
      <w:instrText xml:space="preserve"> STYLEREF CharChapNo </w:instrText>
    </w:r>
    <w:r w:rsidRPr="000B0625">
      <w:rPr>
        <w:b/>
        <w:sz w:val="20"/>
      </w:rPr>
      <w:fldChar w:fldCharType="separate"/>
    </w:r>
    <w:r w:rsidR="00C7100E">
      <w:rPr>
        <w:b/>
        <w:noProof/>
        <w:sz w:val="20"/>
      </w:rPr>
      <w:t>Schedule 1</w:t>
    </w:r>
    <w:r w:rsidRPr="000B0625">
      <w:rPr>
        <w:b/>
        <w:sz w:val="20"/>
      </w:rPr>
      <w:fldChar w:fldCharType="end"/>
    </w:r>
  </w:p>
  <w:p w:rsidR="000033E9" w:rsidRPr="000B0625" w:rsidRDefault="000033E9">
    <w:pPr>
      <w:pBdr>
        <w:bottom w:val="single" w:sz="6" w:space="1" w:color="auto"/>
      </w:pBdr>
      <w:jc w:val="right"/>
      <w:rPr>
        <w:b/>
        <w:sz w:val="20"/>
      </w:rPr>
    </w:pPr>
    <w:r w:rsidRPr="000B0625">
      <w:rPr>
        <w:sz w:val="20"/>
      </w:rPr>
      <w:fldChar w:fldCharType="begin"/>
    </w:r>
    <w:r w:rsidRPr="000B0625">
      <w:rPr>
        <w:sz w:val="20"/>
      </w:rPr>
      <w:instrText xml:space="preserve"> STYLEREF CharPartText </w:instrText>
    </w:r>
    <w:r w:rsidRPr="000B0625">
      <w:rPr>
        <w:sz w:val="20"/>
      </w:rPr>
      <w:fldChar w:fldCharType="end"/>
    </w:r>
    <w:r w:rsidRPr="000B0625">
      <w:rPr>
        <w:sz w:val="20"/>
      </w:rPr>
      <w:t xml:space="preserve">  </w:t>
    </w:r>
    <w:r w:rsidRPr="000B0625">
      <w:rPr>
        <w:b/>
        <w:sz w:val="20"/>
      </w:rPr>
      <w:fldChar w:fldCharType="begin"/>
    </w:r>
    <w:r w:rsidRPr="000B0625">
      <w:rPr>
        <w:b/>
        <w:sz w:val="20"/>
      </w:rPr>
      <w:instrText xml:space="preserve"> STYLEREF CharPartNo </w:instrText>
    </w:r>
    <w:r w:rsidRPr="000B0625">
      <w:rPr>
        <w:b/>
        <w:sz w:val="20"/>
      </w:rPr>
      <w:fldChar w:fldCharType="end"/>
    </w:r>
  </w:p>
  <w:p w:rsidR="000033E9" w:rsidRPr="000B0625" w:rsidRDefault="000033E9">
    <w:pPr>
      <w:pBdr>
        <w:bottom w:val="single" w:sz="6" w:space="1" w:color="auto"/>
      </w:pBdr>
      <w:jc w:val="right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3E9" w:rsidRDefault="000033E9"/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3E9" w:rsidRPr="00C4473E" w:rsidRDefault="000033E9" w:rsidP="00741C23">
    <w:pPr>
      <w:rPr>
        <w:sz w:val="26"/>
        <w:szCs w:val="26"/>
      </w:rPr>
    </w:pPr>
  </w:p>
  <w:p w:rsidR="000033E9" w:rsidRPr="00965EE7" w:rsidRDefault="000033E9" w:rsidP="00741C23">
    <w:pPr>
      <w:rPr>
        <w:b/>
        <w:sz w:val="20"/>
      </w:rPr>
    </w:pPr>
    <w:r w:rsidRPr="00965EE7">
      <w:rPr>
        <w:b/>
        <w:sz w:val="20"/>
      </w:rPr>
      <w:t>Endnotes</w:t>
    </w:r>
  </w:p>
  <w:p w:rsidR="000033E9" w:rsidRPr="007A1328" w:rsidRDefault="000033E9" w:rsidP="00741C23">
    <w:pPr>
      <w:rPr>
        <w:sz w:val="20"/>
      </w:rPr>
    </w:pPr>
  </w:p>
  <w:p w:rsidR="000033E9" w:rsidRPr="007A1328" w:rsidRDefault="000033E9" w:rsidP="00741C23">
    <w:pPr>
      <w:rPr>
        <w:b/>
        <w:sz w:val="24"/>
      </w:rPr>
    </w:pPr>
  </w:p>
  <w:p w:rsidR="000033E9" w:rsidRPr="00C4473E" w:rsidRDefault="000033E9" w:rsidP="00741C23">
    <w:pPr>
      <w:pBdr>
        <w:bottom w:val="single" w:sz="6" w:space="1" w:color="auto"/>
      </w:pBdr>
      <w:rPr>
        <w:szCs w:val="22"/>
      </w:rPr>
    </w:pPr>
    <w:r w:rsidRPr="00C4473E">
      <w:rPr>
        <w:szCs w:val="22"/>
      </w:rPr>
      <w:fldChar w:fldCharType="begin"/>
    </w:r>
    <w:r w:rsidRPr="00C4473E">
      <w:rPr>
        <w:szCs w:val="22"/>
      </w:rPr>
      <w:instrText xml:space="preserve"> STYLEREF  "ENotesHeading 2" </w:instrText>
    </w:r>
    <w:r w:rsidRPr="00C4473E">
      <w:rPr>
        <w:szCs w:val="22"/>
      </w:rPr>
      <w:fldChar w:fldCharType="separate"/>
    </w:r>
    <w:r w:rsidR="00C7100E">
      <w:rPr>
        <w:noProof/>
        <w:szCs w:val="22"/>
      </w:rPr>
      <w:t>Endnote 1—Legislation history</w:t>
    </w:r>
    <w:r w:rsidRPr="00C4473E">
      <w:rPr>
        <w:szCs w:val="22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3E9" w:rsidRPr="00C4473E" w:rsidRDefault="000033E9" w:rsidP="00741C23">
    <w:pPr>
      <w:jc w:val="right"/>
      <w:rPr>
        <w:sz w:val="26"/>
        <w:szCs w:val="26"/>
      </w:rPr>
    </w:pPr>
  </w:p>
  <w:p w:rsidR="000033E9" w:rsidRPr="00965EE7" w:rsidRDefault="000033E9" w:rsidP="00741C23">
    <w:pPr>
      <w:jc w:val="right"/>
      <w:rPr>
        <w:b/>
        <w:sz w:val="20"/>
      </w:rPr>
    </w:pPr>
    <w:r w:rsidRPr="00965EE7">
      <w:rPr>
        <w:b/>
        <w:sz w:val="20"/>
      </w:rPr>
      <w:t>Endnotes</w:t>
    </w:r>
  </w:p>
  <w:p w:rsidR="000033E9" w:rsidRPr="007A1328" w:rsidRDefault="000033E9" w:rsidP="00741C23">
    <w:pPr>
      <w:jc w:val="right"/>
      <w:rPr>
        <w:sz w:val="20"/>
      </w:rPr>
    </w:pPr>
  </w:p>
  <w:p w:rsidR="000033E9" w:rsidRPr="007A1328" w:rsidRDefault="000033E9" w:rsidP="00741C23">
    <w:pPr>
      <w:jc w:val="right"/>
      <w:rPr>
        <w:b/>
        <w:sz w:val="24"/>
      </w:rPr>
    </w:pPr>
  </w:p>
  <w:p w:rsidR="000033E9" w:rsidRPr="00C4473E" w:rsidRDefault="000033E9" w:rsidP="00741C23">
    <w:pPr>
      <w:pBdr>
        <w:bottom w:val="single" w:sz="6" w:space="1" w:color="auto"/>
      </w:pBdr>
      <w:jc w:val="right"/>
      <w:rPr>
        <w:szCs w:val="22"/>
      </w:rPr>
    </w:pPr>
    <w:r w:rsidRPr="00C4473E">
      <w:rPr>
        <w:szCs w:val="22"/>
      </w:rPr>
      <w:fldChar w:fldCharType="begin"/>
    </w:r>
    <w:r w:rsidRPr="00C4473E">
      <w:rPr>
        <w:szCs w:val="22"/>
      </w:rPr>
      <w:instrText xml:space="preserve"> STYLEREF  "ENotesHeading 2" </w:instrText>
    </w:r>
    <w:r w:rsidRPr="00C4473E">
      <w:rPr>
        <w:szCs w:val="22"/>
      </w:rPr>
      <w:fldChar w:fldCharType="separate"/>
    </w:r>
    <w:r w:rsidR="00C7100E">
      <w:rPr>
        <w:noProof/>
        <w:szCs w:val="22"/>
      </w:rPr>
      <w:t>Endnote 4—Misdescribed amendments [none]</w:t>
    </w:r>
    <w:r w:rsidRPr="00C4473E">
      <w:rPr>
        <w:szCs w:val="22"/>
      </w:rPr>
      <w:fldChar w:fldCharType="end"/>
    </w:r>
  </w:p>
  <w:p w:rsidR="000033E9" w:rsidRDefault="000033E9"/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3E9" w:rsidRPr="00C4473E" w:rsidRDefault="000033E9" w:rsidP="00741C23">
    <w:pPr>
      <w:rPr>
        <w:sz w:val="26"/>
        <w:szCs w:val="26"/>
      </w:rPr>
    </w:pPr>
  </w:p>
  <w:p w:rsidR="000033E9" w:rsidRPr="00965EE7" w:rsidRDefault="000033E9" w:rsidP="00741C23">
    <w:pPr>
      <w:rPr>
        <w:b/>
        <w:sz w:val="20"/>
      </w:rPr>
    </w:pPr>
    <w:r w:rsidRPr="00965EE7">
      <w:rPr>
        <w:b/>
        <w:sz w:val="20"/>
      </w:rPr>
      <w:t>Endnotes</w:t>
    </w:r>
  </w:p>
  <w:p w:rsidR="000033E9" w:rsidRPr="007A1328" w:rsidRDefault="000033E9" w:rsidP="00741C23">
    <w:pPr>
      <w:rPr>
        <w:sz w:val="20"/>
      </w:rPr>
    </w:pPr>
  </w:p>
  <w:p w:rsidR="000033E9" w:rsidRPr="007A1328" w:rsidRDefault="000033E9" w:rsidP="00741C23">
    <w:pPr>
      <w:rPr>
        <w:b/>
        <w:sz w:val="24"/>
      </w:rPr>
    </w:pPr>
  </w:p>
  <w:p w:rsidR="000033E9" w:rsidRPr="00C4473E" w:rsidRDefault="000033E9" w:rsidP="00741C23">
    <w:pPr>
      <w:pBdr>
        <w:bottom w:val="single" w:sz="6" w:space="1" w:color="auto"/>
      </w:pBdr>
      <w:rPr>
        <w:szCs w:val="22"/>
      </w:rPr>
    </w:pPr>
    <w:r w:rsidRPr="00C4473E">
      <w:rPr>
        <w:szCs w:val="22"/>
      </w:rPr>
      <w:fldChar w:fldCharType="begin"/>
    </w:r>
    <w:r w:rsidRPr="00C4473E">
      <w:rPr>
        <w:szCs w:val="22"/>
      </w:rPr>
      <w:instrText xml:space="preserve"> STYLEREF  "ENotesHeading 2" </w:instrText>
    </w:r>
    <w:r w:rsidRPr="00C4473E">
      <w:rPr>
        <w:szCs w:val="22"/>
      </w:rPr>
      <w:fldChar w:fldCharType="separate"/>
    </w:r>
    <w:r w:rsidR="00546064">
      <w:rPr>
        <w:noProof/>
        <w:szCs w:val="22"/>
      </w:rPr>
      <w:t>Endnote 4—Misdescribed amendments [none]</w:t>
    </w:r>
    <w:r w:rsidRPr="00C4473E">
      <w:rPr>
        <w:szCs w:val="22"/>
      </w:rPr>
      <w:fldChar w:fldCharType="end"/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3E9" w:rsidRPr="00C4473E" w:rsidRDefault="000033E9" w:rsidP="00741C23">
    <w:pPr>
      <w:jc w:val="right"/>
      <w:rPr>
        <w:sz w:val="26"/>
        <w:szCs w:val="26"/>
      </w:rPr>
    </w:pPr>
  </w:p>
  <w:p w:rsidR="000033E9" w:rsidRPr="00965EE7" w:rsidRDefault="000033E9" w:rsidP="00741C23">
    <w:pPr>
      <w:jc w:val="right"/>
      <w:rPr>
        <w:b/>
        <w:sz w:val="20"/>
      </w:rPr>
    </w:pPr>
    <w:r w:rsidRPr="00965EE7">
      <w:rPr>
        <w:b/>
        <w:sz w:val="20"/>
      </w:rPr>
      <w:t>Endnotes</w:t>
    </w:r>
  </w:p>
  <w:p w:rsidR="000033E9" w:rsidRPr="007A1328" w:rsidRDefault="000033E9" w:rsidP="00741C23">
    <w:pPr>
      <w:jc w:val="right"/>
      <w:rPr>
        <w:sz w:val="20"/>
      </w:rPr>
    </w:pPr>
  </w:p>
  <w:p w:rsidR="000033E9" w:rsidRPr="007A1328" w:rsidRDefault="000033E9" w:rsidP="00741C23">
    <w:pPr>
      <w:jc w:val="right"/>
      <w:rPr>
        <w:b/>
        <w:sz w:val="24"/>
      </w:rPr>
    </w:pPr>
  </w:p>
  <w:p w:rsidR="000033E9" w:rsidRPr="00C4473E" w:rsidRDefault="000033E9" w:rsidP="00741C23">
    <w:pPr>
      <w:pBdr>
        <w:bottom w:val="single" w:sz="6" w:space="1" w:color="auto"/>
      </w:pBdr>
      <w:jc w:val="right"/>
      <w:rPr>
        <w:szCs w:val="22"/>
      </w:rPr>
    </w:pPr>
    <w:r w:rsidRPr="00C4473E">
      <w:rPr>
        <w:szCs w:val="22"/>
      </w:rPr>
      <w:fldChar w:fldCharType="begin"/>
    </w:r>
    <w:r w:rsidRPr="00C4473E">
      <w:rPr>
        <w:szCs w:val="22"/>
      </w:rPr>
      <w:instrText xml:space="preserve"> STYLEREF  "ENotesHeading 2" </w:instrText>
    </w:r>
    <w:r w:rsidRPr="00C4473E">
      <w:rPr>
        <w:szCs w:val="22"/>
      </w:rPr>
      <w:fldChar w:fldCharType="separate"/>
    </w:r>
    <w:r w:rsidR="00546064">
      <w:rPr>
        <w:noProof/>
        <w:szCs w:val="22"/>
      </w:rPr>
      <w:t>Endnote 4—Misdescribed amendments [none]</w:t>
    </w:r>
    <w:r w:rsidRPr="00C4473E">
      <w:rPr>
        <w:szCs w:val="22"/>
      </w:rPr>
      <w:fldChar w:fldCharType="end"/>
    </w:r>
  </w:p>
  <w:p w:rsidR="000033E9" w:rsidRDefault="000033E9"/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3E9" w:rsidRDefault="000033E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3E9" w:rsidRPr="005F1388" w:rsidRDefault="000033E9" w:rsidP="00741C23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3E9" w:rsidRPr="005F1388" w:rsidRDefault="000033E9" w:rsidP="00741C23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3E9" w:rsidRPr="00ED79B6" w:rsidRDefault="000033E9" w:rsidP="00741C23">
    <w:pPr>
      <w:pBdr>
        <w:bottom w:val="single" w:sz="12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3E9" w:rsidRPr="00ED79B6" w:rsidRDefault="000033E9" w:rsidP="00741C23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3E9" w:rsidRPr="00ED79B6" w:rsidRDefault="000033E9" w:rsidP="00741C23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3E9" w:rsidRDefault="000033E9" w:rsidP="00741C23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0033E9" w:rsidRDefault="000033E9" w:rsidP="00741C23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0033E9" w:rsidRPr="007A1328" w:rsidRDefault="000033E9" w:rsidP="00741C23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0033E9" w:rsidRPr="007A1328" w:rsidRDefault="000033E9" w:rsidP="00741C23">
    <w:pPr>
      <w:rPr>
        <w:b/>
        <w:sz w:val="24"/>
      </w:rPr>
    </w:pPr>
  </w:p>
  <w:p w:rsidR="000033E9" w:rsidRPr="007A1328" w:rsidRDefault="000033E9" w:rsidP="00741C23">
    <w:pPr>
      <w:pBdr>
        <w:bottom w:val="single" w:sz="6" w:space="1" w:color="auto"/>
      </w:pBdr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546064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546064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3E9" w:rsidRPr="007A1328" w:rsidRDefault="000033E9" w:rsidP="00741C23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0033E9" w:rsidRPr="007A1328" w:rsidRDefault="000033E9" w:rsidP="00741C23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0033E9" w:rsidRPr="007A1328" w:rsidRDefault="000033E9" w:rsidP="00741C23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0033E9" w:rsidRPr="007A1328" w:rsidRDefault="000033E9" w:rsidP="00741C23">
    <w:pPr>
      <w:jc w:val="right"/>
      <w:rPr>
        <w:b/>
        <w:sz w:val="24"/>
      </w:rPr>
    </w:pPr>
  </w:p>
  <w:p w:rsidR="000033E9" w:rsidRPr="007A1328" w:rsidRDefault="000033E9" w:rsidP="00741C23">
    <w:pPr>
      <w:pBdr>
        <w:bottom w:val="single" w:sz="6" w:space="1" w:color="auto"/>
      </w:pBdr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546064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C7100E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3E9" w:rsidRPr="007A1328" w:rsidRDefault="000033E9" w:rsidP="00741C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0C43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C7A7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18A05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E6660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FCE3A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48CE1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76E0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2E9E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48CF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BA2A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0D356D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1D1B556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>
    <w:nsid w:val="3BD81AE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2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TrueTypeFonts/>
  <w:saveSubsetFonts/>
  <w:proofState w:spelling="clean"/>
  <w:attachedTemplate r:id="rId1"/>
  <w:stylePaneFormatFilter w:val="0802" w:allStyles="0" w:customStyles="1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DD7"/>
    <w:rsid w:val="00000EF9"/>
    <w:rsid w:val="000033E9"/>
    <w:rsid w:val="000038A0"/>
    <w:rsid w:val="00012F8A"/>
    <w:rsid w:val="00015261"/>
    <w:rsid w:val="0001662A"/>
    <w:rsid w:val="00020108"/>
    <w:rsid w:val="000214A7"/>
    <w:rsid w:val="00032F2C"/>
    <w:rsid w:val="00037841"/>
    <w:rsid w:val="00040090"/>
    <w:rsid w:val="000403D5"/>
    <w:rsid w:val="000414A9"/>
    <w:rsid w:val="000427E4"/>
    <w:rsid w:val="00045F1B"/>
    <w:rsid w:val="000521B7"/>
    <w:rsid w:val="0005339D"/>
    <w:rsid w:val="000564C3"/>
    <w:rsid w:val="00057C3B"/>
    <w:rsid w:val="00060076"/>
    <w:rsid w:val="000646EC"/>
    <w:rsid w:val="00065118"/>
    <w:rsid w:val="000673E4"/>
    <w:rsid w:val="000715D1"/>
    <w:rsid w:val="00082916"/>
    <w:rsid w:val="00082E75"/>
    <w:rsid w:val="00083189"/>
    <w:rsid w:val="0008443C"/>
    <w:rsid w:val="0008560A"/>
    <w:rsid w:val="00091146"/>
    <w:rsid w:val="00093499"/>
    <w:rsid w:val="00095849"/>
    <w:rsid w:val="000A0788"/>
    <w:rsid w:val="000A0CCA"/>
    <w:rsid w:val="000A1742"/>
    <w:rsid w:val="000A620C"/>
    <w:rsid w:val="000A7869"/>
    <w:rsid w:val="000B4121"/>
    <w:rsid w:val="000B51B3"/>
    <w:rsid w:val="000B79C0"/>
    <w:rsid w:val="000D1916"/>
    <w:rsid w:val="000E07B4"/>
    <w:rsid w:val="000E2034"/>
    <w:rsid w:val="000E27E3"/>
    <w:rsid w:val="000E48BD"/>
    <w:rsid w:val="000E6474"/>
    <w:rsid w:val="000E7494"/>
    <w:rsid w:val="000F485C"/>
    <w:rsid w:val="00105BB8"/>
    <w:rsid w:val="00111D90"/>
    <w:rsid w:val="00116989"/>
    <w:rsid w:val="001312D8"/>
    <w:rsid w:val="001328CE"/>
    <w:rsid w:val="00134BD0"/>
    <w:rsid w:val="00134DDC"/>
    <w:rsid w:val="00140090"/>
    <w:rsid w:val="001409F1"/>
    <w:rsid w:val="0014186A"/>
    <w:rsid w:val="00141CBA"/>
    <w:rsid w:val="00144DE3"/>
    <w:rsid w:val="001473FB"/>
    <w:rsid w:val="00153195"/>
    <w:rsid w:val="0015510C"/>
    <w:rsid w:val="00162609"/>
    <w:rsid w:val="00164935"/>
    <w:rsid w:val="00165D61"/>
    <w:rsid w:val="0017685B"/>
    <w:rsid w:val="00185F83"/>
    <w:rsid w:val="00186360"/>
    <w:rsid w:val="00187D63"/>
    <w:rsid w:val="00191FA5"/>
    <w:rsid w:val="00192C10"/>
    <w:rsid w:val="001A4DD7"/>
    <w:rsid w:val="001A5BB4"/>
    <w:rsid w:val="001A6C59"/>
    <w:rsid w:val="001C22F5"/>
    <w:rsid w:val="001C25FE"/>
    <w:rsid w:val="001C2616"/>
    <w:rsid w:val="001D6D71"/>
    <w:rsid w:val="001E092D"/>
    <w:rsid w:val="001F108C"/>
    <w:rsid w:val="001F41C5"/>
    <w:rsid w:val="002015B2"/>
    <w:rsid w:val="00203232"/>
    <w:rsid w:val="00210652"/>
    <w:rsid w:val="00214C3B"/>
    <w:rsid w:val="002252C7"/>
    <w:rsid w:val="0022734F"/>
    <w:rsid w:val="002329E8"/>
    <w:rsid w:val="00233C57"/>
    <w:rsid w:val="0024222C"/>
    <w:rsid w:val="00243601"/>
    <w:rsid w:val="00244C01"/>
    <w:rsid w:val="00246042"/>
    <w:rsid w:val="00252F17"/>
    <w:rsid w:val="00253DDD"/>
    <w:rsid w:val="002642F0"/>
    <w:rsid w:val="00271B88"/>
    <w:rsid w:val="00275245"/>
    <w:rsid w:val="002809A1"/>
    <w:rsid w:val="00281E63"/>
    <w:rsid w:val="0028609E"/>
    <w:rsid w:val="00286CEA"/>
    <w:rsid w:val="00293BC3"/>
    <w:rsid w:val="002959D4"/>
    <w:rsid w:val="002A0984"/>
    <w:rsid w:val="002A19B0"/>
    <w:rsid w:val="002B1EBA"/>
    <w:rsid w:val="002B265A"/>
    <w:rsid w:val="002B3196"/>
    <w:rsid w:val="002B32C5"/>
    <w:rsid w:val="002B519A"/>
    <w:rsid w:val="002B7DCF"/>
    <w:rsid w:val="002C5581"/>
    <w:rsid w:val="002D4558"/>
    <w:rsid w:val="002D71AC"/>
    <w:rsid w:val="002D7932"/>
    <w:rsid w:val="002E5749"/>
    <w:rsid w:val="002F78D5"/>
    <w:rsid w:val="00306194"/>
    <w:rsid w:val="00306EB1"/>
    <w:rsid w:val="003231FF"/>
    <w:rsid w:val="0033573E"/>
    <w:rsid w:val="00336724"/>
    <w:rsid w:val="003407D3"/>
    <w:rsid w:val="00343B24"/>
    <w:rsid w:val="003469E3"/>
    <w:rsid w:val="0035001E"/>
    <w:rsid w:val="00353F3B"/>
    <w:rsid w:val="00357657"/>
    <w:rsid w:val="00367E3F"/>
    <w:rsid w:val="00370DD7"/>
    <w:rsid w:val="0037255F"/>
    <w:rsid w:val="0038199B"/>
    <w:rsid w:val="00387F34"/>
    <w:rsid w:val="00392557"/>
    <w:rsid w:val="0039396B"/>
    <w:rsid w:val="003969B9"/>
    <w:rsid w:val="003A5AF1"/>
    <w:rsid w:val="003A77F7"/>
    <w:rsid w:val="003A7C6E"/>
    <w:rsid w:val="003B0D29"/>
    <w:rsid w:val="003B7E2B"/>
    <w:rsid w:val="003C1D25"/>
    <w:rsid w:val="003D1079"/>
    <w:rsid w:val="003D1FD3"/>
    <w:rsid w:val="003D5FC8"/>
    <w:rsid w:val="003D659C"/>
    <w:rsid w:val="003D6F03"/>
    <w:rsid w:val="003E6D06"/>
    <w:rsid w:val="003F6833"/>
    <w:rsid w:val="003F7D07"/>
    <w:rsid w:val="004005D4"/>
    <w:rsid w:val="00403F78"/>
    <w:rsid w:val="004120AB"/>
    <w:rsid w:val="00420F26"/>
    <w:rsid w:val="00421964"/>
    <w:rsid w:val="004255DD"/>
    <w:rsid w:val="00433B06"/>
    <w:rsid w:val="004361A5"/>
    <w:rsid w:val="00440B24"/>
    <w:rsid w:val="00442AA3"/>
    <w:rsid w:val="00443425"/>
    <w:rsid w:val="00443890"/>
    <w:rsid w:val="0044430D"/>
    <w:rsid w:val="00444F77"/>
    <w:rsid w:val="004459DE"/>
    <w:rsid w:val="00450DE1"/>
    <w:rsid w:val="004533FC"/>
    <w:rsid w:val="00464092"/>
    <w:rsid w:val="004640EA"/>
    <w:rsid w:val="00466B25"/>
    <w:rsid w:val="00466DBA"/>
    <w:rsid w:val="004879CB"/>
    <w:rsid w:val="0049172E"/>
    <w:rsid w:val="004A20E2"/>
    <w:rsid w:val="004A7AA7"/>
    <w:rsid w:val="004B1AC1"/>
    <w:rsid w:val="004B6C4F"/>
    <w:rsid w:val="004C635F"/>
    <w:rsid w:val="004D32C2"/>
    <w:rsid w:val="004D5EAB"/>
    <w:rsid w:val="004E1C75"/>
    <w:rsid w:val="004E2FEB"/>
    <w:rsid w:val="004E7590"/>
    <w:rsid w:val="004F5D6D"/>
    <w:rsid w:val="00501E0C"/>
    <w:rsid w:val="005056C8"/>
    <w:rsid w:val="0051137B"/>
    <w:rsid w:val="00511776"/>
    <w:rsid w:val="00511924"/>
    <w:rsid w:val="00512034"/>
    <w:rsid w:val="005128C8"/>
    <w:rsid w:val="00512974"/>
    <w:rsid w:val="0051511D"/>
    <w:rsid w:val="0052220C"/>
    <w:rsid w:val="005234C7"/>
    <w:rsid w:val="005238E0"/>
    <w:rsid w:val="005277E8"/>
    <w:rsid w:val="00546064"/>
    <w:rsid w:val="005516CA"/>
    <w:rsid w:val="005646A6"/>
    <w:rsid w:val="00564F79"/>
    <w:rsid w:val="005672DE"/>
    <w:rsid w:val="005749F6"/>
    <w:rsid w:val="00576569"/>
    <w:rsid w:val="005859FB"/>
    <w:rsid w:val="005924C4"/>
    <w:rsid w:val="005A4031"/>
    <w:rsid w:val="005B7B02"/>
    <w:rsid w:val="005C4A85"/>
    <w:rsid w:val="005D0D39"/>
    <w:rsid w:val="005D2F97"/>
    <w:rsid w:val="005D692B"/>
    <w:rsid w:val="005E43E5"/>
    <w:rsid w:val="005E45DC"/>
    <w:rsid w:val="005E563D"/>
    <w:rsid w:val="005F10E2"/>
    <w:rsid w:val="005F47D8"/>
    <w:rsid w:val="005F52A1"/>
    <w:rsid w:val="00602748"/>
    <w:rsid w:val="006047C5"/>
    <w:rsid w:val="00604DAB"/>
    <w:rsid w:val="00621915"/>
    <w:rsid w:val="00624074"/>
    <w:rsid w:val="0062769F"/>
    <w:rsid w:val="00635080"/>
    <w:rsid w:val="00641664"/>
    <w:rsid w:val="00647BD9"/>
    <w:rsid w:val="0065001E"/>
    <w:rsid w:val="00651872"/>
    <w:rsid w:val="006533B7"/>
    <w:rsid w:val="00657635"/>
    <w:rsid w:val="00657CBC"/>
    <w:rsid w:val="00672937"/>
    <w:rsid w:val="0068650B"/>
    <w:rsid w:val="006C2616"/>
    <w:rsid w:val="006C5742"/>
    <w:rsid w:val="006D018E"/>
    <w:rsid w:val="006D0775"/>
    <w:rsid w:val="006D3078"/>
    <w:rsid w:val="006D4034"/>
    <w:rsid w:val="006E2530"/>
    <w:rsid w:val="006F0BD8"/>
    <w:rsid w:val="006F1BDE"/>
    <w:rsid w:val="006F4915"/>
    <w:rsid w:val="006F73F0"/>
    <w:rsid w:val="00702998"/>
    <w:rsid w:val="0071055A"/>
    <w:rsid w:val="007124B1"/>
    <w:rsid w:val="0071514F"/>
    <w:rsid w:val="00716F1E"/>
    <w:rsid w:val="00722944"/>
    <w:rsid w:val="00727241"/>
    <w:rsid w:val="00727685"/>
    <w:rsid w:val="00730AF8"/>
    <w:rsid w:val="00735D7F"/>
    <w:rsid w:val="007375F7"/>
    <w:rsid w:val="00740322"/>
    <w:rsid w:val="00740916"/>
    <w:rsid w:val="00741C23"/>
    <w:rsid w:val="007431FF"/>
    <w:rsid w:val="00756F9E"/>
    <w:rsid w:val="007643EC"/>
    <w:rsid w:val="007723A5"/>
    <w:rsid w:val="0078300B"/>
    <w:rsid w:val="007851E9"/>
    <w:rsid w:val="007910D2"/>
    <w:rsid w:val="00794754"/>
    <w:rsid w:val="007A3064"/>
    <w:rsid w:val="007B3055"/>
    <w:rsid w:val="007C026E"/>
    <w:rsid w:val="007C7959"/>
    <w:rsid w:val="007D1A1E"/>
    <w:rsid w:val="007E231D"/>
    <w:rsid w:val="007E3AA5"/>
    <w:rsid w:val="007F75DF"/>
    <w:rsid w:val="008006D5"/>
    <w:rsid w:val="00802143"/>
    <w:rsid w:val="008109FF"/>
    <w:rsid w:val="008149B7"/>
    <w:rsid w:val="008203E4"/>
    <w:rsid w:val="00825250"/>
    <w:rsid w:val="00836024"/>
    <w:rsid w:val="00836392"/>
    <w:rsid w:val="008416EA"/>
    <w:rsid w:val="00844132"/>
    <w:rsid w:val="00847850"/>
    <w:rsid w:val="0085091B"/>
    <w:rsid w:val="008546A9"/>
    <w:rsid w:val="00854857"/>
    <w:rsid w:val="00854988"/>
    <w:rsid w:val="00856EB5"/>
    <w:rsid w:val="00863597"/>
    <w:rsid w:val="0086648B"/>
    <w:rsid w:val="008673F2"/>
    <w:rsid w:val="008731F9"/>
    <w:rsid w:val="00873699"/>
    <w:rsid w:val="00873E3C"/>
    <w:rsid w:val="008750E2"/>
    <w:rsid w:val="00876486"/>
    <w:rsid w:val="00886003"/>
    <w:rsid w:val="008866E8"/>
    <w:rsid w:val="0088671C"/>
    <w:rsid w:val="00886C7C"/>
    <w:rsid w:val="008902EC"/>
    <w:rsid w:val="008921B1"/>
    <w:rsid w:val="008A162D"/>
    <w:rsid w:val="008A4808"/>
    <w:rsid w:val="008A6DFE"/>
    <w:rsid w:val="008B01B4"/>
    <w:rsid w:val="008B0EFE"/>
    <w:rsid w:val="008B173B"/>
    <w:rsid w:val="008B183C"/>
    <w:rsid w:val="008B1E93"/>
    <w:rsid w:val="008B5981"/>
    <w:rsid w:val="008B6C52"/>
    <w:rsid w:val="008C24C4"/>
    <w:rsid w:val="008C3068"/>
    <w:rsid w:val="008C43C2"/>
    <w:rsid w:val="008C48D9"/>
    <w:rsid w:val="008D129E"/>
    <w:rsid w:val="008D5B3D"/>
    <w:rsid w:val="008D7968"/>
    <w:rsid w:val="008E2235"/>
    <w:rsid w:val="008E3423"/>
    <w:rsid w:val="008E63C4"/>
    <w:rsid w:val="008F1DAB"/>
    <w:rsid w:val="008F3C01"/>
    <w:rsid w:val="00905C30"/>
    <w:rsid w:val="009078CC"/>
    <w:rsid w:val="00911F7B"/>
    <w:rsid w:val="00913281"/>
    <w:rsid w:val="00913EA5"/>
    <w:rsid w:val="009146C1"/>
    <w:rsid w:val="00915D96"/>
    <w:rsid w:val="00927849"/>
    <w:rsid w:val="00930919"/>
    <w:rsid w:val="00943CEA"/>
    <w:rsid w:val="00945A5E"/>
    <w:rsid w:val="00952536"/>
    <w:rsid w:val="00955397"/>
    <w:rsid w:val="009612A7"/>
    <w:rsid w:val="00963ADB"/>
    <w:rsid w:val="00967444"/>
    <w:rsid w:val="0097471E"/>
    <w:rsid w:val="00976374"/>
    <w:rsid w:val="00983A1F"/>
    <w:rsid w:val="00987485"/>
    <w:rsid w:val="0099167B"/>
    <w:rsid w:val="00991F69"/>
    <w:rsid w:val="009A0CC8"/>
    <w:rsid w:val="009A5A0D"/>
    <w:rsid w:val="009A679E"/>
    <w:rsid w:val="009A6D1B"/>
    <w:rsid w:val="009B303B"/>
    <w:rsid w:val="009B3BDA"/>
    <w:rsid w:val="009B76D8"/>
    <w:rsid w:val="009B785F"/>
    <w:rsid w:val="009C0398"/>
    <w:rsid w:val="009C27AC"/>
    <w:rsid w:val="009D6B2A"/>
    <w:rsid w:val="009D7BDF"/>
    <w:rsid w:val="009E1C06"/>
    <w:rsid w:val="009E28DB"/>
    <w:rsid w:val="009E2D2F"/>
    <w:rsid w:val="009E7818"/>
    <w:rsid w:val="009F3F7B"/>
    <w:rsid w:val="00A00C88"/>
    <w:rsid w:val="00A046F7"/>
    <w:rsid w:val="00A13F63"/>
    <w:rsid w:val="00A22F29"/>
    <w:rsid w:val="00A24F06"/>
    <w:rsid w:val="00A253CF"/>
    <w:rsid w:val="00A266F5"/>
    <w:rsid w:val="00A30ABA"/>
    <w:rsid w:val="00A314B9"/>
    <w:rsid w:val="00A40556"/>
    <w:rsid w:val="00A40D6B"/>
    <w:rsid w:val="00A41885"/>
    <w:rsid w:val="00A41B45"/>
    <w:rsid w:val="00A52515"/>
    <w:rsid w:val="00A54B37"/>
    <w:rsid w:val="00A609DD"/>
    <w:rsid w:val="00A644DE"/>
    <w:rsid w:val="00A6740F"/>
    <w:rsid w:val="00A95A88"/>
    <w:rsid w:val="00AA420D"/>
    <w:rsid w:val="00AB2C8C"/>
    <w:rsid w:val="00AB36D8"/>
    <w:rsid w:val="00AB444A"/>
    <w:rsid w:val="00AC31FC"/>
    <w:rsid w:val="00AC405E"/>
    <w:rsid w:val="00AD39E0"/>
    <w:rsid w:val="00AE24D0"/>
    <w:rsid w:val="00AE732F"/>
    <w:rsid w:val="00AF074C"/>
    <w:rsid w:val="00B00460"/>
    <w:rsid w:val="00B03AF0"/>
    <w:rsid w:val="00B05373"/>
    <w:rsid w:val="00B067E6"/>
    <w:rsid w:val="00B11A88"/>
    <w:rsid w:val="00B12260"/>
    <w:rsid w:val="00B13F00"/>
    <w:rsid w:val="00B156E1"/>
    <w:rsid w:val="00B15762"/>
    <w:rsid w:val="00B22E9E"/>
    <w:rsid w:val="00B25433"/>
    <w:rsid w:val="00B2626C"/>
    <w:rsid w:val="00B30850"/>
    <w:rsid w:val="00B3728B"/>
    <w:rsid w:val="00B408B6"/>
    <w:rsid w:val="00B41E21"/>
    <w:rsid w:val="00B43D0C"/>
    <w:rsid w:val="00B4782B"/>
    <w:rsid w:val="00B531ED"/>
    <w:rsid w:val="00B53574"/>
    <w:rsid w:val="00B60027"/>
    <w:rsid w:val="00B63AE9"/>
    <w:rsid w:val="00B670FF"/>
    <w:rsid w:val="00B756EA"/>
    <w:rsid w:val="00B76BE0"/>
    <w:rsid w:val="00B80913"/>
    <w:rsid w:val="00B80E1A"/>
    <w:rsid w:val="00B91A8D"/>
    <w:rsid w:val="00BA34AD"/>
    <w:rsid w:val="00BA4B2A"/>
    <w:rsid w:val="00BB5EB0"/>
    <w:rsid w:val="00BB69FF"/>
    <w:rsid w:val="00BC1B55"/>
    <w:rsid w:val="00BC73D2"/>
    <w:rsid w:val="00BD545A"/>
    <w:rsid w:val="00BE67A4"/>
    <w:rsid w:val="00BF1C2D"/>
    <w:rsid w:val="00BF2735"/>
    <w:rsid w:val="00BF738E"/>
    <w:rsid w:val="00C0402F"/>
    <w:rsid w:val="00C058A2"/>
    <w:rsid w:val="00C14CE5"/>
    <w:rsid w:val="00C24D41"/>
    <w:rsid w:val="00C35EC8"/>
    <w:rsid w:val="00C4065A"/>
    <w:rsid w:val="00C42FF3"/>
    <w:rsid w:val="00C447FD"/>
    <w:rsid w:val="00C44BA2"/>
    <w:rsid w:val="00C464FB"/>
    <w:rsid w:val="00C479EC"/>
    <w:rsid w:val="00C5024F"/>
    <w:rsid w:val="00C51630"/>
    <w:rsid w:val="00C52F4B"/>
    <w:rsid w:val="00C53754"/>
    <w:rsid w:val="00C6035E"/>
    <w:rsid w:val="00C639B5"/>
    <w:rsid w:val="00C7100E"/>
    <w:rsid w:val="00C72C99"/>
    <w:rsid w:val="00C822F8"/>
    <w:rsid w:val="00C8251B"/>
    <w:rsid w:val="00C83482"/>
    <w:rsid w:val="00C83A6F"/>
    <w:rsid w:val="00C92D6F"/>
    <w:rsid w:val="00C93DEA"/>
    <w:rsid w:val="00C96741"/>
    <w:rsid w:val="00C96CDC"/>
    <w:rsid w:val="00C97351"/>
    <w:rsid w:val="00C97D8E"/>
    <w:rsid w:val="00CA2A23"/>
    <w:rsid w:val="00CA752C"/>
    <w:rsid w:val="00CB009F"/>
    <w:rsid w:val="00CB221F"/>
    <w:rsid w:val="00CC3524"/>
    <w:rsid w:val="00CD3C3C"/>
    <w:rsid w:val="00CD717C"/>
    <w:rsid w:val="00CE662A"/>
    <w:rsid w:val="00CF016C"/>
    <w:rsid w:val="00CF73A6"/>
    <w:rsid w:val="00D04888"/>
    <w:rsid w:val="00D05575"/>
    <w:rsid w:val="00D118BD"/>
    <w:rsid w:val="00D13C76"/>
    <w:rsid w:val="00D15738"/>
    <w:rsid w:val="00D2157E"/>
    <w:rsid w:val="00D22AE7"/>
    <w:rsid w:val="00D2550B"/>
    <w:rsid w:val="00D271FF"/>
    <w:rsid w:val="00D3367E"/>
    <w:rsid w:val="00D33956"/>
    <w:rsid w:val="00D34F1B"/>
    <w:rsid w:val="00D35D32"/>
    <w:rsid w:val="00D41229"/>
    <w:rsid w:val="00D4367A"/>
    <w:rsid w:val="00D6243F"/>
    <w:rsid w:val="00D6403A"/>
    <w:rsid w:val="00D71C5F"/>
    <w:rsid w:val="00D774C6"/>
    <w:rsid w:val="00D80163"/>
    <w:rsid w:val="00D84CCB"/>
    <w:rsid w:val="00D84E18"/>
    <w:rsid w:val="00D91D6B"/>
    <w:rsid w:val="00D95125"/>
    <w:rsid w:val="00DB2470"/>
    <w:rsid w:val="00DC7FB4"/>
    <w:rsid w:val="00DE5043"/>
    <w:rsid w:val="00DF44BE"/>
    <w:rsid w:val="00DF64FD"/>
    <w:rsid w:val="00E00018"/>
    <w:rsid w:val="00E05AF6"/>
    <w:rsid w:val="00E10958"/>
    <w:rsid w:val="00E127AC"/>
    <w:rsid w:val="00E24EF9"/>
    <w:rsid w:val="00E24FB9"/>
    <w:rsid w:val="00E26CD1"/>
    <w:rsid w:val="00E26F82"/>
    <w:rsid w:val="00E44149"/>
    <w:rsid w:val="00E44D80"/>
    <w:rsid w:val="00E44ECA"/>
    <w:rsid w:val="00E459C3"/>
    <w:rsid w:val="00E53A61"/>
    <w:rsid w:val="00E57384"/>
    <w:rsid w:val="00E5755C"/>
    <w:rsid w:val="00E63023"/>
    <w:rsid w:val="00E6578A"/>
    <w:rsid w:val="00E7293B"/>
    <w:rsid w:val="00E74109"/>
    <w:rsid w:val="00E814E3"/>
    <w:rsid w:val="00E83542"/>
    <w:rsid w:val="00E91938"/>
    <w:rsid w:val="00EA0DE3"/>
    <w:rsid w:val="00EA0E4D"/>
    <w:rsid w:val="00EB115F"/>
    <w:rsid w:val="00EB1E0E"/>
    <w:rsid w:val="00EB7CEA"/>
    <w:rsid w:val="00EC100A"/>
    <w:rsid w:val="00ED1C66"/>
    <w:rsid w:val="00EE4BF8"/>
    <w:rsid w:val="00EE739D"/>
    <w:rsid w:val="00EF144E"/>
    <w:rsid w:val="00EF15F7"/>
    <w:rsid w:val="00EF2092"/>
    <w:rsid w:val="00EF63BE"/>
    <w:rsid w:val="00EF69B2"/>
    <w:rsid w:val="00F02711"/>
    <w:rsid w:val="00F02993"/>
    <w:rsid w:val="00F06A36"/>
    <w:rsid w:val="00F10F95"/>
    <w:rsid w:val="00F11125"/>
    <w:rsid w:val="00F11A57"/>
    <w:rsid w:val="00F172D2"/>
    <w:rsid w:val="00F23ED4"/>
    <w:rsid w:val="00F242C4"/>
    <w:rsid w:val="00F336D9"/>
    <w:rsid w:val="00F41F12"/>
    <w:rsid w:val="00F511C0"/>
    <w:rsid w:val="00F719EC"/>
    <w:rsid w:val="00F7591B"/>
    <w:rsid w:val="00F76ECD"/>
    <w:rsid w:val="00F86BD5"/>
    <w:rsid w:val="00F92D2D"/>
    <w:rsid w:val="00F9606B"/>
    <w:rsid w:val="00F96711"/>
    <w:rsid w:val="00FB1906"/>
    <w:rsid w:val="00FC709B"/>
    <w:rsid w:val="00FD119D"/>
    <w:rsid w:val="00FD6632"/>
    <w:rsid w:val="00FE262A"/>
    <w:rsid w:val="00FE36CF"/>
    <w:rsid w:val="00FE3A0D"/>
    <w:rsid w:val="00FF3AA5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30850"/>
    <w:pPr>
      <w:spacing w:line="260" w:lineRule="atLeast"/>
    </w:pPr>
    <w:rPr>
      <w:rFonts w:eastAsiaTheme="minorHAnsi" w:cstheme="minorBidi"/>
      <w:sz w:val="22"/>
      <w:lang w:eastAsia="en-US"/>
    </w:rPr>
  </w:style>
  <w:style w:type="paragraph" w:styleId="Heading1">
    <w:name w:val="heading 1"/>
    <w:basedOn w:val="Normal"/>
    <w:next w:val="Normal"/>
    <w:qFormat/>
    <w:rsid w:val="005E45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E45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E45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5E45D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5E45D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5E45DC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5E45DC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5E45D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5E45DC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SubPartTextCASA">
    <w:name w:val="CharSubPartText(CASA)"/>
    <w:basedOn w:val="OPCCharBase"/>
    <w:uiPriority w:val="1"/>
    <w:rsid w:val="00B30850"/>
  </w:style>
  <w:style w:type="character" w:customStyle="1" w:styleId="CharSubPartNoCASA">
    <w:name w:val="CharSubPartNo(CASA)"/>
    <w:basedOn w:val="OPCCharBase"/>
    <w:uiPriority w:val="1"/>
    <w:rsid w:val="00B30850"/>
  </w:style>
  <w:style w:type="paragraph" w:customStyle="1" w:styleId="ENoteTTIndentHeadingSub">
    <w:name w:val="ENoteTTIndentHeadingSub"/>
    <w:aliases w:val="enTTHis"/>
    <w:basedOn w:val="OPCParaBase"/>
    <w:rsid w:val="00B3085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3085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3085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styleId="Footer">
    <w:name w:val="footer"/>
    <w:link w:val="FooterChar"/>
    <w:rsid w:val="00B30850"/>
    <w:pPr>
      <w:tabs>
        <w:tab w:val="center" w:pos="4153"/>
        <w:tab w:val="right" w:pos="8306"/>
      </w:tabs>
    </w:pPr>
    <w:rPr>
      <w:sz w:val="22"/>
      <w:szCs w:val="24"/>
    </w:rPr>
  </w:style>
  <w:style w:type="paragraph" w:customStyle="1" w:styleId="DivisionMigration">
    <w:name w:val="DivisionMigration"/>
    <w:aliases w:val="dm"/>
    <w:basedOn w:val="OPCParaBase"/>
    <w:next w:val="SubDivisionMigration"/>
    <w:rsid w:val="00B30850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customStyle="1" w:styleId="TableGrid2">
    <w:name w:val="Table Grid2"/>
    <w:basedOn w:val="TableNormal"/>
    <w:next w:val="TableGrid"/>
    <w:uiPriority w:val="59"/>
    <w:rsid w:val="00635080"/>
    <w:rPr>
      <w:rFonts w:eastAsia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11111">
    <w:name w:val="Outline List 2"/>
    <w:basedOn w:val="NoList"/>
    <w:rsid w:val="005E45DC"/>
    <w:pPr>
      <w:numPr>
        <w:numId w:val="2"/>
      </w:numPr>
    </w:pPr>
  </w:style>
  <w:style w:type="numbering" w:styleId="1ai">
    <w:name w:val="Outline List 1"/>
    <w:basedOn w:val="NoList"/>
    <w:rsid w:val="005E45DC"/>
    <w:pPr>
      <w:numPr>
        <w:numId w:val="3"/>
      </w:numPr>
    </w:pPr>
  </w:style>
  <w:style w:type="numbering" w:styleId="ArticleSection">
    <w:name w:val="Outline List 3"/>
    <w:basedOn w:val="NoList"/>
    <w:rsid w:val="005E45DC"/>
    <w:pPr>
      <w:numPr>
        <w:numId w:val="1"/>
      </w:numPr>
    </w:pPr>
  </w:style>
  <w:style w:type="paragraph" w:styleId="BlockText">
    <w:name w:val="Block Text"/>
    <w:basedOn w:val="Normal"/>
    <w:rsid w:val="005E45DC"/>
    <w:pPr>
      <w:spacing w:after="120"/>
      <w:ind w:left="1440" w:right="1440"/>
    </w:pPr>
  </w:style>
  <w:style w:type="paragraph" w:styleId="BodyText">
    <w:name w:val="Body Text"/>
    <w:basedOn w:val="Normal"/>
    <w:rsid w:val="005E45DC"/>
    <w:pPr>
      <w:spacing w:after="120"/>
    </w:pPr>
  </w:style>
  <w:style w:type="paragraph" w:styleId="BodyText2">
    <w:name w:val="Body Text 2"/>
    <w:basedOn w:val="Normal"/>
    <w:rsid w:val="005E45DC"/>
    <w:pPr>
      <w:spacing w:after="120" w:line="480" w:lineRule="auto"/>
    </w:pPr>
  </w:style>
  <w:style w:type="paragraph" w:styleId="BodyText3">
    <w:name w:val="Body Text 3"/>
    <w:basedOn w:val="Normal"/>
    <w:rsid w:val="005E45DC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5E45DC"/>
    <w:pPr>
      <w:ind w:firstLine="210"/>
    </w:pPr>
  </w:style>
  <w:style w:type="paragraph" w:styleId="BodyTextIndent">
    <w:name w:val="Body Text Indent"/>
    <w:basedOn w:val="Normal"/>
    <w:rsid w:val="005E45DC"/>
    <w:pPr>
      <w:spacing w:after="120"/>
      <w:ind w:left="283"/>
    </w:pPr>
  </w:style>
  <w:style w:type="paragraph" w:styleId="BodyTextFirstIndent2">
    <w:name w:val="Body Text First Indent 2"/>
    <w:basedOn w:val="BodyTextIndent"/>
    <w:rsid w:val="005E45DC"/>
    <w:pPr>
      <w:ind w:firstLine="210"/>
    </w:pPr>
  </w:style>
  <w:style w:type="paragraph" w:styleId="BodyTextIndent2">
    <w:name w:val="Body Text Indent 2"/>
    <w:basedOn w:val="Normal"/>
    <w:rsid w:val="005E45DC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5E45DC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5E45DC"/>
    <w:pPr>
      <w:ind w:left="4252"/>
    </w:pPr>
  </w:style>
  <w:style w:type="paragraph" w:styleId="Date">
    <w:name w:val="Date"/>
    <w:basedOn w:val="Normal"/>
    <w:next w:val="Normal"/>
    <w:rsid w:val="005E45DC"/>
  </w:style>
  <w:style w:type="paragraph" w:styleId="E-mailSignature">
    <w:name w:val="E-mail Signature"/>
    <w:basedOn w:val="Normal"/>
    <w:rsid w:val="005E45DC"/>
  </w:style>
  <w:style w:type="character" w:styleId="Emphasis">
    <w:name w:val="Emphasis"/>
    <w:basedOn w:val="DefaultParagraphFont"/>
    <w:qFormat/>
    <w:rsid w:val="005E45DC"/>
    <w:rPr>
      <w:i/>
      <w:iCs/>
    </w:rPr>
  </w:style>
  <w:style w:type="paragraph" w:styleId="EnvelopeAddress">
    <w:name w:val="envelope address"/>
    <w:basedOn w:val="Normal"/>
    <w:rsid w:val="005E45D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5E45DC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rsid w:val="005E45DC"/>
    <w:rPr>
      <w:color w:val="800080"/>
      <w:u w:val="single"/>
    </w:rPr>
  </w:style>
  <w:style w:type="paragraph" w:styleId="Header">
    <w:name w:val="header"/>
    <w:basedOn w:val="OPCParaBase"/>
    <w:link w:val="HeaderChar"/>
    <w:unhideWhenUsed/>
    <w:rsid w:val="00B3085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styleId="HTMLAcronym">
    <w:name w:val="HTML Acronym"/>
    <w:basedOn w:val="DefaultParagraphFont"/>
    <w:rsid w:val="005E45DC"/>
  </w:style>
  <w:style w:type="paragraph" w:styleId="HTMLAddress">
    <w:name w:val="HTML Address"/>
    <w:basedOn w:val="Normal"/>
    <w:rsid w:val="005E45DC"/>
    <w:rPr>
      <w:i/>
      <w:iCs/>
    </w:rPr>
  </w:style>
  <w:style w:type="character" w:styleId="HTMLCite">
    <w:name w:val="HTML Cite"/>
    <w:basedOn w:val="DefaultParagraphFont"/>
    <w:rsid w:val="005E45DC"/>
    <w:rPr>
      <w:i/>
      <w:iCs/>
    </w:rPr>
  </w:style>
  <w:style w:type="character" w:styleId="HTMLCode">
    <w:name w:val="HTML Code"/>
    <w:basedOn w:val="DefaultParagraphFont"/>
    <w:rsid w:val="005E45D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5E45DC"/>
    <w:rPr>
      <w:i/>
      <w:iCs/>
    </w:rPr>
  </w:style>
  <w:style w:type="character" w:styleId="HTMLKeyboard">
    <w:name w:val="HTML Keyboard"/>
    <w:basedOn w:val="DefaultParagraphFont"/>
    <w:rsid w:val="005E45D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5E45DC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rsid w:val="005E45DC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5E45D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5E45DC"/>
    <w:rPr>
      <w:i/>
      <w:iCs/>
    </w:rPr>
  </w:style>
  <w:style w:type="character" w:styleId="Hyperlink">
    <w:name w:val="Hyperlink"/>
    <w:basedOn w:val="DefaultParagraphFont"/>
    <w:rsid w:val="005E45DC"/>
    <w:rPr>
      <w:color w:val="0000FF"/>
      <w:u w:val="single"/>
    </w:rPr>
  </w:style>
  <w:style w:type="character" w:styleId="LineNumber">
    <w:name w:val="line number"/>
    <w:basedOn w:val="OPCCharBase"/>
    <w:uiPriority w:val="99"/>
    <w:unhideWhenUsed/>
    <w:rsid w:val="00B30850"/>
    <w:rPr>
      <w:sz w:val="16"/>
    </w:rPr>
  </w:style>
  <w:style w:type="paragraph" w:styleId="List">
    <w:name w:val="List"/>
    <w:basedOn w:val="Normal"/>
    <w:rsid w:val="005E45DC"/>
    <w:pPr>
      <w:ind w:left="283" w:hanging="283"/>
    </w:pPr>
  </w:style>
  <w:style w:type="paragraph" w:styleId="List2">
    <w:name w:val="List 2"/>
    <w:basedOn w:val="Normal"/>
    <w:rsid w:val="005E45DC"/>
    <w:pPr>
      <w:ind w:left="566" w:hanging="283"/>
    </w:pPr>
  </w:style>
  <w:style w:type="paragraph" w:styleId="List3">
    <w:name w:val="List 3"/>
    <w:basedOn w:val="Normal"/>
    <w:rsid w:val="005E45DC"/>
    <w:pPr>
      <w:ind w:left="849" w:hanging="283"/>
    </w:pPr>
  </w:style>
  <w:style w:type="paragraph" w:styleId="List4">
    <w:name w:val="List 4"/>
    <w:basedOn w:val="Normal"/>
    <w:rsid w:val="005E45DC"/>
    <w:pPr>
      <w:ind w:left="1132" w:hanging="283"/>
    </w:pPr>
  </w:style>
  <w:style w:type="paragraph" w:styleId="List5">
    <w:name w:val="List 5"/>
    <w:basedOn w:val="Normal"/>
    <w:rsid w:val="005E45DC"/>
    <w:pPr>
      <w:ind w:left="1415" w:hanging="283"/>
    </w:pPr>
  </w:style>
  <w:style w:type="paragraph" w:styleId="ListBullet">
    <w:name w:val="List Bullet"/>
    <w:basedOn w:val="Normal"/>
    <w:autoRedefine/>
    <w:rsid w:val="005E45DC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5E45DC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5E45DC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5E45DC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5E45DC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5E45DC"/>
    <w:pPr>
      <w:spacing w:after="120"/>
      <w:ind w:left="283"/>
    </w:pPr>
  </w:style>
  <w:style w:type="paragraph" w:styleId="ListContinue2">
    <w:name w:val="List Continue 2"/>
    <w:basedOn w:val="Normal"/>
    <w:rsid w:val="005E45DC"/>
    <w:pPr>
      <w:spacing w:after="120"/>
      <w:ind w:left="566"/>
    </w:pPr>
  </w:style>
  <w:style w:type="paragraph" w:styleId="ListContinue3">
    <w:name w:val="List Continue 3"/>
    <w:basedOn w:val="Normal"/>
    <w:rsid w:val="005E45DC"/>
    <w:pPr>
      <w:spacing w:after="120"/>
      <w:ind w:left="849"/>
    </w:pPr>
  </w:style>
  <w:style w:type="paragraph" w:styleId="ListContinue4">
    <w:name w:val="List Continue 4"/>
    <w:basedOn w:val="Normal"/>
    <w:rsid w:val="005E45DC"/>
    <w:pPr>
      <w:spacing w:after="120"/>
      <w:ind w:left="1132"/>
    </w:pPr>
  </w:style>
  <w:style w:type="paragraph" w:styleId="ListContinue5">
    <w:name w:val="List Continue 5"/>
    <w:basedOn w:val="Normal"/>
    <w:rsid w:val="005E45DC"/>
    <w:pPr>
      <w:spacing w:after="120"/>
      <w:ind w:left="1415"/>
    </w:pPr>
  </w:style>
  <w:style w:type="paragraph" w:styleId="ListNumber">
    <w:name w:val="List Number"/>
    <w:basedOn w:val="Normal"/>
    <w:rsid w:val="005E45DC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5E45DC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5E45DC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5E45DC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5E45DC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5E45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5E45DC"/>
  </w:style>
  <w:style w:type="paragraph" w:styleId="NormalIndent">
    <w:name w:val="Normal Indent"/>
    <w:basedOn w:val="Normal"/>
    <w:rsid w:val="005E45DC"/>
    <w:pPr>
      <w:ind w:left="720"/>
    </w:pPr>
  </w:style>
  <w:style w:type="character" w:styleId="PageNumber">
    <w:name w:val="page number"/>
    <w:basedOn w:val="DefaultParagraphFont"/>
    <w:rsid w:val="005E45DC"/>
    <w:rPr>
      <w:rFonts w:ascii="Arial" w:hAnsi="Arial"/>
      <w:sz w:val="22"/>
    </w:rPr>
  </w:style>
  <w:style w:type="paragraph" w:styleId="PlainText">
    <w:name w:val="Plain Text"/>
    <w:basedOn w:val="Normal"/>
    <w:rsid w:val="005E45DC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5E45DC"/>
  </w:style>
  <w:style w:type="paragraph" w:styleId="Signature">
    <w:name w:val="Signature"/>
    <w:basedOn w:val="Normal"/>
    <w:rsid w:val="005E45DC"/>
    <w:pPr>
      <w:ind w:left="4252"/>
    </w:pPr>
  </w:style>
  <w:style w:type="character" w:styleId="Strong">
    <w:name w:val="Strong"/>
    <w:basedOn w:val="DefaultParagraphFont"/>
    <w:qFormat/>
    <w:rsid w:val="005E45DC"/>
    <w:rPr>
      <w:b/>
      <w:bCs/>
    </w:rPr>
  </w:style>
  <w:style w:type="paragraph" w:styleId="Subtitle">
    <w:name w:val="Subtitle"/>
    <w:basedOn w:val="Normal"/>
    <w:qFormat/>
    <w:rsid w:val="005E45DC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5E45D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E45DC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E45D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5E45DC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E45DC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E45DC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E45DC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E45DC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E45DC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E45DC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E45DC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E45DC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E45DC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E45DC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E45DC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5E45DC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5E45DC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B30850"/>
    <w:rPr>
      <w:rFonts w:eastAsia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5E45D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0">
    <w:name w:val="Table Grid 2"/>
    <w:basedOn w:val="TableNormal"/>
    <w:rsid w:val="005E45DC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E45DC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E45DC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E45D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E45D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E45DC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E45DC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5E45DC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E45DC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E45DC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E45D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E45D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E45DC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E45DC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E45DC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5E45D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5E45DC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E45D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E45D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E45DC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E45DC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5E45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5E45DC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E45DC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E45DC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rsid w:val="005E45DC"/>
    <w:pPr>
      <w:spacing w:before="480"/>
    </w:pPr>
    <w:rPr>
      <w:rFonts w:ascii="Arial" w:hAnsi="Arial" w:cs="Arial"/>
      <w:b/>
      <w:bCs/>
      <w:sz w:val="40"/>
      <w:szCs w:val="40"/>
    </w:rPr>
  </w:style>
  <w:style w:type="table" w:customStyle="1" w:styleId="TableGrid30">
    <w:name w:val="Table Grid3"/>
    <w:basedOn w:val="TableNormal"/>
    <w:next w:val="TableGrid"/>
    <w:uiPriority w:val="59"/>
    <w:rsid w:val="00635080"/>
    <w:rPr>
      <w:rFonts w:eastAsia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rsid w:val="00B30850"/>
    <w:pPr>
      <w:spacing w:line="240" w:lineRule="auto"/>
    </w:pPr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5E45DC"/>
    <w:pPr>
      <w:spacing w:before="120" w:after="120"/>
    </w:pPr>
    <w:rPr>
      <w:b/>
      <w:bCs/>
      <w:sz w:val="20"/>
    </w:rPr>
  </w:style>
  <w:style w:type="character" w:customStyle="1" w:styleId="CharAmSchNo">
    <w:name w:val="CharAmSchNo"/>
    <w:basedOn w:val="OPCCharBase"/>
    <w:uiPriority w:val="1"/>
    <w:qFormat/>
    <w:rsid w:val="00B30850"/>
  </w:style>
  <w:style w:type="character" w:customStyle="1" w:styleId="CharAmSchText">
    <w:name w:val="CharAmSchText"/>
    <w:basedOn w:val="OPCCharBase"/>
    <w:uiPriority w:val="1"/>
    <w:qFormat/>
    <w:rsid w:val="00B30850"/>
  </w:style>
  <w:style w:type="character" w:customStyle="1" w:styleId="CharChapNo">
    <w:name w:val="CharChapNo"/>
    <w:basedOn w:val="OPCCharBase"/>
    <w:qFormat/>
    <w:rsid w:val="00B30850"/>
  </w:style>
  <w:style w:type="character" w:customStyle="1" w:styleId="CharChapText">
    <w:name w:val="CharChapText"/>
    <w:basedOn w:val="OPCCharBase"/>
    <w:qFormat/>
    <w:rsid w:val="00B30850"/>
  </w:style>
  <w:style w:type="character" w:customStyle="1" w:styleId="CharDivNo">
    <w:name w:val="CharDivNo"/>
    <w:basedOn w:val="OPCCharBase"/>
    <w:qFormat/>
    <w:rsid w:val="00B30850"/>
  </w:style>
  <w:style w:type="character" w:customStyle="1" w:styleId="CharDivText">
    <w:name w:val="CharDivText"/>
    <w:basedOn w:val="OPCCharBase"/>
    <w:qFormat/>
    <w:rsid w:val="00B30850"/>
  </w:style>
  <w:style w:type="character" w:customStyle="1" w:styleId="CharPartNo">
    <w:name w:val="CharPartNo"/>
    <w:basedOn w:val="OPCCharBase"/>
    <w:qFormat/>
    <w:rsid w:val="00B30850"/>
  </w:style>
  <w:style w:type="character" w:customStyle="1" w:styleId="CharPartText">
    <w:name w:val="CharPartText"/>
    <w:basedOn w:val="OPCCharBase"/>
    <w:qFormat/>
    <w:rsid w:val="00B30850"/>
  </w:style>
  <w:style w:type="character" w:customStyle="1" w:styleId="OPCCharBase">
    <w:name w:val="OPCCharBase"/>
    <w:uiPriority w:val="1"/>
    <w:qFormat/>
    <w:rsid w:val="00B30850"/>
  </w:style>
  <w:style w:type="paragraph" w:customStyle="1" w:styleId="OPCParaBase">
    <w:name w:val="OPCParaBase"/>
    <w:qFormat/>
    <w:rsid w:val="00B30850"/>
    <w:pPr>
      <w:spacing w:line="260" w:lineRule="atLeast"/>
    </w:pPr>
    <w:rPr>
      <w:sz w:val="22"/>
    </w:rPr>
  </w:style>
  <w:style w:type="character" w:customStyle="1" w:styleId="CharSectno">
    <w:name w:val="CharSectno"/>
    <w:basedOn w:val="OPCCharBase"/>
    <w:qFormat/>
    <w:rsid w:val="00B30850"/>
  </w:style>
  <w:style w:type="character" w:styleId="CommentReference">
    <w:name w:val="annotation reference"/>
    <w:basedOn w:val="DefaultParagraphFont"/>
    <w:rsid w:val="005E45DC"/>
    <w:rPr>
      <w:sz w:val="16"/>
      <w:szCs w:val="16"/>
    </w:rPr>
  </w:style>
  <w:style w:type="paragraph" w:styleId="CommentText">
    <w:name w:val="annotation text"/>
    <w:basedOn w:val="Normal"/>
    <w:rsid w:val="005E45DC"/>
    <w:rPr>
      <w:sz w:val="20"/>
    </w:rPr>
  </w:style>
  <w:style w:type="paragraph" w:styleId="CommentSubject">
    <w:name w:val="annotation subject"/>
    <w:basedOn w:val="CommentText"/>
    <w:next w:val="CommentText"/>
    <w:rsid w:val="005E45DC"/>
    <w:rPr>
      <w:b/>
      <w:bCs/>
    </w:rPr>
  </w:style>
  <w:style w:type="paragraph" w:styleId="DocumentMap">
    <w:name w:val="Document Map"/>
    <w:basedOn w:val="Normal"/>
    <w:rsid w:val="005E45DC"/>
    <w:pPr>
      <w:shd w:val="clear" w:color="auto" w:fill="000080"/>
    </w:pPr>
    <w:rPr>
      <w:rFonts w:ascii="Tahoma" w:hAnsi="Tahoma" w:cs="Tahoma"/>
    </w:rPr>
  </w:style>
  <w:style w:type="character" w:styleId="EndnoteReference">
    <w:name w:val="endnote reference"/>
    <w:basedOn w:val="DefaultParagraphFont"/>
    <w:rsid w:val="005E45DC"/>
    <w:rPr>
      <w:vertAlign w:val="superscript"/>
    </w:rPr>
  </w:style>
  <w:style w:type="paragraph" w:styleId="EndnoteText">
    <w:name w:val="endnote text"/>
    <w:basedOn w:val="Normal"/>
    <w:rsid w:val="005E45DC"/>
    <w:rPr>
      <w:sz w:val="20"/>
    </w:rPr>
  </w:style>
  <w:style w:type="character" w:styleId="FootnoteReference">
    <w:name w:val="footnote reference"/>
    <w:basedOn w:val="DefaultParagraphFont"/>
    <w:rsid w:val="005E45DC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5E45DC"/>
    <w:rPr>
      <w:sz w:val="20"/>
    </w:rPr>
  </w:style>
  <w:style w:type="paragraph" w:customStyle="1" w:styleId="Formula">
    <w:name w:val="Formula"/>
    <w:basedOn w:val="OPCParaBase"/>
    <w:rsid w:val="00B30850"/>
    <w:pPr>
      <w:spacing w:line="240" w:lineRule="auto"/>
      <w:ind w:left="1134"/>
    </w:pPr>
    <w:rPr>
      <w:sz w:val="20"/>
    </w:rPr>
  </w:style>
  <w:style w:type="paragraph" w:styleId="Index1">
    <w:name w:val="index 1"/>
    <w:basedOn w:val="Normal"/>
    <w:next w:val="Normal"/>
    <w:autoRedefine/>
    <w:rsid w:val="005E45DC"/>
    <w:pPr>
      <w:ind w:left="240" w:hanging="240"/>
    </w:pPr>
  </w:style>
  <w:style w:type="paragraph" w:styleId="Index2">
    <w:name w:val="index 2"/>
    <w:basedOn w:val="Normal"/>
    <w:next w:val="Normal"/>
    <w:autoRedefine/>
    <w:rsid w:val="005E45DC"/>
    <w:pPr>
      <w:ind w:left="480" w:hanging="240"/>
    </w:pPr>
  </w:style>
  <w:style w:type="paragraph" w:styleId="Index3">
    <w:name w:val="index 3"/>
    <w:basedOn w:val="Normal"/>
    <w:next w:val="Normal"/>
    <w:autoRedefine/>
    <w:rsid w:val="005E45DC"/>
    <w:pPr>
      <w:ind w:left="720" w:hanging="240"/>
    </w:pPr>
  </w:style>
  <w:style w:type="paragraph" w:styleId="Index4">
    <w:name w:val="index 4"/>
    <w:basedOn w:val="Normal"/>
    <w:next w:val="Normal"/>
    <w:autoRedefine/>
    <w:rsid w:val="005E45DC"/>
    <w:pPr>
      <w:ind w:left="960" w:hanging="240"/>
    </w:pPr>
  </w:style>
  <w:style w:type="paragraph" w:styleId="Index5">
    <w:name w:val="index 5"/>
    <w:basedOn w:val="Normal"/>
    <w:next w:val="Normal"/>
    <w:autoRedefine/>
    <w:rsid w:val="005E45DC"/>
    <w:pPr>
      <w:ind w:left="1200" w:hanging="240"/>
    </w:pPr>
  </w:style>
  <w:style w:type="paragraph" w:styleId="Index6">
    <w:name w:val="index 6"/>
    <w:basedOn w:val="Normal"/>
    <w:next w:val="Normal"/>
    <w:autoRedefine/>
    <w:rsid w:val="005E45DC"/>
    <w:pPr>
      <w:ind w:left="1440" w:hanging="240"/>
    </w:pPr>
  </w:style>
  <w:style w:type="paragraph" w:styleId="Index7">
    <w:name w:val="index 7"/>
    <w:basedOn w:val="Normal"/>
    <w:next w:val="Normal"/>
    <w:autoRedefine/>
    <w:rsid w:val="005E45DC"/>
    <w:pPr>
      <w:ind w:left="1680" w:hanging="240"/>
    </w:pPr>
  </w:style>
  <w:style w:type="paragraph" w:styleId="Index8">
    <w:name w:val="index 8"/>
    <w:basedOn w:val="Normal"/>
    <w:next w:val="Normal"/>
    <w:autoRedefine/>
    <w:rsid w:val="005E45DC"/>
    <w:pPr>
      <w:ind w:left="1920" w:hanging="240"/>
    </w:pPr>
  </w:style>
  <w:style w:type="paragraph" w:styleId="Index9">
    <w:name w:val="index 9"/>
    <w:basedOn w:val="Normal"/>
    <w:next w:val="Normal"/>
    <w:autoRedefine/>
    <w:rsid w:val="005E45DC"/>
    <w:pPr>
      <w:ind w:left="2160" w:hanging="240"/>
    </w:pPr>
  </w:style>
  <w:style w:type="paragraph" w:styleId="IndexHeading">
    <w:name w:val="index heading"/>
    <w:basedOn w:val="Normal"/>
    <w:next w:val="Index1"/>
    <w:rsid w:val="005E45DC"/>
    <w:rPr>
      <w:rFonts w:ascii="Arial" w:hAnsi="Arial" w:cs="Arial"/>
      <w:b/>
      <w:bCs/>
    </w:rPr>
  </w:style>
  <w:style w:type="paragraph" w:styleId="MacroText">
    <w:name w:val="macro"/>
    <w:rsid w:val="005E45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PageBreak">
    <w:name w:val="PageBreak"/>
    <w:aliases w:val="pb"/>
    <w:basedOn w:val="OPCParaBase"/>
    <w:rsid w:val="00B30850"/>
    <w:pPr>
      <w:spacing w:line="240" w:lineRule="auto"/>
    </w:pPr>
    <w:rPr>
      <w:sz w:val="20"/>
    </w:rPr>
  </w:style>
  <w:style w:type="paragraph" w:customStyle="1" w:styleId="Penalty">
    <w:name w:val="Penalty"/>
    <w:basedOn w:val="OPCParaBase"/>
    <w:rsid w:val="00B3085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ShortT">
    <w:name w:val="ShortT"/>
    <w:basedOn w:val="OPCParaBase"/>
    <w:next w:val="Normal"/>
    <w:qFormat/>
    <w:rsid w:val="00B3085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3085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styleId="TableofAuthorities">
    <w:name w:val="table of authorities"/>
    <w:basedOn w:val="Normal"/>
    <w:next w:val="Normal"/>
    <w:rsid w:val="005E45DC"/>
    <w:pPr>
      <w:ind w:left="240" w:hanging="240"/>
    </w:pPr>
  </w:style>
  <w:style w:type="paragraph" w:styleId="TableofFigures">
    <w:name w:val="table of figures"/>
    <w:basedOn w:val="Normal"/>
    <w:next w:val="Normal"/>
    <w:rsid w:val="005E45DC"/>
    <w:pPr>
      <w:ind w:left="480" w:hanging="480"/>
    </w:pPr>
  </w:style>
  <w:style w:type="paragraph" w:styleId="TOAHeading">
    <w:name w:val="toa heading"/>
    <w:basedOn w:val="Normal"/>
    <w:next w:val="Normal"/>
    <w:rsid w:val="005E45DC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OPCParaBase"/>
    <w:next w:val="Normal"/>
    <w:uiPriority w:val="39"/>
    <w:unhideWhenUsed/>
    <w:rsid w:val="00B3085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30850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30850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B30850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30850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30850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B30850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B30850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30850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ActHead2">
    <w:name w:val="ActHead 2"/>
    <w:aliases w:val="p"/>
    <w:basedOn w:val="OPCParaBase"/>
    <w:next w:val="ActHead3"/>
    <w:qFormat/>
    <w:rsid w:val="00B3085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3085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3085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B3085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3085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3085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3085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3085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30850"/>
  </w:style>
  <w:style w:type="paragraph" w:customStyle="1" w:styleId="Blocks">
    <w:name w:val="Blocks"/>
    <w:aliases w:val="bb"/>
    <w:basedOn w:val="OPCParaBase"/>
    <w:qFormat/>
    <w:rsid w:val="00B3085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3085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3085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30850"/>
    <w:rPr>
      <w:i/>
    </w:rPr>
  </w:style>
  <w:style w:type="paragraph" w:customStyle="1" w:styleId="BoxList">
    <w:name w:val="BoxList"/>
    <w:aliases w:val="bl"/>
    <w:basedOn w:val="BoxText"/>
    <w:qFormat/>
    <w:rsid w:val="00B3085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3085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3085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30850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B30850"/>
  </w:style>
  <w:style w:type="character" w:customStyle="1" w:styleId="CharAmPartText">
    <w:name w:val="CharAmPartText"/>
    <w:basedOn w:val="OPCCharBase"/>
    <w:uiPriority w:val="1"/>
    <w:qFormat/>
    <w:rsid w:val="00B30850"/>
  </w:style>
  <w:style w:type="character" w:customStyle="1" w:styleId="CharBoldItalic">
    <w:name w:val="CharBoldItalic"/>
    <w:basedOn w:val="OPCCharBase"/>
    <w:uiPriority w:val="1"/>
    <w:qFormat/>
    <w:rsid w:val="00B30850"/>
    <w:rPr>
      <w:b/>
      <w:i/>
    </w:rPr>
  </w:style>
  <w:style w:type="character" w:customStyle="1" w:styleId="CharItalic">
    <w:name w:val="CharItalic"/>
    <w:basedOn w:val="OPCCharBase"/>
    <w:uiPriority w:val="1"/>
    <w:qFormat/>
    <w:rsid w:val="00B30850"/>
    <w:rPr>
      <w:i/>
    </w:rPr>
  </w:style>
  <w:style w:type="character" w:customStyle="1" w:styleId="CharSubdNo">
    <w:name w:val="CharSubdNo"/>
    <w:basedOn w:val="OPCCharBase"/>
    <w:uiPriority w:val="1"/>
    <w:qFormat/>
    <w:rsid w:val="00B30850"/>
  </w:style>
  <w:style w:type="character" w:customStyle="1" w:styleId="CharSubdText">
    <w:name w:val="CharSubdText"/>
    <w:basedOn w:val="OPCCharBase"/>
    <w:uiPriority w:val="1"/>
    <w:qFormat/>
    <w:rsid w:val="00B30850"/>
  </w:style>
  <w:style w:type="paragraph" w:customStyle="1" w:styleId="CTA--">
    <w:name w:val="CTA --"/>
    <w:basedOn w:val="OPCParaBase"/>
    <w:next w:val="Normal"/>
    <w:rsid w:val="00B3085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3085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3085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3085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3085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3085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3085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3085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3085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3085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3085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3085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085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3085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B3085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30850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B3085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3085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3085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3085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character" w:customStyle="1" w:styleId="HeaderChar">
    <w:name w:val="Header Char"/>
    <w:basedOn w:val="DefaultParagraphFont"/>
    <w:link w:val="Header"/>
    <w:rsid w:val="00B30850"/>
    <w:rPr>
      <w:sz w:val="16"/>
    </w:rPr>
  </w:style>
  <w:style w:type="paragraph" w:customStyle="1" w:styleId="House">
    <w:name w:val="House"/>
    <w:basedOn w:val="OPCParaBase"/>
    <w:rsid w:val="00B3085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3085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3085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3085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3085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3085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3085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3085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B30850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B30850"/>
    <w:pPr>
      <w:spacing w:before="5600" w:line="240" w:lineRule="auto"/>
    </w:pPr>
    <w:rPr>
      <w:b/>
      <w:sz w:val="32"/>
    </w:rPr>
  </w:style>
  <w:style w:type="paragraph" w:customStyle="1" w:styleId="paragraphsub">
    <w:name w:val="paragraph(sub)"/>
    <w:aliases w:val="aa"/>
    <w:basedOn w:val="OPCParaBase"/>
    <w:rsid w:val="00B3085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3085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3085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30850"/>
    <w:pPr>
      <w:spacing w:before="240" w:line="240" w:lineRule="atLeast"/>
      <w:ind w:hanging="567"/>
    </w:pPr>
    <w:rPr>
      <w:sz w:val="24"/>
    </w:rPr>
  </w:style>
  <w:style w:type="paragraph" w:customStyle="1" w:styleId="Portfolio">
    <w:name w:val="Portfolio"/>
    <w:basedOn w:val="OPCParaBase"/>
    <w:rsid w:val="00B3085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3085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3085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3085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3085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3085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3085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3085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3085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3085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3085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3085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3085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3085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30850"/>
    <w:pPr>
      <w:numPr>
        <w:numId w:val="14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3085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30850"/>
    <w:pPr>
      <w:spacing w:line="240" w:lineRule="exact"/>
      <w:ind w:left="284" w:hanging="284"/>
    </w:pPr>
    <w:rPr>
      <w:sz w:val="20"/>
    </w:rPr>
  </w:style>
  <w:style w:type="paragraph" w:customStyle="1" w:styleId="TofSectsGroupHeading">
    <w:name w:val="TofSects(GroupHeading)"/>
    <w:basedOn w:val="OPCParaBase"/>
    <w:next w:val="TofSectsSection"/>
    <w:rsid w:val="00B3085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3085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3085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3085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3085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30850"/>
    <w:pPr>
      <w:spacing w:before="40" w:line="198" w:lineRule="exact"/>
      <w:ind w:left="2354" w:hanging="369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B30850"/>
    <w:rPr>
      <w:sz w:val="22"/>
      <w:szCs w:val="24"/>
    </w:rPr>
  </w:style>
  <w:style w:type="table" w:customStyle="1" w:styleId="CFlag">
    <w:name w:val="CFlag"/>
    <w:basedOn w:val="TableNormal"/>
    <w:uiPriority w:val="99"/>
    <w:rsid w:val="00B3085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rsid w:val="00B30850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InstNo">
    <w:name w:val="InstNo"/>
    <w:basedOn w:val="OPCParaBase"/>
    <w:next w:val="Normal"/>
    <w:rsid w:val="00B30850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3085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30850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3085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30850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30850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B30850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B30850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B3085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5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B30850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B30850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B3085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3085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3085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3085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3085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3085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3085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B3085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30850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B30850"/>
    <w:pPr>
      <w:keepNext/>
      <w:keepLines/>
      <w:spacing w:before="280"/>
      <w:outlineLvl w:val="1"/>
    </w:pPr>
    <w:rPr>
      <w:b/>
      <w:kern w:val="28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30850"/>
    <w:pPr>
      <w:spacing w:line="260" w:lineRule="atLeast"/>
    </w:pPr>
    <w:rPr>
      <w:rFonts w:eastAsiaTheme="minorHAnsi" w:cstheme="minorBidi"/>
      <w:sz w:val="22"/>
      <w:lang w:eastAsia="en-US"/>
    </w:rPr>
  </w:style>
  <w:style w:type="paragraph" w:styleId="Heading1">
    <w:name w:val="heading 1"/>
    <w:basedOn w:val="Normal"/>
    <w:next w:val="Normal"/>
    <w:qFormat/>
    <w:rsid w:val="005E45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E45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E45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5E45D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5E45D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5E45DC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5E45DC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5E45D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5E45DC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SubPartTextCASA">
    <w:name w:val="CharSubPartText(CASA)"/>
    <w:basedOn w:val="OPCCharBase"/>
    <w:uiPriority w:val="1"/>
    <w:rsid w:val="00B30850"/>
  </w:style>
  <w:style w:type="character" w:customStyle="1" w:styleId="CharSubPartNoCASA">
    <w:name w:val="CharSubPartNo(CASA)"/>
    <w:basedOn w:val="OPCCharBase"/>
    <w:uiPriority w:val="1"/>
    <w:rsid w:val="00B30850"/>
  </w:style>
  <w:style w:type="paragraph" w:customStyle="1" w:styleId="ENoteTTIndentHeadingSub">
    <w:name w:val="ENoteTTIndentHeadingSub"/>
    <w:aliases w:val="enTTHis"/>
    <w:basedOn w:val="OPCParaBase"/>
    <w:rsid w:val="00B3085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3085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3085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styleId="Footer">
    <w:name w:val="footer"/>
    <w:link w:val="FooterChar"/>
    <w:rsid w:val="00B30850"/>
    <w:pPr>
      <w:tabs>
        <w:tab w:val="center" w:pos="4153"/>
        <w:tab w:val="right" w:pos="8306"/>
      </w:tabs>
    </w:pPr>
    <w:rPr>
      <w:sz w:val="22"/>
      <w:szCs w:val="24"/>
    </w:rPr>
  </w:style>
  <w:style w:type="paragraph" w:customStyle="1" w:styleId="DivisionMigration">
    <w:name w:val="DivisionMigration"/>
    <w:aliases w:val="dm"/>
    <w:basedOn w:val="OPCParaBase"/>
    <w:next w:val="SubDivisionMigration"/>
    <w:rsid w:val="00B30850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customStyle="1" w:styleId="TableGrid2">
    <w:name w:val="Table Grid2"/>
    <w:basedOn w:val="TableNormal"/>
    <w:next w:val="TableGrid"/>
    <w:uiPriority w:val="59"/>
    <w:rsid w:val="00635080"/>
    <w:rPr>
      <w:rFonts w:eastAsia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11111">
    <w:name w:val="Outline List 2"/>
    <w:basedOn w:val="NoList"/>
    <w:rsid w:val="005E45DC"/>
    <w:pPr>
      <w:numPr>
        <w:numId w:val="2"/>
      </w:numPr>
    </w:pPr>
  </w:style>
  <w:style w:type="numbering" w:styleId="1ai">
    <w:name w:val="Outline List 1"/>
    <w:basedOn w:val="NoList"/>
    <w:rsid w:val="005E45DC"/>
    <w:pPr>
      <w:numPr>
        <w:numId w:val="3"/>
      </w:numPr>
    </w:pPr>
  </w:style>
  <w:style w:type="numbering" w:styleId="ArticleSection">
    <w:name w:val="Outline List 3"/>
    <w:basedOn w:val="NoList"/>
    <w:rsid w:val="005E45DC"/>
    <w:pPr>
      <w:numPr>
        <w:numId w:val="1"/>
      </w:numPr>
    </w:pPr>
  </w:style>
  <w:style w:type="paragraph" w:styleId="BlockText">
    <w:name w:val="Block Text"/>
    <w:basedOn w:val="Normal"/>
    <w:rsid w:val="005E45DC"/>
    <w:pPr>
      <w:spacing w:after="120"/>
      <w:ind w:left="1440" w:right="1440"/>
    </w:pPr>
  </w:style>
  <w:style w:type="paragraph" w:styleId="BodyText">
    <w:name w:val="Body Text"/>
    <w:basedOn w:val="Normal"/>
    <w:rsid w:val="005E45DC"/>
    <w:pPr>
      <w:spacing w:after="120"/>
    </w:pPr>
  </w:style>
  <w:style w:type="paragraph" w:styleId="BodyText2">
    <w:name w:val="Body Text 2"/>
    <w:basedOn w:val="Normal"/>
    <w:rsid w:val="005E45DC"/>
    <w:pPr>
      <w:spacing w:after="120" w:line="480" w:lineRule="auto"/>
    </w:pPr>
  </w:style>
  <w:style w:type="paragraph" w:styleId="BodyText3">
    <w:name w:val="Body Text 3"/>
    <w:basedOn w:val="Normal"/>
    <w:rsid w:val="005E45DC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5E45DC"/>
    <w:pPr>
      <w:ind w:firstLine="210"/>
    </w:pPr>
  </w:style>
  <w:style w:type="paragraph" w:styleId="BodyTextIndent">
    <w:name w:val="Body Text Indent"/>
    <w:basedOn w:val="Normal"/>
    <w:rsid w:val="005E45DC"/>
    <w:pPr>
      <w:spacing w:after="120"/>
      <w:ind w:left="283"/>
    </w:pPr>
  </w:style>
  <w:style w:type="paragraph" w:styleId="BodyTextFirstIndent2">
    <w:name w:val="Body Text First Indent 2"/>
    <w:basedOn w:val="BodyTextIndent"/>
    <w:rsid w:val="005E45DC"/>
    <w:pPr>
      <w:ind w:firstLine="210"/>
    </w:pPr>
  </w:style>
  <w:style w:type="paragraph" w:styleId="BodyTextIndent2">
    <w:name w:val="Body Text Indent 2"/>
    <w:basedOn w:val="Normal"/>
    <w:rsid w:val="005E45DC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5E45DC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5E45DC"/>
    <w:pPr>
      <w:ind w:left="4252"/>
    </w:pPr>
  </w:style>
  <w:style w:type="paragraph" w:styleId="Date">
    <w:name w:val="Date"/>
    <w:basedOn w:val="Normal"/>
    <w:next w:val="Normal"/>
    <w:rsid w:val="005E45DC"/>
  </w:style>
  <w:style w:type="paragraph" w:styleId="E-mailSignature">
    <w:name w:val="E-mail Signature"/>
    <w:basedOn w:val="Normal"/>
    <w:rsid w:val="005E45DC"/>
  </w:style>
  <w:style w:type="character" w:styleId="Emphasis">
    <w:name w:val="Emphasis"/>
    <w:basedOn w:val="DefaultParagraphFont"/>
    <w:qFormat/>
    <w:rsid w:val="005E45DC"/>
    <w:rPr>
      <w:i/>
      <w:iCs/>
    </w:rPr>
  </w:style>
  <w:style w:type="paragraph" w:styleId="EnvelopeAddress">
    <w:name w:val="envelope address"/>
    <w:basedOn w:val="Normal"/>
    <w:rsid w:val="005E45D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5E45DC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rsid w:val="005E45DC"/>
    <w:rPr>
      <w:color w:val="800080"/>
      <w:u w:val="single"/>
    </w:rPr>
  </w:style>
  <w:style w:type="paragraph" w:styleId="Header">
    <w:name w:val="header"/>
    <w:basedOn w:val="OPCParaBase"/>
    <w:link w:val="HeaderChar"/>
    <w:unhideWhenUsed/>
    <w:rsid w:val="00B3085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styleId="HTMLAcronym">
    <w:name w:val="HTML Acronym"/>
    <w:basedOn w:val="DefaultParagraphFont"/>
    <w:rsid w:val="005E45DC"/>
  </w:style>
  <w:style w:type="paragraph" w:styleId="HTMLAddress">
    <w:name w:val="HTML Address"/>
    <w:basedOn w:val="Normal"/>
    <w:rsid w:val="005E45DC"/>
    <w:rPr>
      <w:i/>
      <w:iCs/>
    </w:rPr>
  </w:style>
  <w:style w:type="character" w:styleId="HTMLCite">
    <w:name w:val="HTML Cite"/>
    <w:basedOn w:val="DefaultParagraphFont"/>
    <w:rsid w:val="005E45DC"/>
    <w:rPr>
      <w:i/>
      <w:iCs/>
    </w:rPr>
  </w:style>
  <w:style w:type="character" w:styleId="HTMLCode">
    <w:name w:val="HTML Code"/>
    <w:basedOn w:val="DefaultParagraphFont"/>
    <w:rsid w:val="005E45D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5E45DC"/>
    <w:rPr>
      <w:i/>
      <w:iCs/>
    </w:rPr>
  </w:style>
  <w:style w:type="character" w:styleId="HTMLKeyboard">
    <w:name w:val="HTML Keyboard"/>
    <w:basedOn w:val="DefaultParagraphFont"/>
    <w:rsid w:val="005E45D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5E45DC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rsid w:val="005E45DC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5E45D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5E45DC"/>
    <w:rPr>
      <w:i/>
      <w:iCs/>
    </w:rPr>
  </w:style>
  <w:style w:type="character" w:styleId="Hyperlink">
    <w:name w:val="Hyperlink"/>
    <w:basedOn w:val="DefaultParagraphFont"/>
    <w:rsid w:val="005E45DC"/>
    <w:rPr>
      <w:color w:val="0000FF"/>
      <w:u w:val="single"/>
    </w:rPr>
  </w:style>
  <w:style w:type="character" w:styleId="LineNumber">
    <w:name w:val="line number"/>
    <w:basedOn w:val="OPCCharBase"/>
    <w:uiPriority w:val="99"/>
    <w:unhideWhenUsed/>
    <w:rsid w:val="00B30850"/>
    <w:rPr>
      <w:sz w:val="16"/>
    </w:rPr>
  </w:style>
  <w:style w:type="paragraph" w:styleId="List">
    <w:name w:val="List"/>
    <w:basedOn w:val="Normal"/>
    <w:rsid w:val="005E45DC"/>
    <w:pPr>
      <w:ind w:left="283" w:hanging="283"/>
    </w:pPr>
  </w:style>
  <w:style w:type="paragraph" w:styleId="List2">
    <w:name w:val="List 2"/>
    <w:basedOn w:val="Normal"/>
    <w:rsid w:val="005E45DC"/>
    <w:pPr>
      <w:ind w:left="566" w:hanging="283"/>
    </w:pPr>
  </w:style>
  <w:style w:type="paragraph" w:styleId="List3">
    <w:name w:val="List 3"/>
    <w:basedOn w:val="Normal"/>
    <w:rsid w:val="005E45DC"/>
    <w:pPr>
      <w:ind w:left="849" w:hanging="283"/>
    </w:pPr>
  </w:style>
  <w:style w:type="paragraph" w:styleId="List4">
    <w:name w:val="List 4"/>
    <w:basedOn w:val="Normal"/>
    <w:rsid w:val="005E45DC"/>
    <w:pPr>
      <w:ind w:left="1132" w:hanging="283"/>
    </w:pPr>
  </w:style>
  <w:style w:type="paragraph" w:styleId="List5">
    <w:name w:val="List 5"/>
    <w:basedOn w:val="Normal"/>
    <w:rsid w:val="005E45DC"/>
    <w:pPr>
      <w:ind w:left="1415" w:hanging="283"/>
    </w:pPr>
  </w:style>
  <w:style w:type="paragraph" w:styleId="ListBullet">
    <w:name w:val="List Bullet"/>
    <w:basedOn w:val="Normal"/>
    <w:autoRedefine/>
    <w:rsid w:val="005E45DC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5E45DC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5E45DC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5E45DC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5E45DC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5E45DC"/>
    <w:pPr>
      <w:spacing w:after="120"/>
      <w:ind w:left="283"/>
    </w:pPr>
  </w:style>
  <w:style w:type="paragraph" w:styleId="ListContinue2">
    <w:name w:val="List Continue 2"/>
    <w:basedOn w:val="Normal"/>
    <w:rsid w:val="005E45DC"/>
    <w:pPr>
      <w:spacing w:after="120"/>
      <w:ind w:left="566"/>
    </w:pPr>
  </w:style>
  <w:style w:type="paragraph" w:styleId="ListContinue3">
    <w:name w:val="List Continue 3"/>
    <w:basedOn w:val="Normal"/>
    <w:rsid w:val="005E45DC"/>
    <w:pPr>
      <w:spacing w:after="120"/>
      <w:ind w:left="849"/>
    </w:pPr>
  </w:style>
  <w:style w:type="paragraph" w:styleId="ListContinue4">
    <w:name w:val="List Continue 4"/>
    <w:basedOn w:val="Normal"/>
    <w:rsid w:val="005E45DC"/>
    <w:pPr>
      <w:spacing w:after="120"/>
      <w:ind w:left="1132"/>
    </w:pPr>
  </w:style>
  <w:style w:type="paragraph" w:styleId="ListContinue5">
    <w:name w:val="List Continue 5"/>
    <w:basedOn w:val="Normal"/>
    <w:rsid w:val="005E45DC"/>
    <w:pPr>
      <w:spacing w:after="120"/>
      <w:ind w:left="1415"/>
    </w:pPr>
  </w:style>
  <w:style w:type="paragraph" w:styleId="ListNumber">
    <w:name w:val="List Number"/>
    <w:basedOn w:val="Normal"/>
    <w:rsid w:val="005E45DC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5E45DC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5E45DC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5E45DC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5E45DC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5E45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5E45DC"/>
  </w:style>
  <w:style w:type="paragraph" w:styleId="NormalIndent">
    <w:name w:val="Normal Indent"/>
    <w:basedOn w:val="Normal"/>
    <w:rsid w:val="005E45DC"/>
    <w:pPr>
      <w:ind w:left="720"/>
    </w:pPr>
  </w:style>
  <w:style w:type="character" w:styleId="PageNumber">
    <w:name w:val="page number"/>
    <w:basedOn w:val="DefaultParagraphFont"/>
    <w:rsid w:val="005E45DC"/>
    <w:rPr>
      <w:rFonts w:ascii="Arial" w:hAnsi="Arial"/>
      <w:sz w:val="22"/>
    </w:rPr>
  </w:style>
  <w:style w:type="paragraph" w:styleId="PlainText">
    <w:name w:val="Plain Text"/>
    <w:basedOn w:val="Normal"/>
    <w:rsid w:val="005E45DC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5E45DC"/>
  </w:style>
  <w:style w:type="paragraph" w:styleId="Signature">
    <w:name w:val="Signature"/>
    <w:basedOn w:val="Normal"/>
    <w:rsid w:val="005E45DC"/>
    <w:pPr>
      <w:ind w:left="4252"/>
    </w:pPr>
  </w:style>
  <w:style w:type="character" w:styleId="Strong">
    <w:name w:val="Strong"/>
    <w:basedOn w:val="DefaultParagraphFont"/>
    <w:qFormat/>
    <w:rsid w:val="005E45DC"/>
    <w:rPr>
      <w:b/>
      <w:bCs/>
    </w:rPr>
  </w:style>
  <w:style w:type="paragraph" w:styleId="Subtitle">
    <w:name w:val="Subtitle"/>
    <w:basedOn w:val="Normal"/>
    <w:qFormat/>
    <w:rsid w:val="005E45DC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5E45D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E45DC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E45D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5E45DC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E45DC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E45DC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E45DC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E45DC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E45DC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E45DC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E45DC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E45DC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E45DC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E45DC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E45DC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5E45DC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5E45DC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B30850"/>
    <w:rPr>
      <w:rFonts w:eastAsia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5E45D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0">
    <w:name w:val="Table Grid 2"/>
    <w:basedOn w:val="TableNormal"/>
    <w:rsid w:val="005E45DC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E45DC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E45DC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E45D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E45D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E45DC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E45DC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5E45DC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E45DC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E45DC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E45D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E45D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E45DC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E45DC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E45DC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5E45D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5E45DC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E45D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E45D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E45DC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E45DC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5E45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5E45DC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E45DC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E45DC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rsid w:val="005E45DC"/>
    <w:pPr>
      <w:spacing w:before="480"/>
    </w:pPr>
    <w:rPr>
      <w:rFonts w:ascii="Arial" w:hAnsi="Arial" w:cs="Arial"/>
      <w:b/>
      <w:bCs/>
      <w:sz w:val="40"/>
      <w:szCs w:val="40"/>
    </w:rPr>
  </w:style>
  <w:style w:type="table" w:customStyle="1" w:styleId="TableGrid30">
    <w:name w:val="Table Grid3"/>
    <w:basedOn w:val="TableNormal"/>
    <w:next w:val="TableGrid"/>
    <w:uiPriority w:val="59"/>
    <w:rsid w:val="00635080"/>
    <w:rPr>
      <w:rFonts w:eastAsia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rsid w:val="00B30850"/>
    <w:pPr>
      <w:spacing w:line="240" w:lineRule="auto"/>
    </w:pPr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5E45DC"/>
    <w:pPr>
      <w:spacing w:before="120" w:after="120"/>
    </w:pPr>
    <w:rPr>
      <w:b/>
      <w:bCs/>
      <w:sz w:val="20"/>
    </w:rPr>
  </w:style>
  <w:style w:type="character" w:customStyle="1" w:styleId="CharAmSchNo">
    <w:name w:val="CharAmSchNo"/>
    <w:basedOn w:val="OPCCharBase"/>
    <w:uiPriority w:val="1"/>
    <w:qFormat/>
    <w:rsid w:val="00B30850"/>
  </w:style>
  <w:style w:type="character" w:customStyle="1" w:styleId="CharAmSchText">
    <w:name w:val="CharAmSchText"/>
    <w:basedOn w:val="OPCCharBase"/>
    <w:uiPriority w:val="1"/>
    <w:qFormat/>
    <w:rsid w:val="00B30850"/>
  </w:style>
  <w:style w:type="character" w:customStyle="1" w:styleId="CharChapNo">
    <w:name w:val="CharChapNo"/>
    <w:basedOn w:val="OPCCharBase"/>
    <w:qFormat/>
    <w:rsid w:val="00B30850"/>
  </w:style>
  <w:style w:type="character" w:customStyle="1" w:styleId="CharChapText">
    <w:name w:val="CharChapText"/>
    <w:basedOn w:val="OPCCharBase"/>
    <w:qFormat/>
    <w:rsid w:val="00B30850"/>
  </w:style>
  <w:style w:type="character" w:customStyle="1" w:styleId="CharDivNo">
    <w:name w:val="CharDivNo"/>
    <w:basedOn w:val="OPCCharBase"/>
    <w:qFormat/>
    <w:rsid w:val="00B30850"/>
  </w:style>
  <w:style w:type="character" w:customStyle="1" w:styleId="CharDivText">
    <w:name w:val="CharDivText"/>
    <w:basedOn w:val="OPCCharBase"/>
    <w:qFormat/>
    <w:rsid w:val="00B30850"/>
  </w:style>
  <w:style w:type="character" w:customStyle="1" w:styleId="CharPartNo">
    <w:name w:val="CharPartNo"/>
    <w:basedOn w:val="OPCCharBase"/>
    <w:qFormat/>
    <w:rsid w:val="00B30850"/>
  </w:style>
  <w:style w:type="character" w:customStyle="1" w:styleId="CharPartText">
    <w:name w:val="CharPartText"/>
    <w:basedOn w:val="OPCCharBase"/>
    <w:qFormat/>
    <w:rsid w:val="00B30850"/>
  </w:style>
  <w:style w:type="character" w:customStyle="1" w:styleId="OPCCharBase">
    <w:name w:val="OPCCharBase"/>
    <w:uiPriority w:val="1"/>
    <w:qFormat/>
    <w:rsid w:val="00B30850"/>
  </w:style>
  <w:style w:type="paragraph" w:customStyle="1" w:styleId="OPCParaBase">
    <w:name w:val="OPCParaBase"/>
    <w:qFormat/>
    <w:rsid w:val="00B30850"/>
    <w:pPr>
      <w:spacing w:line="260" w:lineRule="atLeast"/>
    </w:pPr>
    <w:rPr>
      <w:sz w:val="22"/>
    </w:rPr>
  </w:style>
  <w:style w:type="character" w:customStyle="1" w:styleId="CharSectno">
    <w:name w:val="CharSectno"/>
    <w:basedOn w:val="OPCCharBase"/>
    <w:qFormat/>
    <w:rsid w:val="00B30850"/>
  </w:style>
  <w:style w:type="character" w:styleId="CommentReference">
    <w:name w:val="annotation reference"/>
    <w:basedOn w:val="DefaultParagraphFont"/>
    <w:rsid w:val="005E45DC"/>
    <w:rPr>
      <w:sz w:val="16"/>
      <w:szCs w:val="16"/>
    </w:rPr>
  </w:style>
  <w:style w:type="paragraph" w:styleId="CommentText">
    <w:name w:val="annotation text"/>
    <w:basedOn w:val="Normal"/>
    <w:rsid w:val="005E45DC"/>
    <w:rPr>
      <w:sz w:val="20"/>
    </w:rPr>
  </w:style>
  <w:style w:type="paragraph" w:styleId="CommentSubject">
    <w:name w:val="annotation subject"/>
    <w:basedOn w:val="CommentText"/>
    <w:next w:val="CommentText"/>
    <w:rsid w:val="005E45DC"/>
    <w:rPr>
      <w:b/>
      <w:bCs/>
    </w:rPr>
  </w:style>
  <w:style w:type="paragraph" w:styleId="DocumentMap">
    <w:name w:val="Document Map"/>
    <w:basedOn w:val="Normal"/>
    <w:rsid w:val="005E45DC"/>
    <w:pPr>
      <w:shd w:val="clear" w:color="auto" w:fill="000080"/>
    </w:pPr>
    <w:rPr>
      <w:rFonts w:ascii="Tahoma" w:hAnsi="Tahoma" w:cs="Tahoma"/>
    </w:rPr>
  </w:style>
  <w:style w:type="character" w:styleId="EndnoteReference">
    <w:name w:val="endnote reference"/>
    <w:basedOn w:val="DefaultParagraphFont"/>
    <w:rsid w:val="005E45DC"/>
    <w:rPr>
      <w:vertAlign w:val="superscript"/>
    </w:rPr>
  </w:style>
  <w:style w:type="paragraph" w:styleId="EndnoteText">
    <w:name w:val="endnote text"/>
    <w:basedOn w:val="Normal"/>
    <w:rsid w:val="005E45DC"/>
    <w:rPr>
      <w:sz w:val="20"/>
    </w:rPr>
  </w:style>
  <w:style w:type="character" w:styleId="FootnoteReference">
    <w:name w:val="footnote reference"/>
    <w:basedOn w:val="DefaultParagraphFont"/>
    <w:rsid w:val="005E45DC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5E45DC"/>
    <w:rPr>
      <w:sz w:val="20"/>
    </w:rPr>
  </w:style>
  <w:style w:type="paragraph" w:customStyle="1" w:styleId="Formula">
    <w:name w:val="Formula"/>
    <w:basedOn w:val="OPCParaBase"/>
    <w:rsid w:val="00B30850"/>
    <w:pPr>
      <w:spacing w:line="240" w:lineRule="auto"/>
      <w:ind w:left="1134"/>
    </w:pPr>
    <w:rPr>
      <w:sz w:val="20"/>
    </w:rPr>
  </w:style>
  <w:style w:type="paragraph" w:styleId="Index1">
    <w:name w:val="index 1"/>
    <w:basedOn w:val="Normal"/>
    <w:next w:val="Normal"/>
    <w:autoRedefine/>
    <w:rsid w:val="005E45DC"/>
    <w:pPr>
      <w:ind w:left="240" w:hanging="240"/>
    </w:pPr>
  </w:style>
  <w:style w:type="paragraph" w:styleId="Index2">
    <w:name w:val="index 2"/>
    <w:basedOn w:val="Normal"/>
    <w:next w:val="Normal"/>
    <w:autoRedefine/>
    <w:rsid w:val="005E45DC"/>
    <w:pPr>
      <w:ind w:left="480" w:hanging="240"/>
    </w:pPr>
  </w:style>
  <w:style w:type="paragraph" w:styleId="Index3">
    <w:name w:val="index 3"/>
    <w:basedOn w:val="Normal"/>
    <w:next w:val="Normal"/>
    <w:autoRedefine/>
    <w:rsid w:val="005E45DC"/>
    <w:pPr>
      <w:ind w:left="720" w:hanging="240"/>
    </w:pPr>
  </w:style>
  <w:style w:type="paragraph" w:styleId="Index4">
    <w:name w:val="index 4"/>
    <w:basedOn w:val="Normal"/>
    <w:next w:val="Normal"/>
    <w:autoRedefine/>
    <w:rsid w:val="005E45DC"/>
    <w:pPr>
      <w:ind w:left="960" w:hanging="240"/>
    </w:pPr>
  </w:style>
  <w:style w:type="paragraph" w:styleId="Index5">
    <w:name w:val="index 5"/>
    <w:basedOn w:val="Normal"/>
    <w:next w:val="Normal"/>
    <w:autoRedefine/>
    <w:rsid w:val="005E45DC"/>
    <w:pPr>
      <w:ind w:left="1200" w:hanging="240"/>
    </w:pPr>
  </w:style>
  <w:style w:type="paragraph" w:styleId="Index6">
    <w:name w:val="index 6"/>
    <w:basedOn w:val="Normal"/>
    <w:next w:val="Normal"/>
    <w:autoRedefine/>
    <w:rsid w:val="005E45DC"/>
    <w:pPr>
      <w:ind w:left="1440" w:hanging="240"/>
    </w:pPr>
  </w:style>
  <w:style w:type="paragraph" w:styleId="Index7">
    <w:name w:val="index 7"/>
    <w:basedOn w:val="Normal"/>
    <w:next w:val="Normal"/>
    <w:autoRedefine/>
    <w:rsid w:val="005E45DC"/>
    <w:pPr>
      <w:ind w:left="1680" w:hanging="240"/>
    </w:pPr>
  </w:style>
  <w:style w:type="paragraph" w:styleId="Index8">
    <w:name w:val="index 8"/>
    <w:basedOn w:val="Normal"/>
    <w:next w:val="Normal"/>
    <w:autoRedefine/>
    <w:rsid w:val="005E45DC"/>
    <w:pPr>
      <w:ind w:left="1920" w:hanging="240"/>
    </w:pPr>
  </w:style>
  <w:style w:type="paragraph" w:styleId="Index9">
    <w:name w:val="index 9"/>
    <w:basedOn w:val="Normal"/>
    <w:next w:val="Normal"/>
    <w:autoRedefine/>
    <w:rsid w:val="005E45DC"/>
    <w:pPr>
      <w:ind w:left="2160" w:hanging="240"/>
    </w:pPr>
  </w:style>
  <w:style w:type="paragraph" w:styleId="IndexHeading">
    <w:name w:val="index heading"/>
    <w:basedOn w:val="Normal"/>
    <w:next w:val="Index1"/>
    <w:rsid w:val="005E45DC"/>
    <w:rPr>
      <w:rFonts w:ascii="Arial" w:hAnsi="Arial" w:cs="Arial"/>
      <w:b/>
      <w:bCs/>
    </w:rPr>
  </w:style>
  <w:style w:type="paragraph" w:styleId="MacroText">
    <w:name w:val="macro"/>
    <w:rsid w:val="005E45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PageBreak">
    <w:name w:val="PageBreak"/>
    <w:aliases w:val="pb"/>
    <w:basedOn w:val="OPCParaBase"/>
    <w:rsid w:val="00B30850"/>
    <w:pPr>
      <w:spacing w:line="240" w:lineRule="auto"/>
    </w:pPr>
    <w:rPr>
      <w:sz w:val="20"/>
    </w:rPr>
  </w:style>
  <w:style w:type="paragraph" w:customStyle="1" w:styleId="Penalty">
    <w:name w:val="Penalty"/>
    <w:basedOn w:val="OPCParaBase"/>
    <w:rsid w:val="00B3085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ShortT">
    <w:name w:val="ShortT"/>
    <w:basedOn w:val="OPCParaBase"/>
    <w:next w:val="Normal"/>
    <w:qFormat/>
    <w:rsid w:val="00B3085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3085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styleId="TableofAuthorities">
    <w:name w:val="table of authorities"/>
    <w:basedOn w:val="Normal"/>
    <w:next w:val="Normal"/>
    <w:rsid w:val="005E45DC"/>
    <w:pPr>
      <w:ind w:left="240" w:hanging="240"/>
    </w:pPr>
  </w:style>
  <w:style w:type="paragraph" w:styleId="TableofFigures">
    <w:name w:val="table of figures"/>
    <w:basedOn w:val="Normal"/>
    <w:next w:val="Normal"/>
    <w:rsid w:val="005E45DC"/>
    <w:pPr>
      <w:ind w:left="480" w:hanging="480"/>
    </w:pPr>
  </w:style>
  <w:style w:type="paragraph" w:styleId="TOAHeading">
    <w:name w:val="toa heading"/>
    <w:basedOn w:val="Normal"/>
    <w:next w:val="Normal"/>
    <w:rsid w:val="005E45DC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OPCParaBase"/>
    <w:next w:val="Normal"/>
    <w:uiPriority w:val="39"/>
    <w:unhideWhenUsed/>
    <w:rsid w:val="00B3085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30850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30850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B30850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30850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30850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B30850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B30850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30850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ActHead2">
    <w:name w:val="ActHead 2"/>
    <w:aliases w:val="p"/>
    <w:basedOn w:val="OPCParaBase"/>
    <w:next w:val="ActHead3"/>
    <w:qFormat/>
    <w:rsid w:val="00B3085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3085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3085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B3085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3085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3085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3085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3085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30850"/>
  </w:style>
  <w:style w:type="paragraph" w:customStyle="1" w:styleId="Blocks">
    <w:name w:val="Blocks"/>
    <w:aliases w:val="bb"/>
    <w:basedOn w:val="OPCParaBase"/>
    <w:qFormat/>
    <w:rsid w:val="00B3085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3085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3085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30850"/>
    <w:rPr>
      <w:i/>
    </w:rPr>
  </w:style>
  <w:style w:type="paragraph" w:customStyle="1" w:styleId="BoxList">
    <w:name w:val="BoxList"/>
    <w:aliases w:val="bl"/>
    <w:basedOn w:val="BoxText"/>
    <w:qFormat/>
    <w:rsid w:val="00B3085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3085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3085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30850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B30850"/>
  </w:style>
  <w:style w:type="character" w:customStyle="1" w:styleId="CharAmPartText">
    <w:name w:val="CharAmPartText"/>
    <w:basedOn w:val="OPCCharBase"/>
    <w:uiPriority w:val="1"/>
    <w:qFormat/>
    <w:rsid w:val="00B30850"/>
  </w:style>
  <w:style w:type="character" w:customStyle="1" w:styleId="CharBoldItalic">
    <w:name w:val="CharBoldItalic"/>
    <w:basedOn w:val="OPCCharBase"/>
    <w:uiPriority w:val="1"/>
    <w:qFormat/>
    <w:rsid w:val="00B30850"/>
    <w:rPr>
      <w:b/>
      <w:i/>
    </w:rPr>
  </w:style>
  <w:style w:type="character" w:customStyle="1" w:styleId="CharItalic">
    <w:name w:val="CharItalic"/>
    <w:basedOn w:val="OPCCharBase"/>
    <w:uiPriority w:val="1"/>
    <w:qFormat/>
    <w:rsid w:val="00B30850"/>
    <w:rPr>
      <w:i/>
    </w:rPr>
  </w:style>
  <w:style w:type="character" w:customStyle="1" w:styleId="CharSubdNo">
    <w:name w:val="CharSubdNo"/>
    <w:basedOn w:val="OPCCharBase"/>
    <w:uiPriority w:val="1"/>
    <w:qFormat/>
    <w:rsid w:val="00B30850"/>
  </w:style>
  <w:style w:type="character" w:customStyle="1" w:styleId="CharSubdText">
    <w:name w:val="CharSubdText"/>
    <w:basedOn w:val="OPCCharBase"/>
    <w:uiPriority w:val="1"/>
    <w:qFormat/>
    <w:rsid w:val="00B30850"/>
  </w:style>
  <w:style w:type="paragraph" w:customStyle="1" w:styleId="CTA--">
    <w:name w:val="CTA --"/>
    <w:basedOn w:val="OPCParaBase"/>
    <w:next w:val="Normal"/>
    <w:rsid w:val="00B3085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3085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3085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3085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3085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3085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3085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3085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3085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3085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3085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3085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085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3085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B3085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30850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B3085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3085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3085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3085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character" w:customStyle="1" w:styleId="HeaderChar">
    <w:name w:val="Header Char"/>
    <w:basedOn w:val="DefaultParagraphFont"/>
    <w:link w:val="Header"/>
    <w:rsid w:val="00B30850"/>
    <w:rPr>
      <w:sz w:val="16"/>
    </w:rPr>
  </w:style>
  <w:style w:type="paragraph" w:customStyle="1" w:styleId="House">
    <w:name w:val="House"/>
    <w:basedOn w:val="OPCParaBase"/>
    <w:rsid w:val="00B3085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3085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3085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3085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3085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3085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3085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3085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B30850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B30850"/>
    <w:pPr>
      <w:spacing w:before="5600" w:line="240" w:lineRule="auto"/>
    </w:pPr>
    <w:rPr>
      <w:b/>
      <w:sz w:val="32"/>
    </w:rPr>
  </w:style>
  <w:style w:type="paragraph" w:customStyle="1" w:styleId="paragraphsub">
    <w:name w:val="paragraph(sub)"/>
    <w:aliases w:val="aa"/>
    <w:basedOn w:val="OPCParaBase"/>
    <w:rsid w:val="00B3085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3085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3085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30850"/>
    <w:pPr>
      <w:spacing w:before="240" w:line="240" w:lineRule="atLeast"/>
      <w:ind w:hanging="567"/>
    </w:pPr>
    <w:rPr>
      <w:sz w:val="24"/>
    </w:rPr>
  </w:style>
  <w:style w:type="paragraph" w:customStyle="1" w:styleId="Portfolio">
    <w:name w:val="Portfolio"/>
    <w:basedOn w:val="OPCParaBase"/>
    <w:rsid w:val="00B3085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3085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3085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3085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3085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3085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3085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3085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3085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3085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3085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3085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3085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3085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30850"/>
    <w:pPr>
      <w:numPr>
        <w:numId w:val="14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3085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30850"/>
    <w:pPr>
      <w:spacing w:line="240" w:lineRule="exact"/>
      <w:ind w:left="284" w:hanging="284"/>
    </w:pPr>
    <w:rPr>
      <w:sz w:val="20"/>
    </w:rPr>
  </w:style>
  <w:style w:type="paragraph" w:customStyle="1" w:styleId="TofSectsGroupHeading">
    <w:name w:val="TofSects(GroupHeading)"/>
    <w:basedOn w:val="OPCParaBase"/>
    <w:next w:val="TofSectsSection"/>
    <w:rsid w:val="00B3085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3085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3085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3085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3085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30850"/>
    <w:pPr>
      <w:spacing w:before="40" w:line="198" w:lineRule="exact"/>
      <w:ind w:left="2354" w:hanging="369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B30850"/>
    <w:rPr>
      <w:sz w:val="22"/>
      <w:szCs w:val="24"/>
    </w:rPr>
  </w:style>
  <w:style w:type="table" w:customStyle="1" w:styleId="CFlag">
    <w:name w:val="CFlag"/>
    <w:basedOn w:val="TableNormal"/>
    <w:uiPriority w:val="99"/>
    <w:rsid w:val="00B3085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rsid w:val="00B30850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InstNo">
    <w:name w:val="InstNo"/>
    <w:basedOn w:val="OPCParaBase"/>
    <w:next w:val="Normal"/>
    <w:rsid w:val="00B30850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3085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30850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3085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30850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30850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B30850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B30850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B3085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5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B30850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B30850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B3085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3085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3085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3085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3085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3085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3085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B3085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30850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B30850"/>
    <w:pPr>
      <w:keepNext/>
      <w:keepLines/>
      <w:spacing w:before="280"/>
      <w:outlineLvl w:val="1"/>
    </w:pPr>
    <w:rPr>
      <w:b/>
      <w:kern w:val="28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26" Type="http://schemas.openxmlformats.org/officeDocument/2006/relationships/header" Target="header10.xml"/><Relationship Id="rId39" Type="http://schemas.openxmlformats.org/officeDocument/2006/relationships/footer" Target="footer14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34" Type="http://schemas.openxmlformats.org/officeDocument/2006/relationships/footer" Target="footer11.xml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5" Type="http://schemas.openxmlformats.org/officeDocument/2006/relationships/footer" Target="footer7.xml"/><Relationship Id="rId33" Type="http://schemas.openxmlformats.org/officeDocument/2006/relationships/header" Target="header14.xml"/><Relationship Id="rId38" Type="http://schemas.openxmlformats.org/officeDocument/2006/relationships/footer" Target="footer13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9.xml"/><Relationship Id="rId41" Type="http://schemas.openxmlformats.org/officeDocument/2006/relationships/footer" Target="footer1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header" Target="header16.xml"/><Relationship Id="rId40" Type="http://schemas.openxmlformats.org/officeDocument/2006/relationships/header" Target="header17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footer" Target="footer6.xml"/><Relationship Id="rId28" Type="http://schemas.openxmlformats.org/officeDocument/2006/relationships/footer" Target="footer8.xml"/><Relationship Id="rId36" Type="http://schemas.openxmlformats.org/officeDocument/2006/relationships/header" Target="header15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31" Type="http://schemas.openxmlformats.org/officeDocument/2006/relationships/footer" Target="footer10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2.xml"/><Relationship Id="rId22" Type="http://schemas.openxmlformats.org/officeDocument/2006/relationships/footer" Target="footer5.xml"/><Relationship Id="rId27" Type="http://schemas.openxmlformats.org/officeDocument/2006/relationships/header" Target="header11.xml"/><Relationship Id="rId30" Type="http://schemas.openxmlformats.org/officeDocument/2006/relationships/header" Target="header12.xml"/><Relationship Id="rId35" Type="http://schemas.openxmlformats.org/officeDocument/2006/relationships/footer" Target="footer12.xml"/><Relationship Id="rId43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0FFF5-C568-4F78-A20D-7037ECF86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13</Pages>
  <Words>1492</Words>
  <Characters>8291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Cosmetics Standard 2007</vt:lpstr>
    </vt:vector>
  </TitlesOfParts>
  <LinksUpToDate>false</LinksUpToDate>
  <CharactersWithSpaces>9764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Cosmetics Standard 2007</dc:title>
  <dc:creator/>
  <cp:lastModifiedBy/>
  <cp:revision>1</cp:revision>
  <cp:lastPrinted>2007-09-06T07:40:00Z</cp:lastPrinted>
  <dcterms:created xsi:type="dcterms:W3CDTF">2013-06-25T05:56:00Z</dcterms:created>
  <dcterms:modified xsi:type="dcterms:W3CDTF">2013-07-31T04:24:00Z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ilation">
    <vt:lpwstr>Yes</vt:lpwstr>
  </property>
  <property fmtid="{D5CDD505-2E9C-101B-9397-08002B2CF9AE}" pid="3" name="Type">
    <vt:lpwstr>LI</vt:lpwstr>
  </property>
  <property fmtid="{D5CDD505-2E9C-101B-9397-08002B2CF9AE}" pid="4" name="DocType">
    <vt:lpwstr>NEW</vt:lpwstr>
  </property>
  <property fmtid="{D5CDD505-2E9C-101B-9397-08002B2CF9AE}" pid="5" name="Converted">
    <vt:bool>true</vt:bool>
  </property>
  <property fmtid="{D5CDD505-2E9C-101B-9397-08002B2CF9AE}" pid="6" name="Classification">
    <vt:lpwstr/>
  </property>
  <property fmtid="{D5CDD505-2E9C-101B-9397-08002B2CF9AE}" pid="7" name="Header">
    <vt:lpwstr>Section</vt:lpwstr>
  </property>
  <property fmtid="{D5CDD505-2E9C-101B-9397-08002B2CF9AE}" pid="8" name="ActNo">
    <vt:lpwstr/>
  </property>
  <property fmtid="{D5CDD505-2E9C-101B-9397-08002B2CF9AE}" pid="9" name="ShortT">
    <vt:lpwstr>Cosmetics Standard 2007</vt:lpwstr>
  </property>
  <property fmtid="{D5CDD505-2E9C-101B-9397-08002B2CF9AE}" pid="10" name="Class">
    <vt:lpwstr>LI</vt:lpwstr>
  </property>
  <property fmtid="{D5CDD505-2E9C-101B-9397-08002B2CF9AE}" pid="11" name="Exco">
    <vt:lpwstr>No</vt:lpwstr>
  </property>
  <property fmtid="{D5CDD505-2E9C-101B-9397-08002B2CF9AE}" pid="12" name="Authority">
    <vt:lpwstr>Parliamentary Secretary to the Minister for Health and Ageing</vt:lpwstr>
  </property>
  <property fmtid="{D5CDD505-2E9C-101B-9397-08002B2CF9AE}" pid="13" name="DateMade">
    <vt:lpwstr>2007</vt:lpwstr>
  </property>
  <property fmtid="{D5CDD505-2E9C-101B-9397-08002B2CF9AE}" pid="14" name="DoNotAsk">
    <vt:lpwstr>0</vt:lpwstr>
  </property>
  <property fmtid="{D5CDD505-2E9C-101B-9397-08002B2CF9AE}" pid="15" name="ChangedTitle">
    <vt:lpwstr/>
  </property>
</Properties>
</file>