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1B" w:rsidRDefault="00A7011B" w:rsidP="00A7011B">
      <w:pPr>
        <w:pStyle w:val="2"/>
        <w:shd w:val="clear" w:color="auto" w:fill="FFFFFF"/>
        <w:spacing w:before="0" w:beforeAutospacing="0" w:after="0" w:afterAutospacing="0" w:line="840" w:lineRule="atLeast"/>
        <w:jc w:val="center"/>
        <w:rPr>
          <w:rFonts w:ascii="Microsoft YaHei" w:eastAsia="Microsoft YaHei" w:hAnsi="Microsoft YaHei"/>
          <w:b w:val="0"/>
          <w:bCs w:val="0"/>
          <w:color w:val="333333"/>
          <w:sz w:val="42"/>
          <w:szCs w:val="42"/>
          <w:lang w:eastAsia="zh-CN"/>
        </w:rPr>
      </w:pPr>
      <w:r>
        <w:rPr>
          <w:rFonts w:ascii="Microsoft YaHei" w:eastAsia="Microsoft YaHei" w:hAnsi="Microsoft YaHei" w:hint="eastAsia"/>
          <w:b w:val="0"/>
          <w:bCs w:val="0"/>
          <w:color w:val="333333"/>
          <w:sz w:val="42"/>
          <w:szCs w:val="42"/>
          <w:lang w:eastAsia="zh-CN"/>
        </w:rPr>
        <w:t>海关总署 国家药品监督管理局公告2018年第148号（关于《进口药品通关单》等7种监管证件实施联网核查的公告）</w:t>
      </w:r>
    </w:p>
    <w:p w:rsidR="00A7011B" w:rsidRDefault="00A7011B" w:rsidP="00A7011B">
      <w:pPr>
        <w:pStyle w:val="a3"/>
        <w:shd w:val="clear" w:color="auto" w:fill="FFFFFF"/>
        <w:spacing w:before="225" w:beforeAutospacing="0" w:after="0" w:afterAutospacing="0" w:line="450" w:lineRule="atLeast"/>
        <w:rPr>
          <w:rFonts w:ascii="SimSun" w:eastAsia="SimSun" w:hAnsi="SimSun" w:hint="eastAsia"/>
          <w:color w:val="333333"/>
          <w:lang w:eastAsia="zh-CN"/>
        </w:rPr>
      </w:pPr>
      <w:r>
        <w:rPr>
          <w:rFonts w:ascii="SimSun" w:eastAsia="SimSun" w:hAnsi="SimSun" w:hint="eastAsia"/>
          <w:color w:val="333333"/>
          <w:lang w:eastAsia="zh-CN"/>
        </w:rPr>
        <w:t xml:space="preserve">　　为进一步优化口岸营商环境，促进跨境贸易便利化，海关总署、国家药品监督管理局决定对《进口药品通关单》等7种监管证件实施电子数据联网核查。现将有关事项公告如下：</w:t>
      </w:r>
    </w:p>
    <w:p w:rsidR="00A7011B" w:rsidRDefault="00A7011B" w:rsidP="00A7011B">
      <w:pPr>
        <w:pStyle w:val="a3"/>
        <w:shd w:val="clear" w:color="auto" w:fill="FFFFFF"/>
        <w:spacing w:before="225" w:beforeAutospacing="0" w:after="0" w:afterAutospacing="0" w:line="450" w:lineRule="atLeast"/>
        <w:rPr>
          <w:rFonts w:ascii="SimSun" w:eastAsia="SimSun" w:hAnsi="SimSun" w:hint="eastAsia"/>
          <w:color w:val="333333"/>
          <w:lang w:eastAsia="zh-CN"/>
        </w:rPr>
      </w:pPr>
      <w:r>
        <w:rPr>
          <w:rFonts w:ascii="SimSun" w:eastAsia="SimSun" w:hAnsi="SimSun" w:hint="eastAsia"/>
          <w:color w:val="333333"/>
          <w:lang w:eastAsia="zh-CN"/>
        </w:rPr>
        <w:t xml:space="preserve">　　一、自本公告发布之日起，在全国范围内实施麻精药品进出口准许证（包括麻醉药品进口准许、麻醉药品出口准许、精神药物进口准许、精神药物出口准许），进口医疗器械备案/注册证（包括医疗器械注册证、第一类医疗器械备案凭证），以及《进口特殊用途化妆品卫生许可批件》《进口非特殊用途化妆品卫生许可批件》电子数据与进出口货物报关单电子数据的联网核查。</w:t>
      </w:r>
    </w:p>
    <w:p w:rsidR="00A7011B" w:rsidRDefault="00A7011B" w:rsidP="00A7011B">
      <w:pPr>
        <w:pStyle w:val="a3"/>
        <w:shd w:val="clear" w:color="auto" w:fill="FFFFFF"/>
        <w:spacing w:before="225" w:beforeAutospacing="0" w:after="0" w:afterAutospacing="0" w:line="450" w:lineRule="atLeast"/>
        <w:rPr>
          <w:rFonts w:ascii="SimSun" w:eastAsia="SimSun" w:hAnsi="SimSun" w:hint="eastAsia"/>
          <w:color w:val="333333"/>
          <w:lang w:eastAsia="zh-CN"/>
        </w:rPr>
      </w:pPr>
      <w:r>
        <w:rPr>
          <w:rFonts w:ascii="SimSun" w:eastAsia="SimSun" w:hAnsi="SimSun" w:hint="eastAsia"/>
          <w:color w:val="333333"/>
          <w:lang w:eastAsia="zh-CN"/>
        </w:rPr>
        <w:t xml:space="preserve">　　二、自本公告发布之日起，在杭州、青岛海关开展《进口药品通关单》和蛋白同化制剂、肽类激素《药品进口准许证》《药品出口准许证》电子数据与进出口货物报关单电子数据的联网核查试点。</w:t>
      </w:r>
    </w:p>
    <w:p w:rsidR="00A7011B" w:rsidRDefault="00A7011B" w:rsidP="00A7011B">
      <w:pPr>
        <w:pStyle w:val="a3"/>
        <w:shd w:val="clear" w:color="auto" w:fill="FFFFFF"/>
        <w:spacing w:before="225" w:beforeAutospacing="0" w:after="0" w:afterAutospacing="0" w:line="450" w:lineRule="atLeast"/>
        <w:rPr>
          <w:rFonts w:ascii="SimSun" w:eastAsia="SimSun" w:hAnsi="SimSun" w:hint="eastAsia"/>
          <w:color w:val="333333"/>
          <w:lang w:eastAsia="zh-CN"/>
        </w:rPr>
      </w:pPr>
      <w:r>
        <w:rPr>
          <w:rFonts w:ascii="SimSun" w:eastAsia="SimSun" w:hAnsi="SimSun" w:hint="eastAsia"/>
          <w:color w:val="333333"/>
          <w:lang w:eastAsia="zh-CN"/>
        </w:rPr>
        <w:t xml:space="preserve">　　三、药品监督管理部门根据相关法律法规的规定签发上述证件，将证件电子数据传输至海关，海关在通关环节进行比对核查，并按规定办理进出口手续。联网核查实施前已签发的证件，企业可凭纸质证件在有效期内向海关办理进出口手续。</w:t>
      </w:r>
    </w:p>
    <w:p w:rsidR="00A7011B" w:rsidRDefault="00A7011B" w:rsidP="00A7011B">
      <w:pPr>
        <w:pStyle w:val="a3"/>
        <w:shd w:val="clear" w:color="auto" w:fill="FFFFFF"/>
        <w:spacing w:before="225" w:beforeAutospacing="0" w:after="0" w:afterAutospacing="0" w:line="450" w:lineRule="atLeast"/>
        <w:rPr>
          <w:rFonts w:ascii="SimSun" w:eastAsia="SimSun" w:hAnsi="SimSun" w:hint="eastAsia"/>
          <w:color w:val="333333"/>
          <w:lang w:eastAsia="zh-CN"/>
        </w:rPr>
      </w:pPr>
      <w:r>
        <w:rPr>
          <w:rFonts w:ascii="SimSun" w:eastAsia="SimSun" w:hAnsi="SimSun" w:hint="eastAsia"/>
          <w:color w:val="333333"/>
          <w:lang w:eastAsia="zh-CN"/>
        </w:rPr>
        <w:t xml:space="preserve">　　四、报关企业按照海关通关作业无纸化改革的规定，可采用无纸方式向海关申报。因</w:t>
      </w:r>
      <w:r>
        <w:rPr>
          <w:rFonts w:ascii="SimSun" w:eastAsia="SimSun" w:hAnsi="SimSun" w:hint="eastAsia"/>
          <w:color w:val="333333"/>
          <w:lang w:eastAsia="zh-CN"/>
        </w:rPr>
        <w:lastRenderedPageBreak/>
        <w:t>海关和药品监督管理部门审核需要，或计算机管理系统、网络通信故障等原因，可以转为有纸报关作业或补充提交纸质证件。</w:t>
      </w:r>
    </w:p>
    <w:p w:rsidR="00A7011B" w:rsidRDefault="00A7011B" w:rsidP="00A7011B">
      <w:pPr>
        <w:pStyle w:val="a3"/>
        <w:shd w:val="clear" w:color="auto" w:fill="FFFFFF"/>
        <w:spacing w:before="225" w:beforeAutospacing="0" w:after="0" w:afterAutospacing="0" w:line="450" w:lineRule="atLeast"/>
        <w:rPr>
          <w:rFonts w:ascii="SimSun" w:eastAsia="SimSun" w:hAnsi="SimSun" w:hint="eastAsia"/>
          <w:color w:val="333333"/>
          <w:lang w:eastAsia="zh-CN"/>
        </w:rPr>
      </w:pPr>
      <w:r>
        <w:rPr>
          <w:rFonts w:ascii="SimSun" w:eastAsia="SimSun" w:hAnsi="SimSun" w:hint="eastAsia"/>
          <w:color w:val="333333"/>
          <w:lang w:eastAsia="zh-CN"/>
        </w:rPr>
        <w:t xml:space="preserve">　　五、企业可登陆中国国际贸易“单一窗口”查询证件电子数据传输状态。</w:t>
      </w:r>
    </w:p>
    <w:p w:rsidR="00A7011B" w:rsidRDefault="00A7011B" w:rsidP="00A7011B">
      <w:pPr>
        <w:pStyle w:val="a3"/>
        <w:shd w:val="clear" w:color="auto" w:fill="FFFFFF"/>
        <w:spacing w:before="225" w:beforeAutospacing="0" w:after="0" w:afterAutospacing="0" w:line="450" w:lineRule="atLeast"/>
        <w:rPr>
          <w:rFonts w:ascii="SimSun" w:eastAsia="SimSun" w:hAnsi="SimSun" w:hint="eastAsia"/>
          <w:color w:val="333333"/>
          <w:lang w:eastAsia="zh-CN"/>
        </w:rPr>
      </w:pPr>
      <w:r>
        <w:rPr>
          <w:rFonts w:ascii="SimSun" w:eastAsia="SimSun" w:hAnsi="SimSun" w:hint="eastAsia"/>
          <w:color w:val="333333"/>
          <w:lang w:eastAsia="zh-CN"/>
        </w:rPr>
        <w:t xml:space="preserve">　　六、中国电子口岸数据中心为联网核查的技术支持部门。</w:t>
      </w:r>
    </w:p>
    <w:p w:rsidR="00A7011B" w:rsidRDefault="00A7011B" w:rsidP="00A7011B">
      <w:pPr>
        <w:pStyle w:val="a3"/>
        <w:shd w:val="clear" w:color="auto" w:fill="FFFFFF"/>
        <w:spacing w:before="225" w:beforeAutospacing="0" w:after="0" w:afterAutospacing="0" w:line="450" w:lineRule="atLeast"/>
        <w:rPr>
          <w:rFonts w:ascii="SimSun" w:eastAsia="SimSun" w:hAnsi="SimSun" w:hint="eastAsia"/>
          <w:color w:val="333333"/>
          <w:lang w:eastAsia="zh-CN"/>
        </w:rPr>
      </w:pPr>
      <w:r>
        <w:rPr>
          <w:rFonts w:ascii="SimSun" w:eastAsia="SimSun" w:hAnsi="SimSun" w:hint="eastAsia"/>
          <w:color w:val="333333"/>
          <w:lang w:eastAsia="zh-CN"/>
        </w:rPr>
        <w:t xml:space="preserve">　　中国电子口岸数据中心联系方式：010-95198。</w:t>
      </w:r>
    </w:p>
    <w:p w:rsidR="00A7011B" w:rsidRDefault="00A7011B" w:rsidP="00A7011B">
      <w:pPr>
        <w:pStyle w:val="a3"/>
        <w:shd w:val="clear" w:color="auto" w:fill="FFFFFF"/>
        <w:spacing w:before="225" w:beforeAutospacing="0" w:after="0" w:afterAutospacing="0" w:line="450" w:lineRule="atLeast"/>
        <w:rPr>
          <w:rFonts w:ascii="SimSun" w:eastAsia="SimSun" w:hAnsi="SimSun" w:hint="eastAsia"/>
          <w:color w:val="333333"/>
          <w:lang w:eastAsia="zh-CN"/>
        </w:rPr>
      </w:pPr>
      <w:r>
        <w:rPr>
          <w:rFonts w:ascii="SimSun" w:eastAsia="SimSun" w:hAnsi="SimSun" w:hint="eastAsia"/>
          <w:color w:val="333333"/>
          <w:lang w:eastAsia="zh-CN"/>
        </w:rPr>
        <w:t xml:space="preserve">　　特此公告。</w:t>
      </w:r>
    </w:p>
    <w:p w:rsidR="00A7011B" w:rsidRDefault="00A7011B" w:rsidP="00A7011B">
      <w:pPr>
        <w:pStyle w:val="a3"/>
        <w:shd w:val="clear" w:color="auto" w:fill="FFFFFF"/>
        <w:spacing w:before="225" w:beforeAutospacing="0" w:after="0" w:afterAutospacing="0" w:line="450" w:lineRule="atLeast"/>
        <w:jc w:val="right"/>
        <w:rPr>
          <w:rFonts w:ascii="SimSun" w:eastAsia="SimSun" w:hAnsi="SimSun" w:hint="eastAsia"/>
          <w:color w:val="333333"/>
          <w:lang w:eastAsia="zh-CN"/>
        </w:rPr>
      </w:pPr>
      <w:r>
        <w:rPr>
          <w:rFonts w:ascii="SimSun" w:eastAsia="SimSun" w:hAnsi="SimSun" w:hint="eastAsia"/>
          <w:color w:val="333333"/>
          <w:lang w:eastAsia="zh-CN"/>
        </w:rPr>
        <w:t xml:space="preserve">　　海关总署　国家药品监督管理局</w:t>
      </w:r>
    </w:p>
    <w:p w:rsidR="00A7011B" w:rsidRDefault="00A7011B" w:rsidP="00A7011B">
      <w:pPr>
        <w:pStyle w:val="a3"/>
        <w:shd w:val="clear" w:color="auto" w:fill="FFFFFF"/>
        <w:spacing w:before="225" w:beforeAutospacing="0" w:after="0" w:afterAutospacing="0" w:line="450" w:lineRule="atLeast"/>
        <w:jc w:val="right"/>
        <w:rPr>
          <w:rFonts w:ascii="SimSun" w:eastAsia="SimSun" w:hAnsi="SimSun" w:hint="eastAsia"/>
          <w:color w:val="333333"/>
        </w:rPr>
      </w:pPr>
      <w:r>
        <w:rPr>
          <w:rFonts w:ascii="SimSun" w:eastAsia="SimSun" w:hAnsi="SimSun" w:hint="eastAsia"/>
          <w:color w:val="333333"/>
          <w:lang w:eastAsia="zh-CN"/>
        </w:rPr>
        <w:t xml:space="preserve">　　</w:t>
      </w:r>
      <w:r>
        <w:rPr>
          <w:rFonts w:ascii="SimSun" w:eastAsia="SimSun" w:hAnsi="SimSun" w:hint="eastAsia"/>
          <w:color w:val="333333"/>
        </w:rPr>
        <w:t xml:space="preserve">2018年10月29日 　</w:t>
      </w:r>
    </w:p>
    <w:p w:rsidR="00753D8F" w:rsidRPr="00A7011B" w:rsidRDefault="00753D8F" w:rsidP="00A7011B">
      <w:pPr>
        <w:spacing w:before="0" w:after="0"/>
      </w:pPr>
      <w:bookmarkStart w:id="0" w:name="_GoBack"/>
      <w:bookmarkEnd w:id="0"/>
    </w:p>
    <w:sectPr w:rsidR="00753D8F" w:rsidRPr="00A7011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1EB"/>
    <w:rsid w:val="003261EB"/>
    <w:rsid w:val="00753D8F"/>
    <w:rsid w:val="008327AB"/>
    <w:rsid w:val="00A7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before="720" w:after="7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8327AB"/>
    <w:pPr>
      <w:spacing w:before="100" w:beforeAutospacing="1" w:after="100" w:afterAutospacing="1" w:line="240" w:lineRule="auto"/>
      <w:jc w:val="left"/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basedOn w:val="a0"/>
    <w:link w:val="2"/>
    <w:uiPriority w:val="9"/>
    <w:rsid w:val="008327AB"/>
    <w:rPr>
      <w:rFonts w:ascii="굴림" w:eastAsia="굴림" w:hAnsi="굴림" w:cs="굴림"/>
      <w:b/>
      <w:bCs/>
      <w:kern w:val="0"/>
      <w:sz w:val="36"/>
      <w:szCs w:val="36"/>
    </w:rPr>
  </w:style>
  <w:style w:type="paragraph" w:customStyle="1" w:styleId="easysite-news-describe">
    <w:name w:val="easysite-news-describe"/>
    <w:basedOn w:val="a"/>
    <w:rsid w:val="008327AB"/>
    <w:pPr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327AB"/>
    <w:pPr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before="720" w:after="7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8327AB"/>
    <w:pPr>
      <w:spacing w:before="100" w:beforeAutospacing="1" w:after="100" w:afterAutospacing="1" w:line="240" w:lineRule="auto"/>
      <w:jc w:val="left"/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basedOn w:val="a0"/>
    <w:link w:val="2"/>
    <w:uiPriority w:val="9"/>
    <w:rsid w:val="008327AB"/>
    <w:rPr>
      <w:rFonts w:ascii="굴림" w:eastAsia="굴림" w:hAnsi="굴림" w:cs="굴림"/>
      <w:b/>
      <w:bCs/>
      <w:kern w:val="0"/>
      <w:sz w:val="36"/>
      <w:szCs w:val="36"/>
    </w:rPr>
  </w:style>
  <w:style w:type="paragraph" w:customStyle="1" w:styleId="easysite-news-describe">
    <w:name w:val="easysite-news-describe"/>
    <w:basedOn w:val="a"/>
    <w:rsid w:val="008327AB"/>
    <w:pPr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327AB"/>
    <w:pPr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6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9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09554">
          <w:marLeft w:val="0"/>
          <w:marRight w:val="0"/>
          <w:marTop w:val="0"/>
          <w:marBottom w:val="150"/>
          <w:divBdr>
            <w:top w:val="single" w:sz="6" w:space="8" w:color="999999"/>
            <w:left w:val="single" w:sz="6" w:space="19" w:color="999999"/>
            <w:bottom w:val="single" w:sz="6" w:space="8" w:color="999999"/>
            <w:right w:val="single" w:sz="6" w:space="19" w:color="999999"/>
          </w:divBdr>
          <w:divsChild>
            <w:div w:id="18302510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1347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5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0227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8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1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0194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4661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9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6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3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대한화장품협회</dc:creator>
  <cp:keywords/>
  <dc:description/>
  <cp:lastModifiedBy>대한화장품협회</cp:lastModifiedBy>
  <cp:revision>3</cp:revision>
  <dcterms:created xsi:type="dcterms:W3CDTF">2018-04-18T02:51:00Z</dcterms:created>
  <dcterms:modified xsi:type="dcterms:W3CDTF">2018-11-01T02:01:00Z</dcterms:modified>
</cp:coreProperties>
</file>