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FDCF1" w14:textId="77777777" w:rsidR="00A6237B" w:rsidRPr="00630825" w:rsidRDefault="00873040" w:rsidP="00A6237B">
      <w:pPr>
        <w:pStyle w:val="Default"/>
        <w:rPr>
          <w:b/>
          <w:lang w:val="en-GB"/>
        </w:rPr>
      </w:pPr>
      <w:bookmarkStart w:id="0" w:name="_GoBack"/>
      <w:bookmarkEnd w:id="0"/>
      <w:r w:rsidRPr="00630825">
        <w:rPr>
          <w:b/>
          <w:lang w:val="en-GB"/>
        </w:rPr>
        <w:t xml:space="preserve">Regulations relating to the protection of traditional knowledge associated with genetic </w:t>
      </w:r>
      <w:r w:rsidR="007B3982" w:rsidRPr="00630825">
        <w:rPr>
          <w:b/>
          <w:lang w:val="en-GB"/>
        </w:rPr>
        <w:t>material</w:t>
      </w:r>
      <w:r w:rsidR="00A6237B" w:rsidRPr="00630825">
        <w:rPr>
          <w:b/>
          <w:lang w:val="en-GB"/>
        </w:rPr>
        <w:t xml:space="preserve"> </w:t>
      </w:r>
    </w:p>
    <w:p w14:paraId="4A2C143E" w14:textId="77777777" w:rsidR="00A6237B" w:rsidRPr="00630825" w:rsidRDefault="00742158" w:rsidP="00A6237B">
      <w:pPr>
        <w:pStyle w:val="Default"/>
        <w:rPr>
          <w:rFonts w:ascii="Calibri" w:hAnsi="Calibri" w:cs="Calibri"/>
          <w:lang w:val="en-GB"/>
        </w:rPr>
      </w:pPr>
      <w:r w:rsidRPr="00630825">
        <w:rPr>
          <w:rFonts w:ascii="Calibri" w:hAnsi="Calibri" w:cs="Calibri"/>
          <w:lang w:val="en-GB"/>
        </w:rPr>
        <w:t>Adopted</w:t>
      </w:r>
      <w:r w:rsidR="00873040" w:rsidRPr="00630825">
        <w:rPr>
          <w:rFonts w:ascii="Calibri" w:hAnsi="Calibri" w:cs="Calibri"/>
          <w:lang w:val="en-GB"/>
        </w:rPr>
        <w:t xml:space="preserve"> by Royal Decree of xx.xx.xxxx under section 61a of the Act of 19 June 2009 No. 100 relating to the management of biological, geological and landscape diversity. Submitted by the Ministry of Climate and Environment. </w:t>
      </w:r>
    </w:p>
    <w:p w14:paraId="181170C2" w14:textId="77777777" w:rsidR="007D7941" w:rsidRPr="00630825" w:rsidRDefault="007D7941" w:rsidP="00A6237B">
      <w:pPr>
        <w:pStyle w:val="Default"/>
        <w:rPr>
          <w:lang w:val="en-GB"/>
        </w:rPr>
      </w:pPr>
    </w:p>
    <w:p w14:paraId="701F7AF8" w14:textId="77777777" w:rsidR="00A6237B" w:rsidRPr="00630825" w:rsidRDefault="00873040" w:rsidP="00A6237B">
      <w:pPr>
        <w:pStyle w:val="Default"/>
        <w:rPr>
          <w:lang w:val="en-GB"/>
        </w:rPr>
      </w:pPr>
      <w:r w:rsidRPr="00630825">
        <w:rPr>
          <w:lang w:val="en-GB"/>
        </w:rPr>
        <w:t xml:space="preserve">Section 1 </w:t>
      </w:r>
      <w:r w:rsidRPr="00630825">
        <w:rPr>
          <w:i/>
          <w:lang w:val="en-GB"/>
        </w:rPr>
        <w:t xml:space="preserve">Purpose </w:t>
      </w:r>
    </w:p>
    <w:p w14:paraId="02BD7AA7" w14:textId="28197254" w:rsidR="00A6237B" w:rsidRPr="00630825" w:rsidRDefault="00873040" w:rsidP="00A6237B">
      <w:pPr>
        <w:pStyle w:val="Default"/>
        <w:rPr>
          <w:lang w:val="en-GB"/>
        </w:rPr>
      </w:pPr>
      <w:r w:rsidRPr="00630825">
        <w:rPr>
          <w:lang w:val="en-GB"/>
        </w:rPr>
        <w:t xml:space="preserve">These regulations are intended to ensure that the interests of indigenous and local communities are safeguarded and respected </w:t>
      </w:r>
      <w:r w:rsidR="0028739C" w:rsidRPr="00630825">
        <w:rPr>
          <w:lang w:val="en-GB"/>
        </w:rPr>
        <w:t xml:space="preserve">in connection with access or use by </w:t>
      </w:r>
      <w:r w:rsidRPr="00630825">
        <w:rPr>
          <w:lang w:val="en-GB"/>
        </w:rPr>
        <w:t xml:space="preserve">others of knowledge associated with genetic material that has been developed, used, </w:t>
      </w:r>
      <w:r w:rsidR="001047D6" w:rsidRPr="00630825">
        <w:rPr>
          <w:lang w:val="en-GB"/>
        </w:rPr>
        <w:t>sustained</w:t>
      </w:r>
      <w:r w:rsidRPr="00630825">
        <w:rPr>
          <w:lang w:val="en-GB"/>
        </w:rPr>
        <w:t xml:space="preserve"> and </w:t>
      </w:r>
      <w:r w:rsidR="001047D6" w:rsidRPr="00630825">
        <w:rPr>
          <w:lang w:val="en-GB"/>
        </w:rPr>
        <w:t>passed on within</w:t>
      </w:r>
      <w:r w:rsidR="007567C5" w:rsidRPr="00630825">
        <w:rPr>
          <w:lang w:val="en-GB"/>
        </w:rPr>
        <w:t xml:space="preserve"> an indigenous or local community (</w:t>
      </w:r>
      <w:r w:rsidRPr="00630825">
        <w:rPr>
          <w:lang w:val="en-GB"/>
        </w:rPr>
        <w:t>traditional knowledge</w:t>
      </w:r>
      <w:r w:rsidR="007567C5" w:rsidRPr="00630825">
        <w:rPr>
          <w:lang w:val="en-GB"/>
        </w:rPr>
        <w:t>)</w:t>
      </w:r>
      <w:r w:rsidRPr="00630825">
        <w:rPr>
          <w:lang w:val="en-GB"/>
        </w:rPr>
        <w:t>.</w:t>
      </w:r>
      <w:r w:rsidR="00601D1C" w:rsidRPr="00630825">
        <w:rPr>
          <w:lang w:val="en-GB"/>
        </w:rPr>
        <w:t xml:space="preserve"> Traditional knowledge includes </w:t>
      </w:r>
      <w:r w:rsidR="00CD733B" w:rsidRPr="00630825">
        <w:rPr>
          <w:lang w:val="en-GB"/>
        </w:rPr>
        <w:t xml:space="preserve">skills, </w:t>
      </w:r>
      <w:r w:rsidR="00037C4C" w:rsidRPr="00630825">
        <w:rPr>
          <w:lang w:val="en-GB"/>
        </w:rPr>
        <w:t>practices</w:t>
      </w:r>
      <w:r w:rsidR="00CD733B" w:rsidRPr="00630825">
        <w:rPr>
          <w:lang w:val="en-GB"/>
        </w:rPr>
        <w:t xml:space="preserve"> and </w:t>
      </w:r>
      <w:r w:rsidR="00273FD5" w:rsidRPr="00630825">
        <w:rPr>
          <w:lang w:val="en-GB"/>
        </w:rPr>
        <w:t xml:space="preserve">learning </w:t>
      </w:r>
      <w:r w:rsidR="00CD733B" w:rsidRPr="00630825">
        <w:rPr>
          <w:lang w:val="en-GB"/>
        </w:rPr>
        <w:t xml:space="preserve">that have been </w:t>
      </w:r>
      <w:r w:rsidR="001047D6" w:rsidRPr="00630825">
        <w:rPr>
          <w:lang w:val="en-GB"/>
        </w:rPr>
        <w:t xml:space="preserve">collectively </w:t>
      </w:r>
      <w:r w:rsidR="00BC077A" w:rsidRPr="00630825">
        <w:rPr>
          <w:lang w:val="en-GB"/>
        </w:rPr>
        <w:t xml:space="preserve">developed, </w:t>
      </w:r>
      <w:r w:rsidR="00CD733B" w:rsidRPr="00630825">
        <w:rPr>
          <w:lang w:val="en-GB"/>
        </w:rPr>
        <w:t xml:space="preserve">used, </w:t>
      </w:r>
      <w:r w:rsidR="00C64DC4" w:rsidRPr="00630825">
        <w:rPr>
          <w:lang w:val="en-GB"/>
        </w:rPr>
        <w:t xml:space="preserve">sustained and passed on </w:t>
      </w:r>
      <w:r w:rsidR="00A36B67" w:rsidRPr="00630825">
        <w:rPr>
          <w:lang w:val="en-GB"/>
        </w:rPr>
        <w:t xml:space="preserve">from generation to </w:t>
      </w:r>
      <w:r w:rsidR="001047D6" w:rsidRPr="00630825">
        <w:rPr>
          <w:lang w:val="en-GB"/>
        </w:rPr>
        <w:t>generation</w:t>
      </w:r>
      <w:r w:rsidR="00A36B67" w:rsidRPr="00630825">
        <w:rPr>
          <w:lang w:val="en-GB"/>
        </w:rPr>
        <w:t xml:space="preserve"> within an indigenous or local community.</w:t>
      </w:r>
      <w:r w:rsidR="00A6237B" w:rsidRPr="00630825">
        <w:rPr>
          <w:lang w:val="en-GB"/>
        </w:rPr>
        <w:t xml:space="preserve"> </w:t>
      </w:r>
    </w:p>
    <w:p w14:paraId="3A170434" w14:textId="77777777" w:rsidR="007D7941" w:rsidRPr="00630825" w:rsidRDefault="007D7941" w:rsidP="00A6237B">
      <w:pPr>
        <w:pStyle w:val="Default"/>
        <w:rPr>
          <w:lang w:val="en-GB"/>
        </w:rPr>
      </w:pPr>
    </w:p>
    <w:p w14:paraId="200906D4" w14:textId="77777777" w:rsidR="00A6237B" w:rsidRPr="00630825" w:rsidRDefault="00A36B67" w:rsidP="00A6237B">
      <w:pPr>
        <w:pStyle w:val="Default"/>
        <w:rPr>
          <w:lang w:val="en-GB"/>
        </w:rPr>
      </w:pPr>
      <w:r w:rsidRPr="00630825">
        <w:rPr>
          <w:lang w:val="en-GB"/>
        </w:rPr>
        <w:t xml:space="preserve">Section 2 </w:t>
      </w:r>
      <w:r w:rsidRPr="00630825">
        <w:rPr>
          <w:i/>
          <w:lang w:val="en-GB"/>
        </w:rPr>
        <w:t>Requirement for consent to access and use by others of traditional knowledge associated with genetic material</w:t>
      </w:r>
      <w:r w:rsidRPr="00630825">
        <w:rPr>
          <w:lang w:val="en-GB"/>
        </w:rPr>
        <w:t xml:space="preserve"> </w:t>
      </w:r>
    </w:p>
    <w:p w14:paraId="1557A585" w14:textId="77777777" w:rsidR="00A6237B" w:rsidRPr="00630825" w:rsidRDefault="00A36B67" w:rsidP="00A6237B">
      <w:pPr>
        <w:pStyle w:val="Default"/>
        <w:rPr>
          <w:lang w:val="en-GB"/>
        </w:rPr>
      </w:pPr>
      <w:r w:rsidRPr="00630825">
        <w:rPr>
          <w:lang w:val="en-GB"/>
        </w:rPr>
        <w:t xml:space="preserve">Access to and use by others of traditional knowledge associated with genetic material that is unique to or characteristic of an indigenous or local community or that </w:t>
      </w:r>
      <w:r w:rsidR="00D83E71" w:rsidRPr="00630825">
        <w:rPr>
          <w:lang w:val="en-GB"/>
        </w:rPr>
        <w:t xml:space="preserve">is </w:t>
      </w:r>
      <w:r w:rsidR="00D0033A" w:rsidRPr="00630825">
        <w:rPr>
          <w:lang w:val="en-GB"/>
        </w:rPr>
        <w:t>linked to</w:t>
      </w:r>
      <w:r w:rsidR="00D83E71" w:rsidRPr="00630825">
        <w:rPr>
          <w:lang w:val="en-GB"/>
        </w:rPr>
        <w:t xml:space="preserve"> the traditional way of life of </w:t>
      </w:r>
      <w:r w:rsidR="00D0033A" w:rsidRPr="00630825">
        <w:rPr>
          <w:lang w:val="en-GB"/>
        </w:rPr>
        <w:t>the</w:t>
      </w:r>
      <w:r w:rsidR="00D83E71" w:rsidRPr="00630825">
        <w:rPr>
          <w:lang w:val="en-GB"/>
        </w:rPr>
        <w:t xml:space="preserve"> community requires consent from a representative or </w:t>
      </w:r>
      <w:r w:rsidR="00512834" w:rsidRPr="00630825">
        <w:rPr>
          <w:lang w:val="en-GB"/>
        </w:rPr>
        <w:t xml:space="preserve">decision-making body that is entitled to represent </w:t>
      </w:r>
      <w:r w:rsidR="008541EF" w:rsidRPr="00630825">
        <w:rPr>
          <w:lang w:val="en-GB"/>
        </w:rPr>
        <w:t>and make commitments on behalf of the indigenous or local community.</w:t>
      </w:r>
      <w:r w:rsidR="005140BE" w:rsidRPr="00630825">
        <w:rPr>
          <w:lang w:val="en-GB"/>
        </w:rPr>
        <w:t xml:space="preserve"> The requirement for consent also applies to </w:t>
      </w:r>
      <w:r w:rsidR="00402DAD" w:rsidRPr="00630825">
        <w:rPr>
          <w:lang w:val="en-GB"/>
        </w:rPr>
        <w:t xml:space="preserve">access to and use of </w:t>
      </w:r>
      <w:r w:rsidR="003A217A" w:rsidRPr="00630825">
        <w:rPr>
          <w:lang w:val="en-GB"/>
        </w:rPr>
        <w:t xml:space="preserve">sources of </w:t>
      </w:r>
      <w:r w:rsidR="00402DAD" w:rsidRPr="00630825">
        <w:rPr>
          <w:lang w:val="en-GB"/>
        </w:rPr>
        <w:t xml:space="preserve">knowledge </w:t>
      </w:r>
      <w:r w:rsidR="003A217A" w:rsidRPr="00630825">
        <w:rPr>
          <w:lang w:val="en-GB"/>
        </w:rPr>
        <w:t>when the only purpose is</w:t>
      </w:r>
      <w:r w:rsidR="009569C5" w:rsidRPr="00630825">
        <w:rPr>
          <w:lang w:val="en-GB"/>
        </w:rPr>
        <w:t xml:space="preserve"> to identify or survey traditional knowledge. </w:t>
      </w:r>
    </w:p>
    <w:p w14:paraId="5E75A320" w14:textId="77777777" w:rsidR="00285753" w:rsidRPr="00630825" w:rsidRDefault="00285753" w:rsidP="00A6237B">
      <w:pPr>
        <w:pStyle w:val="Default"/>
        <w:rPr>
          <w:lang w:val="en-GB"/>
        </w:rPr>
      </w:pPr>
    </w:p>
    <w:p w14:paraId="61FFEB39" w14:textId="77777777" w:rsidR="00A6237B" w:rsidRPr="00630825" w:rsidRDefault="00285753" w:rsidP="00A6237B">
      <w:pPr>
        <w:pStyle w:val="Default"/>
        <w:rPr>
          <w:lang w:val="en-GB"/>
        </w:rPr>
      </w:pPr>
      <w:r w:rsidRPr="00630825">
        <w:rPr>
          <w:lang w:val="en-GB"/>
        </w:rPr>
        <w:t>The requirement for consent does not apply to persons who belong to the indigenous or local community that has developed, used,</w:t>
      </w:r>
      <w:r w:rsidR="003A217A" w:rsidRPr="00630825">
        <w:rPr>
          <w:lang w:val="en-GB"/>
        </w:rPr>
        <w:t xml:space="preserve"> sustained and passed on</w:t>
      </w:r>
      <w:r w:rsidRPr="00630825">
        <w:rPr>
          <w:lang w:val="en-GB"/>
        </w:rPr>
        <w:t xml:space="preserve"> the knowledge in question.</w:t>
      </w:r>
    </w:p>
    <w:p w14:paraId="31EFD96D" w14:textId="77777777" w:rsidR="007D7941" w:rsidRPr="00630825" w:rsidRDefault="007D7941" w:rsidP="00A6237B">
      <w:pPr>
        <w:pStyle w:val="Default"/>
        <w:rPr>
          <w:lang w:val="en-GB"/>
        </w:rPr>
      </w:pPr>
    </w:p>
    <w:p w14:paraId="5974FDC4" w14:textId="77777777" w:rsidR="00A6237B" w:rsidRPr="00630825" w:rsidRDefault="00E65CD2" w:rsidP="00A6237B">
      <w:pPr>
        <w:pStyle w:val="Default"/>
        <w:rPr>
          <w:lang w:val="en-GB"/>
        </w:rPr>
      </w:pPr>
      <w:r w:rsidRPr="00630825">
        <w:rPr>
          <w:lang w:val="en-GB"/>
        </w:rPr>
        <w:t xml:space="preserve">Section 3 </w:t>
      </w:r>
      <w:r w:rsidRPr="00630825">
        <w:rPr>
          <w:i/>
          <w:lang w:val="en-GB"/>
        </w:rPr>
        <w:t>Ex</w:t>
      </w:r>
      <w:r w:rsidR="00221DFB" w:rsidRPr="00630825">
        <w:rPr>
          <w:i/>
          <w:lang w:val="en-GB"/>
        </w:rPr>
        <w:t>emptions</w:t>
      </w:r>
      <w:r w:rsidRPr="00630825">
        <w:rPr>
          <w:i/>
          <w:lang w:val="en-GB"/>
        </w:rPr>
        <w:t xml:space="preserve"> from the requirement for consent</w:t>
      </w:r>
      <w:r w:rsidRPr="00630825">
        <w:rPr>
          <w:lang w:val="en-GB"/>
        </w:rPr>
        <w:t xml:space="preserve"> </w:t>
      </w:r>
    </w:p>
    <w:p w14:paraId="783839DE" w14:textId="77777777" w:rsidR="00A6237B" w:rsidRPr="00630825" w:rsidRDefault="00E65CD2" w:rsidP="00A6237B">
      <w:pPr>
        <w:pStyle w:val="Default"/>
        <w:rPr>
          <w:lang w:val="en-GB"/>
        </w:rPr>
      </w:pPr>
      <w:r w:rsidRPr="00630825">
        <w:rPr>
          <w:lang w:val="en-GB"/>
        </w:rPr>
        <w:t xml:space="preserve">Consent is not required if the traditional knowledge: </w:t>
      </w:r>
    </w:p>
    <w:p w14:paraId="2010E88B" w14:textId="77777777" w:rsidR="00A6237B" w:rsidRPr="00630825" w:rsidRDefault="002B693F" w:rsidP="00A6237B">
      <w:pPr>
        <w:pStyle w:val="Default"/>
        <w:spacing w:after="26"/>
        <w:rPr>
          <w:lang w:val="en-GB"/>
        </w:rPr>
      </w:pPr>
      <w:r w:rsidRPr="00630825">
        <w:rPr>
          <w:lang w:val="en-GB"/>
        </w:rPr>
        <w:t>a) is used for private an</w:t>
      </w:r>
      <w:r w:rsidR="005B446E" w:rsidRPr="00630825">
        <w:rPr>
          <w:lang w:val="en-GB"/>
        </w:rPr>
        <w:t>d</w:t>
      </w:r>
      <w:r w:rsidRPr="00630825">
        <w:rPr>
          <w:lang w:val="en-GB"/>
        </w:rPr>
        <w:t xml:space="preserve"> non-commercial purposes; </w:t>
      </w:r>
      <w:r w:rsidR="00A6237B" w:rsidRPr="00630825">
        <w:rPr>
          <w:lang w:val="en-GB"/>
        </w:rPr>
        <w:t xml:space="preserve"> </w:t>
      </w:r>
    </w:p>
    <w:p w14:paraId="43B5EFBE" w14:textId="77777777" w:rsidR="00A6237B" w:rsidRPr="00630825" w:rsidRDefault="002B693F" w:rsidP="00A6237B">
      <w:pPr>
        <w:pStyle w:val="Default"/>
        <w:spacing w:after="26"/>
        <w:rPr>
          <w:lang w:val="en-GB"/>
        </w:rPr>
      </w:pPr>
      <w:r w:rsidRPr="00630825">
        <w:rPr>
          <w:lang w:val="en-GB"/>
        </w:rPr>
        <w:t>b) is rep</w:t>
      </w:r>
      <w:r w:rsidR="00482415" w:rsidRPr="00630825">
        <w:rPr>
          <w:lang w:val="en-GB"/>
        </w:rPr>
        <w:t>roduced</w:t>
      </w:r>
      <w:r w:rsidRPr="00630825">
        <w:rPr>
          <w:lang w:val="en-GB"/>
        </w:rPr>
        <w:t xml:space="preserve"> or used for the purposes of citati</w:t>
      </w:r>
      <w:r w:rsidR="00482415" w:rsidRPr="00630825">
        <w:rPr>
          <w:lang w:val="en-GB"/>
        </w:rPr>
        <w:t>on or education, and the source</w:t>
      </w:r>
      <w:r w:rsidRPr="00630825">
        <w:rPr>
          <w:lang w:val="en-GB"/>
        </w:rPr>
        <w:t xml:space="preserve"> is </w:t>
      </w:r>
      <w:r w:rsidR="00603908" w:rsidRPr="00630825">
        <w:rPr>
          <w:lang w:val="en-GB"/>
        </w:rPr>
        <w:t>disclosed</w:t>
      </w:r>
      <w:r w:rsidRPr="00630825">
        <w:rPr>
          <w:lang w:val="en-GB"/>
        </w:rPr>
        <w:t>;</w:t>
      </w:r>
    </w:p>
    <w:p w14:paraId="35BB1E4C" w14:textId="77777777" w:rsidR="00A6237B" w:rsidRPr="00630825" w:rsidRDefault="00E03469" w:rsidP="00A6237B">
      <w:pPr>
        <w:pStyle w:val="Default"/>
        <w:spacing w:after="26"/>
        <w:rPr>
          <w:lang w:val="en-GB"/>
        </w:rPr>
      </w:pPr>
      <w:r w:rsidRPr="00630825">
        <w:rPr>
          <w:lang w:val="en-GB"/>
        </w:rPr>
        <w:t>c) is used</w:t>
      </w:r>
      <w:r w:rsidR="007A3894" w:rsidRPr="00630825">
        <w:rPr>
          <w:lang w:val="en-GB"/>
        </w:rPr>
        <w:t xml:space="preserve"> in connection with research or experimentally in a way that concerns the knowledge itself, with the purpose of confirming or disproving the</w:t>
      </w:r>
      <w:r w:rsidR="00DC10F4" w:rsidRPr="00630825">
        <w:rPr>
          <w:lang w:val="en-GB"/>
        </w:rPr>
        <w:t xml:space="preserve"> objective basis</w:t>
      </w:r>
      <w:r w:rsidR="007A3894" w:rsidRPr="00630825">
        <w:rPr>
          <w:lang w:val="en-GB"/>
        </w:rPr>
        <w:t xml:space="preserve"> of the knowledge; </w:t>
      </w:r>
      <w:r w:rsidRPr="00630825">
        <w:rPr>
          <w:lang w:val="en-GB"/>
        </w:rPr>
        <w:t xml:space="preserve"> </w:t>
      </w:r>
      <w:r w:rsidR="00A6237B" w:rsidRPr="00630825">
        <w:rPr>
          <w:lang w:val="en-GB"/>
        </w:rPr>
        <w:t xml:space="preserve"> </w:t>
      </w:r>
    </w:p>
    <w:p w14:paraId="66860E04" w14:textId="77777777" w:rsidR="00A6237B" w:rsidRPr="00630825" w:rsidRDefault="007A3894" w:rsidP="00A6237B">
      <w:pPr>
        <w:pStyle w:val="Default"/>
        <w:rPr>
          <w:lang w:val="en-GB"/>
        </w:rPr>
      </w:pPr>
      <w:r w:rsidRPr="00630825">
        <w:rPr>
          <w:lang w:val="en-GB"/>
        </w:rPr>
        <w:t>d) has over a reasonable period of time been generally known or available outside the indigenous or local community in question.</w:t>
      </w:r>
      <w:r w:rsidR="00A6237B" w:rsidRPr="00630825">
        <w:rPr>
          <w:lang w:val="en-GB"/>
        </w:rPr>
        <w:t xml:space="preserve"> </w:t>
      </w:r>
    </w:p>
    <w:p w14:paraId="3FD4A970" w14:textId="77777777" w:rsidR="00A6237B" w:rsidRPr="00630825" w:rsidRDefault="00A6237B" w:rsidP="00A6237B">
      <w:pPr>
        <w:pStyle w:val="Default"/>
        <w:rPr>
          <w:lang w:val="en-GB"/>
        </w:rPr>
      </w:pPr>
    </w:p>
    <w:p w14:paraId="5C74FC70" w14:textId="77777777" w:rsidR="00A6237B" w:rsidRPr="00630825" w:rsidRDefault="007A3894" w:rsidP="00A6237B">
      <w:pPr>
        <w:pStyle w:val="Default"/>
        <w:rPr>
          <w:lang w:val="en-GB"/>
        </w:rPr>
      </w:pPr>
      <w:r w:rsidRPr="00630825">
        <w:rPr>
          <w:lang w:val="en-GB"/>
        </w:rPr>
        <w:t xml:space="preserve">Section 4 </w:t>
      </w:r>
      <w:r w:rsidRPr="00630825">
        <w:rPr>
          <w:i/>
          <w:lang w:val="en-GB"/>
        </w:rPr>
        <w:t>The scope of consent and conditions for use</w:t>
      </w:r>
      <w:r w:rsidRPr="00630825">
        <w:rPr>
          <w:lang w:val="en-GB"/>
        </w:rPr>
        <w:t xml:space="preserve"> </w:t>
      </w:r>
    </w:p>
    <w:p w14:paraId="0F052ADC" w14:textId="77777777" w:rsidR="00A6237B" w:rsidRPr="00630825" w:rsidRDefault="007A3894" w:rsidP="00A6237B">
      <w:pPr>
        <w:pStyle w:val="Default"/>
        <w:rPr>
          <w:lang w:val="en-GB"/>
        </w:rPr>
      </w:pPr>
      <w:r w:rsidRPr="00630825">
        <w:rPr>
          <w:lang w:val="en-GB"/>
        </w:rPr>
        <w:t xml:space="preserve">Consent may be given on specific conditions, for example that the indigenous or local community shall receive a reasonable share of the benefits </w:t>
      </w:r>
      <w:r w:rsidR="00FF2E23" w:rsidRPr="00630825">
        <w:rPr>
          <w:lang w:val="en-GB"/>
        </w:rPr>
        <w:t>obtained by using the knowledge to which the consent applies.</w:t>
      </w:r>
      <w:r w:rsidRPr="00630825">
        <w:rPr>
          <w:lang w:val="en-GB"/>
        </w:rPr>
        <w:t xml:space="preserve">  </w:t>
      </w:r>
      <w:r w:rsidR="00A6237B" w:rsidRPr="00630825">
        <w:rPr>
          <w:lang w:val="en-GB"/>
        </w:rPr>
        <w:t xml:space="preserve"> </w:t>
      </w:r>
    </w:p>
    <w:p w14:paraId="5449E90D" w14:textId="77777777" w:rsidR="002E6C92" w:rsidRPr="00630825" w:rsidRDefault="002E6C92" w:rsidP="00A6237B">
      <w:pPr>
        <w:pStyle w:val="Default"/>
        <w:rPr>
          <w:lang w:val="en-GB"/>
        </w:rPr>
      </w:pPr>
    </w:p>
    <w:p w14:paraId="327E7B3B" w14:textId="7343BF87" w:rsidR="00A6237B" w:rsidRPr="00630825" w:rsidRDefault="00296C45" w:rsidP="00A6237B">
      <w:pPr>
        <w:pStyle w:val="Default"/>
        <w:rPr>
          <w:lang w:val="en-GB"/>
        </w:rPr>
      </w:pPr>
      <w:r w:rsidRPr="00630825">
        <w:rPr>
          <w:lang w:val="en-GB"/>
        </w:rPr>
        <w:lastRenderedPageBreak/>
        <w:t xml:space="preserve">Traditional knowledge shall be used in a way that is not offensive to the indigenous or local community that has used, </w:t>
      </w:r>
      <w:r w:rsidR="00990960" w:rsidRPr="00630825">
        <w:rPr>
          <w:lang w:val="en-GB"/>
        </w:rPr>
        <w:t>sustained and passed on</w:t>
      </w:r>
      <w:r w:rsidRPr="00630825">
        <w:rPr>
          <w:lang w:val="en-GB"/>
        </w:rPr>
        <w:t xml:space="preserve"> the knowledge. </w:t>
      </w:r>
    </w:p>
    <w:p w14:paraId="394A424D" w14:textId="77777777" w:rsidR="00C17543" w:rsidRPr="00630825" w:rsidRDefault="00C17543" w:rsidP="00A6237B">
      <w:pPr>
        <w:pStyle w:val="Default"/>
        <w:rPr>
          <w:lang w:val="en-GB"/>
        </w:rPr>
      </w:pPr>
    </w:p>
    <w:p w14:paraId="70DE62D4" w14:textId="77777777" w:rsidR="00A6237B" w:rsidRPr="00630825" w:rsidRDefault="00296C45" w:rsidP="00A6237B">
      <w:pPr>
        <w:pStyle w:val="Default"/>
        <w:rPr>
          <w:lang w:val="en-GB"/>
        </w:rPr>
      </w:pPr>
      <w:r w:rsidRPr="00630825">
        <w:rPr>
          <w:lang w:val="en-GB"/>
        </w:rPr>
        <w:t xml:space="preserve">Any person that uses traditional knowledge shall acknowledge, and to the extent reasonable, </w:t>
      </w:r>
      <w:r w:rsidR="009D5046" w:rsidRPr="00630825">
        <w:rPr>
          <w:lang w:val="en-GB"/>
        </w:rPr>
        <w:t>declare</w:t>
      </w:r>
      <w:r w:rsidRPr="00630825">
        <w:rPr>
          <w:lang w:val="en-GB"/>
        </w:rPr>
        <w:t xml:space="preserve"> that the knowledge was developed, used, </w:t>
      </w:r>
      <w:r w:rsidR="00AB5C03" w:rsidRPr="00630825">
        <w:rPr>
          <w:lang w:val="en-GB"/>
        </w:rPr>
        <w:t xml:space="preserve">sustained and passed on </w:t>
      </w:r>
      <w:r w:rsidRPr="00630825">
        <w:rPr>
          <w:lang w:val="en-GB"/>
        </w:rPr>
        <w:t>by the indigenous or local community in question.</w:t>
      </w:r>
      <w:r w:rsidR="00A6237B" w:rsidRPr="00630825">
        <w:rPr>
          <w:lang w:val="en-GB"/>
        </w:rPr>
        <w:t xml:space="preserve"> </w:t>
      </w:r>
    </w:p>
    <w:p w14:paraId="1E825D92" w14:textId="77777777" w:rsidR="007D7941" w:rsidRPr="00630825" w:rsidRDefault="007D7941" w:rsidP="00A6237B">
      <w:pPr>
        <w:pStyle w:val="Default"/>
        <w:rPr>
          <w:lang w:val="en-GB"/>
        </w:rPr>
      </w:pPr>
    </w:p>
    <w:p w14:paraId="0A4C7BF0" w14:textId="77777777" w:rsidR="00A6237B" w:rsidRPr="00630825" w:rsidRDefault="00296C45" w:rsidP="00A6237B">
      <w:pPr>
        <w:pStyle w:val="Default"/>
        <w:rPr>
          <w:lang w:val="en-GB"/>
        </w:rPr>
      </w:pPr>
      <w:r w:rsidRPr="00630825">
        <w:rPr>
          <w:lang w:val="en-GB"/>
        </w:rPr>
        <w:t xml:space="preserve">Section 5 </w:t>
      </w:r>
      <w:r w:rsidRPr="00630825">
        <w:rPr>
          <w:i/>
          <w:lang w:val="en-GB"/>
        </w:rPr>
        <w:t>Sanctions</w:t>
      </w:r>
      <w:r w:rsidRPr="00630825">
        <w:rPr>
          <w:lang w:val="en-GB"/>
        </w:rPr>
        <w:t xml:space="preserve"> </w:t>
      </w:r>
    </w:p>
    <w:p w14:paraId="333B6E1F" w14:textId="77777777" w:rsidR="00A6237B" w:rsidRPr="00630825" w:rsidRDefault="00296C45" w:rsidP="00A6237B">
      <w:pPr>
        <w:pStyle w:val="Default"/>
        <w:rPr>
          <w:lang w:val="en-GB"/>
        </w:rPr>
      </w:pPr>
      <w:r w:rsidRPr="00630825">
        <w:rPr>
          <w:lang w:val="en-GB"/>
        </w:rPr>
        <w:t xml:space="preserve">Any person that obtains access to or makes use of traditional knowledge in contravention of sections 2 and 4 may be prohibited by a court judgment from </w:t>
      </w:r>
      <w:r w:rsidR="00427E7E" w:rsidRPr="00630825">
        <w:rPr>
          <w:lang w:val="en-GB"/>
        </w:rPr>
        <w:t>doing so again</w:t>
      </w:r>
      <w:r w:rsidR="00B14D29" w:rsidRPr="00630825">
        <w:rPr>
          <w:lang w:val="en-GB"/>
        </w:rPr>
        <w:t>,</w:t>
      </w:r>
      <w:r w:rsidRPr="00630825">
        <w:rPr>
          <w:lang w:val="en-GB"/>
        </w:rPr>
        <w:t xml:space="preserve"> including </w:t>
      </w:r>
      <w:r w:rsidR="00427E7E" w:rsidRPr="00630825">
        <w:rPr>
          <w:lang w:val="en-GB"/>
        </w:rPr>
        <w:t>making use of</w:t>
      </w:r>
      <w:r w:rsidRPr="00630825">
        <w:rPr>
          <w:lang w:val="en-GB"/>
        </w:rPr>
        <w:t xml:space="preserve"> the knowledge in specified ways that would constitute contravention. </w:t>
      </w:r>
      <w:r w:rsidR="004777DE" w:rsidRPr="00630825">
        <w:rPr>
          <w:lang w:val="en-GB"/>
        </w:rPr>
        <w:t xml:space="preserve">In the event of contravention of section 4, third paragraph, the offender may, if it </w:t>
      </w:r>
      <w:r w:rsidR="00B14D29" w:rsidRPr="00630825">
        <w:rPr>
          <w:lang w:val="en-GB"/>
        </w:rPr>
        <w:t>is considered</w:t>
      </w:r>
      <w:r w:rsidR="004777DE" w:rsidRPr="00630825">
        <w:rPr>
          <w:lang w:val="en-GB"/>
        </w:rPr>
        <w:t xml:space="preserve"> necessary and reasonable, also be required by a court judgment to initiate </w:t>
      </w:r>
      <w:r w:rsidR="0013653B" w:rsidRPr="00630825">
        <w:rPr>
          <w:lang w:val="en-GB"/>
        </w:rPr>
        <w:t xml:space="preserve">information </w:t>
      </w:r>
      <w:r w:rsidR="004777DE" w:rsidRPr="00630825">
        <w:rPr>
          <w:lang w:val="en-GB"/>
        </w:rPr>
        <w:t xml:space="preserve">activities to </w:t>
      </w:r>
      <w:r w:rsidR="0013653B" w:rsidRPr="00630825">
        <w:rPr>
          <w:lang w:val="en-GB"/>
        </w:rPr>
        <w:t xml:space="preserve">make the </w:t>
      </w:r>
      <w:r w:rsidR="004777DE" w:rsidRPr="00630825">
        <w:rPr>
          <w:lang w:val="en-GB"/>
        </w:rPr>
        <w:t xml:space="preserve">general public </w:t>
      </w:r>
      <w:r w:rsidR="0013653B" w:rsidRPr="00630825">
        <w:rPr>
          <w:lang w:val="en-GB"/>
        </w:rPr>
        <w:t xml:space="preserve">aware </w:t>
      </w:r>
      <w:r w:rsidR="004777DE" w:rsidRPr="00630825">
        <w:rPr>
          <w:lang w:val="en-GB"/>
        </w:rPr>
        <w:t xml:space="preserve">that the knowledge was developed, used, </w:t>
      </w:r>
      <w:r w:rsidR="0070202A" w:rsidRPr="00630825">
        <w:rPr>
          <w:lang w:val="en-GB"/>
        </w:rPr>
        <w:t xml:space="preserve">sustained and passed on </w:t>
      </w:r>
      <w:r w:rsidR="004777DE" w:rsidRPr="00630825">
        <w:rPr>
          <w:lang w:val="en-GB"/>
        </w:rPr>
        <w:t>by the indigenous or local community in question.</w:t>
      </w:r>
      <w:r w:rsidR="00A6237B" w:rsidRPr="00630825">
        <w:rPr>
          <w:lang w:val="en-GB"/>
        </w:rPr>
        <w:t xml:space="preserve"> </w:t>
      </w:r>
    </w:p>
    <w:p w14:paraId="09FC5D21" w14:textId="77777777" w:rsidR="007D7941" w:rsidRPr="00630825" w:rsidRDefault="007D7941" w:rsidP="00A6237B">
      <w:pPr>
        <w:pStyle w:val="Default"/>
        <w:rPr>
          <w:lang w:val="en-GB"/>
        </w:rPr>
      </w:pPr>
    </w:p>
    <w:p w14:paraId="318D6181" w14:textId="77777777" w:rsidR="00A6237B" w:rsidRPr="00630825" w:rsidRDefault="004777DE" w:rsidP="00A6237B">
      <w:pPr>
        <w:pStyle w:val="Default"/>
        <w:rPr>
          <w:lang w:val="en-GB"/>
        </w:rPr>
      </w:pPr>
      <w:r w:rsidRPr="00630825">
        <w:rPr>
          <w:lang w:val="en-GB"/>
        </w:rPr>
        <w:t xml:space="preserve">Section 6 </w:t>
      </w:r>
      <w:r w:rsidRPr="00630825">
        <w:rPr>
          <w:i/>
          <w:lang w:val="en-GB"/>
        </w:rPr>
        <w:t>Compensation</w:t>
      </w:r>
      <w:r w:rsidR="0013653B" w:rsidRPr="00630825">
        <w:rPr>
          <w:i/>
          <w:lang w:val="en-GB"/>
        </w:rPr>
        <w:t xml:space="preserve"> for financial and non-financial losses</w:t>
      </w:r>
      <w:r w:rsidR="00892562" w:rsidRPr="00630825">
        <w:rPr>
          <w:i/>
          <w:lang w:val="en-GB"/>
        </w:rPr>
        <w:t xml:space="preserve"> and injury </w:t>
      </w:r>
      <w:r w:rsidR="00A6237B" w:rsidRPr="00630825">
        <w:rPr>
          <w:i/>
          <w:iCs/>
          <w:lang w:val="en-GB"/>
        </w:rPr>
        <w:t xml:space="preserve"> </w:t>
      </w:r>
    </w:p>
    <w:p w14:paraId="17E25347" w14:textId="77777777" w:rsidR="00A6237B" w:rsidRPr="00630825" w:rsidRDefault="004777DE" w:rsidP="00A6237B">
      <w:pPr>
        <w:pStyle w:val="Default"/>
        <w:rPr>
          <w:lang w:val="en-GB"/>
        </w:rPr>
      </w:pPr>
      <w:r w:rsidRPr="00630825">
        <w:rPr>
          <w:lang w:val="en-GB"/>
        </w:rPr>
        <w:t xml:space="preserve">Any person that has wilfully or negligently made use of </w:t>
      </w:r>
      <w:r w:rsidR="00693C3C" w:rsidRPr="00630825">
        <w:rPr>
          <w:lang w:val="en-GB"/>
        </w:rPr>
        <w:t xml:space="preserve">traditional knowledge associated with genetic material without consent in accordance with section 2 shall pay the injured indigenous or local community reasonable compensation for this use, and compensation for </w:t>
      </w:r>
      <w:r w:rsidR="001D535A" w:rsidRPr="00630825">
        <w:rPr>
          <w:lang w:val="en-GB"/>
        </w:rPr>
        <w:t xml:space="preserve">any </w:t>
      </w:r>
      <w:r w:rsidR="00693C3C" w:rsidRPr="00630825">
        <w:rPr>
          <w:lang w:val="en-GB"/>
        </w:rPr>
        <w:t xml:space="preserve">further losses </w:t>
      </w:r>
      <w:r w:rsidR="001D535A" w:rsidRPr="00630825">
        <w:rPr>
          <w:lang w:val="en-GB"/>
        </w:rPr>
        <w:t>caused by use of the knowledge</w:t>
      </w:r>
      <w:r w:rsidR="00693C3C" w:rsidRPr="00630825">
        <w:rPr>
          <w:lang w:val="en-GB"/>
        </w:rPr>
        <w:t>.</w:t>
      </w:r>
      <w:r w:rsidR="00A6237B" w:rsidRPr="00630825">
        <w:rPr>
          <w:lang w:val="en-GB"/>
        </w:rPr>
        <w:t xml:space="preserve"> </w:t>
      </w:r>
    </w:p>
    <w:p w14:paraId="60A19439" w14:textId="77777777" w:rsidR="00E65CD2" w:rsidRPr="00630825" w:rsidRDefault="00E65CD2" w:rsidP="00A6237B">
      <w:pPr>
        <w:pStyle w:val="Default"/>
        <w:rPr>
          <w:lang w:val="en-GB"/>
        </w:rPr>
      </w:pPr>
    </w:p>
    <w:p w14:paraId="31C028D9" w14:textId="77777777" w:rsidR="00A6237B" w:rsidRPr="00630825" w:rsidRDefault="00693C3C" w:rsidP="00A6237B">
      <w:pPr>
        <w:pStyle w:val="Default"/>
        <w:rPr>
          <w:lang w:val="en-GB"/>
        </w:rPr>
      </w:pPr>
      <w:r w:rsidRPr="00630825">
        <w:rPr>
          <w:lang w:val="en-GB"/>
        </w:rPr>
        <w:t xml:space="preserve">Any person that wilfully or through gross negligence has contravened the prohibition against </w:t>
      </w:r>
      <w:r w:rsidR="00730F39" w:rsidRPr="00630825">
        <w:rPr>
          <w:lang w:val="en-GB"/>
        </w:rPr>
        <w:t xml:space="preserve">[culturally] </w:t>
      </w:r>
      <w:r w:rsidRPr="00630825">
        <w:rPr>
          <w:lang w:val="en-GB"/>
        </w:rPr>
        <w:t xml:space="preserve">offensive use in section 4, second paragraph, may be ordered to pay the injured indigenous or local community a lump sum that the court finds is reasonable compensation for the </w:t>
      </w:r>
      <w:r w:rsidR="00730F39" w:rsidRPr="00630825">
        <w:rPr>
          <w:lang w:val="en-GB"/>
        </w:rPr>
        <w:t xml:space="preserve">non-financial </w:t>
      </w:r>
      <w:r w:rsidRPr="00630825">
        <w:rPr>
          <w:lang w:val="en-GB"/>
        </w:rPr>
        <w:t>injury or damage.</w:t>
      </w:r>
      <w:r w:rsidR="00A6237B" w:rsidRPr="00630825">
        <w:rPr>
          <w:lang w:val="en-GB"/>
        </w:rPr>
        <w:t xml:space="preserve"> </w:t>
      </w:r>
    </w:p>
    <w:p w14:paraId="33EBD404" w14:textId="77777777" w:rsidR="007D7941" w:rsidRPr="00630825" w:rsidRDefault="007D7941" w:rsidP="00A6237B">
      <w:pPr>
        <w:pStyle w:val="Default"/>
        <w:rPr>
          <w:lang w:val="en-GB"/>
        </w:rPr>
      </w:pPr>
    </w:p>
    <w:p w14:paraId="7931665B" w14:textId="77777777" w:rsidR="00A6237B" w:rsidRPr="00630825" w:rsidRDefault="002B693F" w:rsidP="00A6237B">
      <w:pPr>
        <w:pStyle w:val="Default"/>
        <w:rPr>
          <w:lang w:val="en-GB"/>
        </w:rPr>
      </w:pPr>
      <w:r w:rsidRPr="00630825">
        <w:rPr>
          <w:lang w:val="en-GB"/>
        </w:rPr>
        <w:t xml:space="preserve">Section 7 </w:t>
      </w:r>
      <w:r w:rsidRPr="00630825">
        <w:rPr>
          <w:i/>
          <w:lang w:val="en-GB"/>
        </w:rPr>
        <w:t>Indigenous and local communities in other states</w:t>
      </w:r>
      <w:r w:rsidRPr="00630825">
        <w:rPr>
          <w:lang w:val="en-GB"/>
        </w:rPr>
        <w:t xml:space="preserve"> </w:t>
      </w:r>
    </w:p>
    <w:p w14:paraId="7730A724" w14:textId="77777777" w:rsidR="00A6237B" w:rsidRPr="00630825" w:rsidRDefault="002B693F" w:rsidP="00A6237B">
      <w:pPr>
        <w:pStyle w:val="Default"/>
        <w:rPr>
          <w:lang w:val="en-GB"/>
        </w:rPr>
      </w:pPr>
      <w:r w:rsidRPr="00630825">
        <w:rPr>
          <w:lang w:val="en-GB"/>
        </w:rPr>
        <w:t xml:space="preserve">These regulations apply to traditional knowledge relating to genetic material developed, used, </w:t>
      </w:r>
      <w:r w:rsidR="000057D5" w:rsidRPr="00630825">
        <w:rPr>
          <w:lang w:val="en-GB"/>
        </w:rPr>
        <w:t>sustained and passed on</w:t>
      </w:r>
      <w:r w:rsidRPr="00630825">
        <w:rPr>
          <w:lang w:val="en-GB"/>
        </w:rPr>
        <w:t xml:space="preserve"> by indigenous and local communities in other countries, provided that access to or use of such knowledge requires consent under the legislation of the state in question. </w:t>
      </w:r>
    </w:p>
    <w:p w14:paraId="20891A79" w14:textId="77777777" w:rsidR="007D7941" w:rsidRPr="00630825" w:rsidRDefault="007D7941" w:rsidP="00A6237B">
      <w:pPr>
        <w:pStyle w:val="Default"/>
        <w:rPr>
          <w:lang w:val="en-GB"/>
        </w:rPr>
      </w:pPr>
    </w:p>
    <w:p w14:paraId="46C95A51" w14:textId="77777777" w:rsidR="00A6237B" w:rsidRPr="00630825" w:rsidRDefault="00E65CD2" w:rsidP="00A6237B">
      <w:pPr>
        <w:pStyle w:val="Default"/>
        <w:rPr>
          <w:lang w:val="en-GB"/>
        </w:rPr>
      </w:pPr>
      <w:r w:rsidRPr="00630825">
        <w:rPr>
          <w:lang w:val="en-GB"/>
        </w:rPr>
        <w:t xml:space="preserve">Section 8 </w:t>
      </w:r>
      <w:r w:rsidRPr="00630825">
        <w:rPr>
          <w:i/>
          <w:lang w:val="en-GB"/>
        </w:rPr>
        <w:t xml:space="preserve">Entry into force. Transitional rules </w:t>
      </w:r>
    </w:p>
    <w:p w14:paraId="359A9E68" w14:textId="77777777" w:rsidR="00A6237B" w:rsidRPr="00630825" w:rsidRDefault="00E65CD2" w:rsidP="00A6237B">
      <w:pPr>
        <w:pStyle w:val="Default"/>
        <w:rPr>
          <w:lang w:val="en-GB"/>
        </w:rPr>
      </w:pPr>
      <w:r w:rsidRPr="00630825">
        <w:rPr>
          <w:lang w:val="en-GB"/>
        </w:rPr>
        <w:t xml:space="preserve">These regulations enter into force on 1 January 2017. </w:t>
      </w:r>
    </w:p>
    <w:p w14:paraId="07BBD27A" w14:textId="77777777" w:rsidR="00E65CD2" w:rsidRPr="00630825" w:rsidRDefault="00E65CD2" w:rsidP="00A6237B">
      <w:pPr>
        <w:pStyle w:val="Default"/>
        <w:rPr>
          <w:lang w:val="en-GB"/>
        </w:rPr>
      </w:pPr>
    </w:p>
    <w:p w14:paraId="4B864BDD" w14:textId="77777777" w:rsidR="00163594" w:rsidRPr="00630825" w:rsidRDefault="00E65CD2" w:rsidP="00A6237B">
      <w:pPr>
        <w:rPr>
          <w:rFonts w:ascii="DepCentury Old Style" w:hAnsi="DepCentury Old Style" w:cs="DepCentury Old Style"/>
          <w:color w:val="000000"/>
          <w:sz w:val="24"/>
          <w:szCs w:val="24"/>
          <w:lang w:val="en-GB"/>
        </w:rPr>
      </w:pPr>
      <w:r w:rsidRPr="00630825">
        <w:rPr>
          <w:rFonts w:ascii="DepCentury Old Style" w:hAnsi="DepCentury Old Style" w:cs="DepCentury Old Style"/>
          <w:color w:val="000000"/>
          <w:sz w:val="24"/>
          <w:szCs w:val="24"/>
          <w:lang w:val="en-GB"/>
        </w:rPr>
        <w:t xml:space="preserve">These regulations do not restrict </w:t>
      </w:r>
      <w:r w:rsidR="007E5893" w:rsidRPr="00630825">
        <w:rPr>
          <w:rFonts w:ascii="DepCentury Old Style" w:hAnsi="DepCentury Old Style" w:cs="DepCentury Old Style"/>
          <w:color w:val="000000"/>
          <w:sz w:val="24"/>
          <w:szCs w:val="24"/>
          <w:lang w:val="en-GB"/>
        </w:rPr>
        <w:t>a person’s</w:t>
      </w:r>
      <w:r w:rsidRPr="00630825">
        <w:rPr>
          <w:rFonts w:ascii="DepCentury Old Style" w:hAnsi="DepCentury Old Style" w:cs="DepCentury Old Style"/>
          <w:color w:val="000000"/>
          <w:sz w:val="24"/>
          <w:szCs w:val="24"/>
          <w:lang w:val="en-GB"/>
        </w:rPr>
        <w:t xml:space="preserve"> right to make use of traditional knowledge to which </w:t>
      </w:r>
      <w:r w:rsidR="007E5893" w:rsidRPr="00630825">
        <w:rPr>
          <w:rFonts w:ascii="DepCentury Old Style" w:hAnsi="DepCentury Old Style" w:cs="DepCentury Old Style"/>
          <w:color w:val="000000"/>
          <w:sz w:val="24"/>
          <w:szCs w:val="24"/>
          <w:lang w:val="en-GB"/>
        </w:rPr>
        <w:t>they have</w:t>
      </w:r>
      <w:r w:rsidRPr="00630825">
        <w:rPr>
          <w:rFonts w:ascii="DepCentury Old Style" w:hAnsi="DepCentury Old Style" w:cs="DepCentury Old Style"/>
          <w:color w:val="000000"/>
          <w:sz w:val="24"/>
          <w:szCs w:val="24"/>
          <w:lang w:val="en-GB"/>
        </w:rPr>
        <w:t xml:space="preserve"> gained access before </w:t>
      </w:r>
      <w:r w:rsidR="007E5893" w:rsidRPr="00630825">
        <w:rPr>
          <w:rFonts w:ascii="DepCentury Old Style" w:hAnsi="DepCentury Old Style" w:cs="DepCentury Old Style"/>
          <w:color w:val="000000"/>
          <w:sz w:val="24"/>
          <w:szCs w:val="24"/>
          <w:lang w:val="en-GB"/>
        </w:rPr>
        <w:t xml:space="preserve">the date of </w:t>
      </w:r>
      <w:r w:rsidRPr="00630825">
        <w:rPr>
          <w:rFonts w:ascii="DepCentury Old Style" w:hAnsi="DepCentury Old Style" w:cs="DepCentury Old Style"/>
          <w:color w:val="000000"/>
          <w:sz w:val="24"/>
          <w:szCs w:val="24"/>
          <w:lang w:val="en-GB"/>
        </w:rPr>
        <w:t xml:space="preserve">their entry into force. In cases where a person has gained access to </w:t>
      </w:r>
      <w:r w:rsidR="009D1D90" w:rsidRPr="00630825">
        <w:rPr>
          <w:rFonts w:ascii="DepCentury Old Style" w:hAnsi="DepCentury Old Style" w:cs="DepCentury Old Style"/>
          <w:color w:val="000000"/>
          <w:sz w:val="24"/>
          <w:szCs w:val="24"/>
          <w:lang w:val="en-GB"/>
        </w:rPr>
        <w:t>traditional</w:t>
      </w:r>
      <w:r w:rsidRPr="00630825">
        <w:rPr>
          <w:rFonts w:ascii="DepCentury Old Style" w:hAnsi="DepCentury Old Style" w:cs="DepCentury Old Style"/>
          <w:color w:val="000000"/>
          <w:sz w:val="24"/>
          <w:szCs w:val="24"/>
          <w:lang w:val="en-GB"/>
        </w:rPr>
        <w:t xml:space="preserve"> knowledge in contrave</w:t>
      </w:r>
      <w:r w:rsidR="00265F79" w:rsidRPr="00630825">
        <w:rPr>
          <w:rFonts w:ascii="DepCentury Old Style" w:hAnsi="DepCentury Old Style" w:cs="DepCentury Old Style"/>
          <w:color w:val="000000"/>
          <w:sz w:val="24"/>
          <w:szCs w:val="24"/>
          <w:lang w:val="en-GB"/>
        </w:rPr>
        <w:t>n</w:t>
      </w:r>
      <w:r w:rsidRPr="00630825">
        <w:rPr>
          <w:rFonts w:ascii="DepCentury Old Style" w:hAnsi="DepCentury Old Style" w:cs="DepCentury Old Style"/>
          <w:color w:val="000000"/>
          <w:sz w:val="24"/>
          <w:szCs w:val="24"/>
          <w:lang w:val="en-GB"/>
        </w:rPr>
        <w:t xml:space="preserve">tion of legislation in another state requiring the consent of indigenous or local communities, </w:t>
      </w:r>
      <w:r w:rsidR="00265F79" w:rsidRPr="00630825">
        <w:rPr>
          <w:rFonts w:ascii="DepCentury Old Style" w:hAnsi="DepCentury Old Style" w:cs="DepCentury Old Style"/>
          <w:color w:val="000000"/>
          <w:sz w:val="24"/>
          <w:szCs w:val="24"/>
          <w:lang w:val="en-GB"/>
        </w:rPr>
        <w:t xml:space="preserve">such knowledge may be utilised provided that a reasonable </w:t>
      </w:r>
      <w:r w:rsidR="00A66A3D" w:rsidRPr="00630825">
        <w:rPr>
          <w:rFonts w:ascii="DepCentury Old Style" w:hAnsi="DepCentury Old Style" w:cs="DepCentury Old Style"/>
          <w:color w:val="000000"/>
          <w:sz w:val="24"/>
          <w:szCs w:val="24"/>
          <w:lang w:val="en-GB"/>
        </w:rPr>
        <w:t>lump sum</w:t>
      </w:r>
      <w:r w:rsidR="00730F39" w:rsidRPr="00630825">
        <w:rPr>
          <w:rFonts w:ascii="DepCentury Old Style" w:hAnsi="DepCentury Old Style" w:cs="DepCentury Old Style"/>
          <w:color w:val="000000"/>
          <w:sz w:val="24"/>
          <w:szCs w:val="24"/>
          <w:lang w:val="en-GB"/>
        </w:rPr>
        <w:t xml:space="preserve"> in compensation</w:t>
      </w:r>
      <w:r w:rsidR="00A66A3D" w:rsidRPr="00630825">
        <w:rPr>
          <w:rFonts w:ascii="DepCentury Old Style" w:hAnsi="DepCentury Old Style" w:cs="DepCentury Old Style"/>
          <w:color w:val="000000"/>
          <w:sz w:val="24"/>
          <w:szCs w:val="24"/>
          <w:lang w:val="en-GB"/>
        </w:rPr>
        <w:t xml:space="preserve"> is paid to the indigenous or local community in question.</w:t>
      </w:r>
    </w:p>
    <w:sectPr w:rsidR="00163594" w:rsidRPr="006308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3BEC" w14:textId="77777777" w:rsidR="0060651E" w:rsidRDefault="0060651E" w:rsidP="00B63987">
      <w:pPr>
        <w:spacing w:after="0" w:line="240" w:lineRule="auto"/>
      </w:pPr>
      <w:r>
        <w:separator/>
      </w:r>
    </w:p>
  </w:endnote>
  <w:endnote w:type="continuationSeparator" w:id="0">
    <w:p w14:paraId="3D623698" w14:textId="77777777" w:rsidR="0060651E" w:rsidRDefault="0060651E" w:rsidP="00B6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75967" w14:textId="77777777" w:rsidR="0060651E" w:rsidRDefault="0060651E" w:rsidP="00B63987">
      <w:pPr>
        <w:spacing w:after="0" w:line="240" w:lineRule="auto"/>
      </w:pPr>
      <w:r>
        <w:separator/>
      </w:r>
    </w:p>
  </w:footnote>
  <w:footnote w:type="continuationSeparator" w:id="0">
    <w:p w14:paraId="03AF08EB" w14:textId="77777777" w:rsidR="0060651E" w:rsidRDefault="0060651E" w:rsidP="00B6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or"/>
    <w:docVar w:name="TargetLng" w:val="eng"/>
    <w:docVar w:name="TermBases" w:val="AC_hjemmetermer_2014|AC_forslagstermbase_2011.06.21|Copy_OVT_fellesbase 20160601"/>
    <w:docVar w:name="TermBaseURL" w:val="empty"/>
    <w:docVar w:name="TextBases" w:val="LOCAL\TextBase TMs\Lovgivning|LOCAL\TextBase TMs\Environmental|LOCAL\TextBase TMs\UD-translations|LOCAL\TextBase TMs\International|LOCAL\TextBase TMs\Forvaltningsplaner_KLD|LOCAL\TextBase TMs\Miljostatus|LOCAL\TextBase TMs\Lovgivning_UD|LOCAL\TextBase TMs\DN_nettsider|LOCAL\TextBase TMs\Forskningsradet|LOCAL\TextBase TMs\OED|LOCAL\TextBase TMs\Afghanistan other chapters|LOCAL\TextBase TMs\Legislation_other|LOCAL\TextBase TMs\Diverse|LOCAL\TextBase TMs\OED_oilgas_2015_nett|LOCAL\TextBase TMs\Fiskeriforskrifter|LOCAL\TextBase TMs\Natressurser-miljo|LOCAL\TextBase TMs\Svalbard-spesial|LOCAL\TextBase TMs\Forskningsrad_publisert"/>
    <w:docVar w:name="TextBaseURL" w:val="empty"/>
    <w:docVar w:name="UILng" w:val="en"/>
  </w:docVars>
  <w:rsids>
    <w:rsidRoot w:val="00A6237B"/>
    <w:rsid w:val="00004443"/>
    <w:rsid w:val="000057D5"/>
    <w:rsid w:val="000133CF"/>
    <w:rsid w:val="00037C4C"/>
    <w:rsid w:val="000407B5"/>
    <w:rsid w:val="000940A2"/>
    <w:rsid w:val="001047D6"/>
    <w:rsid w:val="0013653B"/>
    <w:rsid w:val="001558E5"/>
    <w:rsid w:val="00163594"/>
    <w:rsid w:val="00172ED8"/>
    <w:rsid w:val="00182C9A"/>
    <w:rsid w:val="00194A12"/>
    <w:rsid w:val="001A507F"/>
    <w:rsid w:val="001D535A"/>
    <w:rsid w:val="001F1CE4"/>
    <w:rsid w:val="00221DFB"/>
    <w:rsid w:val="00231A05"/>
    <w:rsid w:val="00265F79"/>
    <w:rsid w:val="00273FD5"/>
    <w:rsid w:val="00285753"/>
    <w:rsid w:val="0028739C"/>
    <w:rsid w:val="00296C45"/>
    <w:rsid w:val="002B693F"/>
    <w:rsid w:val="002E6C92"/>
    <w:rsid w:val="00311E2D"/>
    <w:rsid w:val="00356886"/>
    <w:rsid w:val="003A217A"/>
    <w:rsid w:val="003C1447"/>
    <w:rsid w:val="003D40E8"/>
    <w:rsid w:val="00402DAD"/>
    <w:rsid w:val="00404E53"/>
    <w:rsid w:val="00427E7E"/>
    <w:rsid w:val="00431B92"/>
    <w:rsid w:val="004777DE"/>
    <w:rsid w:val="00482415"/>
    <w:rsid w:val="00512834"/>
    <w:rsid w:val="005140BE"/>
    <w:rsid w:val="00516ED5"/>
    <w:rsid w:val="0058625F"/>
    <w:rsid w:val="005B446E"/>
    <w:rsid w:val="005B5D91"/>
    <w:rsid w:val="005D69E3"/>
    <w:rsid w:val="00601D1C"/>
    <w:rsid w:val="00603908"/>
    <w:rsid w:val="0060651E"/>
    <w:rsid w:val="00630825"/>
    <w:rsid w:val="00644E45"/>
    <w:rsid w:val="00693C3C"/>
    <w:rsid w:val="006B4D4E"/>
    <w:rsid w:val="006F08E5"/>
    <w:rsid w:val="0070202A"/>
    <w:rsid w:val="007024A5"/>
    <w:rsid w:val="00711858"/>
    <w:rsid w:val="00730F39"/>
    <w:rsid w:val="00734F53"/>
    <w:rsid w:val="00742158"/>
    <w:rsid w:val="007567AE"/>
    <w:rsid w:val="007567C5"/>
    <w:rsid w:val="00767DFE"/>
    <w:rsid w:val="00776BD1"/>
    <w:rsid w:val="007A3894"/>
    <w:rsid w:val="007A7221"/>
    <w:rsid w:val="007B3982"/>
    <w:rsid w:val="007D2967"/>
    <w:rsid w:val="007D7941"/>
    <w:rsid w:val="007E5893"/>
    <w:rsid w:val="0083288F"/>
    <w:rsid w:val="008541EF"/>
    <w:rsid w:val="00873040"/>
    <w:rsid w:val="00892562"/>
    <w:rsid w:val="008A55F3"/>
    <w:rsid w:val="008C37EA"/>
    <w:rsid w:val="008C5405"/>
    <w:rsid w:val="008F5FA5"/>
    <w:rsid w:val="009569C5"/>
    <w:rsid w:val="00963924"/>
    <w:rsid w:val="009871DD"/>
    <w:rsid w:val="00990960"/>
    <w:rsid w:val="009D1D90"/>
    <w:rsid w:val="009D5046"/>
    <w:rsid w:val="00A011B9"/>
    <w:rsid w:val="00A36B67"/>
    <w:rsid w:val="00A56AE3"/>
    <w:rsid w:val="00A6237B"/>
    <w:rsid w:val="00A64131"/>
    <w:rsid w:val="00A66A3D"/>
    <w:rsid w:val="00AB5C03"/>
    <w:rsid w:val="00B041B1"/>
    <w:rsid w:val="00B14D29"/>
    <w:rsid w:val="00B21FF4"/>
    <w:rsid w:val="00B63987"/>
    <w:rsid w:val="00BC077A"/>
    <w:rsid w:val="00C17543"/>
    <w:rsid w:val="00C64DC4"/>
    <w:rsid w:val="00C71BDE"/>
    <w:rsid w:val="00C7294E"/>
    <w:rsid w:val="00C95B6C"/>
    <w:rsid w:val="00CD733B"/>
    <w:rsid w:val="00CE0471"/>
    <w:rsid w:val="00D0033A"/>
    <w:rsid w:val="00D03861"/>
    <w:rsid w:val="00D83E71"/>
    <w:rsid w:val="00DB5838"/>
    <w:rsid w:val="00DC10F4"/>
    <w:rsid w:val="00E03469"/>
    <w:rsid w:val="00E65CD2"/>
    <w:rsid w:val="00FF2E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B8F1E"/>
  <w15:chartTrackingRefBased/>
  <w15:docId w15:val="{CB0C4844-5100-4ECA-997B-1A45ABCB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6237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B21F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1FF4"/>
    <w:rPr>
      <w:rFonts w:ascii="Segoe UI" w:hAnsi="Segoe UI" w:cs="Segoe UI"/>
      <w:sz w:val="18"/>
      <w:szCs w:val="18"/>
    </w:rPr>
  </w:style>
  <w:style w:type="paragraph" w:styleId="Topptekst">
    <w:name w:val="header"/>
    <w:basedOn w:val="Normal"/>
    <w:link w:val="TopptekstTegn"/>
    <w:uiPriority w:val="99"/>
    <w:unhideWhenUsed/>
    <w:rsid w:val="00B6398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3987"/>
  </w:style>
  <w:style w:type="paragraph" w:styleId="Bunntekst">
    <w:name w:val="footer"/>
    <w:basedOn w:val="Normal"/>
    <w:link w:val="BunntekstTegn"/>
    <w:uiPriority w:val="99"/>
    <w:unhideWhenUsed/>
    <w:rsid w:val="00B6398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3987"/>
  </w:style>
  <w:style w:type="character" w:styleId="Merknadsreferanse">
    <w:name w:val="annotation reference"/>
    <w:basedOn w:val="Standardskriftforavsnitt"/>
    <w:uiPriority w:val="99"/>
    <w:semiHidden/>
    <w:unhideWhenUsed/>
    <w:rsid w:val="009569C5"/>
    <w:rPr>
      <w:sz w:val="16"/>
      <w:szCs w:val="16"/>
    </w:rPr>
  </w:style>
  <w:style w:type="paragraph" w:styleId="Merknadstekst">
    <w:name w:val="annotation text"/>
    <w:basedOn w:val="Normal"/>
    <w:link w:val="MerknadstekstTegn"/>
    <w:uiPriority w:val="99"/>
    <w:semiHidden/>
    <w:unhideWhenUsed/>
    <w:rsid w:val="009569C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569C5"/>
    <w:rPr>
      <w:sz w:val="20"/>
      <w:szCs w:val="20"/>
    </w:rPr>
  </w:style>
  <w:style w:type="paragraph" w:styleId="Kommentaremne">
    <w:name w:val="annotation subject"/>
    <w:basedOn w:val="Merknadstekst"/>
    <w:next w:val="Merknadstekst"/>
    <w:link w:val="KommentaremneTegn"/>
    <w:uiPriority w:val="99"/>
    <w:semiHidden/>
    <w:unhideWhenUsed/>
    <w:rsid w:val="009569C5"/>
    <w:rPr>
      <w:b/>
      <w:bCs/>
    </w:rPr>
  </w:style>
  <w:style w:type="character" w:customStyle="1" w:styleId="KommentaremneTegn">
    <w:name w:val="Kommentaremne Tegn"/>
    <w:basedOn w:val="MerknadstekstTegn"/>
    <w:link w:val="Kommentaremne"/>
    <w:uiPriority w:val="99"/>
    <w:semiHidden/>
    <w:rsid w:val="00956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51144926.dotm</Template>
  <TotalTime>1</TotalTime>
  <Pages>2</Pages>
  <Words>808</Words>
  <Characters>4414</Characters>
  <Application>Microsoft Office Word</Application>
  <DocSecurity>4</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STATEN</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Birthe</dc:creator>
  <cp:keywords/>
  <dc:description/>
  <cp:lastModifiedBy>Gaute Voigt-Hanssen</cp:lastModifiedBy>
  <cp:revision>2</cp:revision>
  <cp:lastPrinted>2016-11-18T12:05:00Z</cp:lastPrinted>
  <dcterms:created xsi:type="dcterms:W3CDTF">2016-12-25T13:33:00Z</dcterms:created>
  <dcterms:modified xsi:type="dcterms:W3CDTF">2016-12-25T13:33:00Z</dcterms:modified>
</cp:coreProperties>
</file>