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CE" w:rsidRDefault="0053530F" w:rsidP="00622E8A">
      <w:pPr>
        <w:autoSpaceDE w:val="0"/>
        <w:autoSpaceDN w:val="0"/>
        <w:adjustRightInd w:val="0"/>
        <w:spacing w:after="150"/>
        <w:rPr>
          <w:rFonts w:ascii="Calibri,Bold" w:hAnsi="Calibri,Bold" w:cs="Calibri,Bold"/>
          <w:b/>
          <w:bCs/>
          <w:lang w:val="en-GB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lang w:val="en-GB"/>
        </w:rPr>
        <w:br/>
      </w:r>
      <w:r w:rsidR="00FC32CE" w:rsidRPr="006920DE">
        <w:rPr>
          <w:rFonts w:ascii="Calibri,Bold" w:hAnsi="Calibri,Bold" w:cs="Calibri,Bold"/>
          <w:b/>
          <w:bCs/>
          <w:lang w:val="en-GB"/>
        </w:rPr>
        <w:t>Act on sharing benefits arising from the utilisation of genetic resources</w:t>
      </w:r>
    </w:p>
    <w:p w:rsidR="00906742" w:rsidRPr="00906742" w:rsidRDefault="00906742" w:rsidP="00622E8A">
      <w:pPr>
        <w:autoSpaceDE w:val="0"/>
        <w:autoSpaceDN w:val="0"/>
        <w:adjustRightInd w:val="0"/>
        <w:spacing w:after="150"/>
        <w:rPr>
          <w:rFonts w:ascii="Calibri,Bold" w:hAnsi="Calibri,Bold" w:cs="Calibri,Bold"/>
          <w:bCs/>
          <w:lang w:val="en-GB"/>
        </w:rPr>
      </w:pPr>
      <w:r>
        <w:rPr>
          <w:rFonts w:ascii="Calibri,Bold" w:hAnsi="Calibri,Bold" w:cs="Calibri,Bold"/>
          <w:bCs/>
          <w:lang w:val="en-GB"/>
        </w:rPr>
        <w:t xml:space="preserve">We, Margrethe II, by the grace of God Queen of Denmark hereby witness: </w:t>
      </w:r>
      <w:proofErr w:type="spellStart"/>
      <w:r>
        <w:rPr>
          <w:rFonts w:ascii="Calibri,Bold" w:hAnsi="Calibri,Bold" w:cs="Calibri,Bold"/>
          <w:bCs/>
          <w:lang w:val="en-GB"/>
        </w:rPr>
        <w:t>Folketinget</w:t>
      </w:r>
      <w:proofErr w:type="spellEnd"/>
      <w:r>
        <w:rPr>
          <w:rFonts w:ascii="Calibri,Bold" w:hAnsi="Calibri,Bold" w:cs="Calibri,Bold"/>
          <w:bCs/>
          <w:lang w:val="en-GB"/>
        </w:rPr>
        <w:t xml:space="preserve"> has adopted and </w:t>
      </w:r>
      <w:proofErr w:type="gramStart"/>
      <w:r>
        <w:rPr>
          <w:rFonts w:ascii="Calibri,Bold" w:hAnsi="Calibri,Bold" w:cs="Calibri,Bold"/>
          <w:bCs/>
          <w:lang w:val="en-GB"/>
        </w:rPr>
        <w:t>We</w:t>
      </w:r>
      <w:proofErr w:type="gramEnd"/>
      <w:r>
        <w:rPr>
          <w:rFonts w:ascii="Calibri,Bold" w:hAnsi="Calibri,Bold" w:cs="Calibri,Bold"/>
          <w:bCs/>
          <w:lang w:val="en-GB"/>
        </w:rPr>
        <w:t xml:space="preserve"> with Our consent hereby enact the following Act:</w:t>
      </w:r>
    </w:p>
    <w:p w:rsidR="00FC32CE" w:rsidRPr="006920DE" w:rsidRDefault="00FC32CE" w:rsidP="00622E8A">
      <w:pPr>
        <w:autoSpaceDE w:val="0"/>
        <w:autoSpaceDN w:val="0"/>
        <w:adjustRightInd w:val="0"/>
        <w:spacing w:after="150"/>
        <w:rPr>
          <w:rFonts w:ascii="Calibri" w:hAnsi="Calibri" w:cs="Calibri"/>
          <w:lang w:val="en-GB"/>
        </w:rPr>
      </w:pPr>
      <w:r w:rsidRPr="006920DE">
        <w:rPr>
          <w:rFonts w:ascii="Calibri,Bold" w:hAnsi="Calibri,Bold" w:cs="Calibri,Bold"/>
          <w:b/>
          <w:bCs/>
          <w:lang w:val="en-GB"/>
        </w:rPr>
        <w:t xml:space="preserve">1. </w:t>
      </w:r>
      <w:r w:rsidRPr="006920DE">
        <w:rPr>
          <w:rFonts w:ascii="Calibri" w:hAnsi="Calibri" w:cs="Calibri"/>
          <w:lang w:val="en-GB"/>
        </w:rPr>
        <w:t>The objective of this Act is to ensure the sharing of benefits from the utilisation of genetic resources</w:t>
      </w:r>
      <w:r w:rsidR="00BB17EB">
        <w:rPr>
          <w:rFonts w:ascii="Calibri" w:hAnsi="Calibri" w:cs="Calibri"/>
          <w:lang w:val="en-GB"/>
        </w:rPr>
        <w:t>.</w:t>
      </w:r>
    </w:p>
    <w:p w:rsidR="00FC32CE" w:rsidRPr="006920DE" w:rsidRDefault="00FC32CE" w:rsidP="00622E8A">
      <w:pPr>
        <w:autoSpaceDE w:val="0"/>
        <w:autoSpaceDN w:val="0"/>
        <w:adjustRightInd w:val="0"/>
        <w:spacing w:after="150"/>
        <w:rPr>
          <w:rFonts w:ascii="Calibri" w:hAnsi="Calibri" w:cs="Calibri"/>
          <w:lang w:val="en-GB"/>
        </w:rPr>
      </w:pPr>
      <w:r w:rsidRPr="006920DE">
        <w:rPr>
          <w:rFonts w:ascii="Calibri,Bold" w:hAnsi="Calibri,Bold" w:cs="Calibri,Bold"/>
          <w:b/>
          <w:bCs/>
          <w:lang w:val="en-GB"/>
        </w:rPr>
        <w:t xml:space="preserve">2. </w:t>
      </w:r>
      <w:r w:rsidRPr="006920DE">
        <w:rPr>
          <w:rFonts w:ascii="Calibri" w:hAnsi="Calibri" w:cs="Calibri"/>
          <w:lang w:val="en-GB"/>
        </w:rPr>
        <w:t>For the purpose of this act the following definitions shall apply:</w:t>
      </w:r>
    </w:p>
    <w:p w:rsidR="00FC32CE" w:rsidRPr="006920DE" w:rsidRDefault="00FC32CE" w:rsidP="00622E8A">
      <w:pPr>
        <w:autoSpaceDE w:val="0"/>
        <w:autoSpaceDN w:val="0"/>
        <w:adjustRightInd w:val="0"/>
        <w:spacing w:after="150"/>
        <w:rPr>
          <w:rFonts w:ascii="Calibri" w:hAnsi="Calibri" w:cs="Calibri"/>
          <w:lang w:val="en-GB"/>
        </w:rPr>
      </w:pPr>
      <w:r w:rsidRPr="006920DE">
        <w:rPr>
          <w:rFonts w:ascii="Calibri" w:hAnsi="Calibri" w:cs="Calibri"/>
          <w:lang w:val="en-GB"/>
        </w:rPr>
        <w:t>1. Genetic resources: The functional inherited properties of organisms and naturally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 xml:space="preserve">occurring biochemical substances </w:t>
      </w:r>
      <w:r w:rsidR="00325D2A">
        <w:rPr>
          <w:rFonts w:ascii="Calibri" w:hAnsi="Calibri" w:cs="Calibri"/>
          <w:lang w:val="en-GB"/>
        </w:rPr>
        <w:t>resulting from</w:t>
      </w:r>
      <w:r w:rsidRPr="006920DE">
        <w:rPr>
          <w:rFonts w:ascii="Calibri" w:hAnsi="Calibri" w:cs="Calibri"/>
          <w:lang w:val="en-GB"/>
        </w:rPr>
        <w:t xml:space="preserve"> genetic expression or metabolism of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the organisms.</w:t>
      </w:r>
    </w:p>
    <w:p w:rsidR="00FC32CE" w:rsidRPr="006920DE" w:rsidRDefault="00FC32CE" w:rsidP="00622E8A">
      <w:pPr>
        <w:autoSpaceDE w:val="0"/>
        <w:autoSpaceDN w:val="0"/>
        <w:adjustRightInd w:val="0"/>
        <w:spacing w:after="150"/>
        <w:rPr>
          <w:rFonts w:ascii="Calibri" w:hAnsi="Calibri" w:cs="Calibri"/>
          <w:lang w:val="en-GB"/>
        </w:rPr>
      </w:pPr>
      <w:r w:rsidRPr="006920DE">
        <w:rPr>
          <w:rFonts w:ascii="Calibri" w:hAnsi="Calibri" w:cs="Calibri"/>
          <w:lang w:val="en-GB"/>
        </w:rPr>
        <w:t>2. Utilisation: To conduct research and development on the genetic and/or biochemical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composition of genetic resources, including through the use of biotechnology. Utilisation is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also understood to mean development and marketing of products based on genetic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resources.</w:t>
      </w:r>
    </w:p>
    <w:p w:rsidR="00FC32CE" w:rsidRPr="006920DE" w:rsidRDefault="00FC32CE" w:rsidP="00622E8A">
      <w:pPr>
        <w:autoSpaceDE w:val="0"/>
        <w:autoSpaceDN w:val="0"/>
        <w:adjustRightInd w:val="0"/>
        <w:spacing w:after="150"/>
        <w:rPr>
          <w:rFonts w:ascii="Calibri" w:hAnsi="Calibri" w:cs="Calibri"/>
          <w:lang w:val="en-GB"/>
        </w:rPr>
      </w:pPr>
      <w:r w:rsidRPr="006920DE">
        <w:rPr>
          <w:rFonts w:ascii="Calibri" w:hAnsi="Calibri" w:cs="Calibri"/>
          <w:lang w:val="en-GB"/>
        </w:rPr>
        <w:t>3. The Nagoya Protocol: The Nagoya Protocol on Access to Genetic Resources and the Fair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and Equitable Sharing of Benefits Arising from their Utilization to the Convention on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Biological Diversity.</w:t>
      </w:r>
    </w:p>
    <w:p w:rsidR="00FC32CE" w:rsidRPr="006920DE" w:rsidRDefault="00FC32CE" w:rsidP="00622E8A">
      <w:pPr>
        <w:autoSpaceDE w:val="0"/>
        <w:autoSpaceDN w:val="0"/>
        <w:adjustRightInd w:val="0"/>
        <w:spacing w:after="150"/>
        <w:rPr>
          <w:rFonts w:ascii="Calibri" w:hAnsi="Calibri" w:cs="Calibri"/>
          <w:lang w:val="en-GB"/>
        </w:rPr>
      </w:pPr>
      <w:r w:rsidRPr="006920DE">
        <w:rPr>
          <w:rFonts w:ascii="Calibri,Bold" w:hAnsi="Calibri,Bold" w:cs="Calibri,Bold"/>
          <w:b/>
          <w:bCs/>
          <w:lang w:val="en-GB"/>
        </w:rPr>
        <w:t xml:space="preserve">3. </w:t>
      </w:r>
      <w:r w:rsidRPr="006920DE">
        <w:rPr>
          <w:rFonts w:ascii="Calibri" w:hAnsi="Calibri" w:cs="Calibri"/>
          <w:lang w:val="en-GB"/>
        </w:rPr>
        <w:t>Genetic resources</w:t>
      </w:r>
      <w:r w:rsidR="00325D2A">
        <w:rPr>
          <w:rFonts w:ascii="Calibri" w:hAnsi="Calibri" w:cs="Calibri"/>
          <w:lang w:val="en-GB"/>
        </w:rPr>
        <w:t xml:space="preserve"> </w:t>
      </w:r>
      <w:r w:rsidR="00325D2A" w:rsidRPr="006920DE">
        <w:rPr>
          <w:rFonts w:ascii="Calibri" w:hAnsi="Calibri" w:cs="Calibri"/>
          <w:lang w:val="en-GB"/>
        </w:rPr>
        <w:t>may not be utilised in Denmark</w:t>
      </w:r>
      <w:r w:rsidRPr="006920DE">
        <w:rPr>
          <w:rFonts w:ascii="Calibri" w:hAnsi="Calibri" w:cs="Calibri"/>
          <w:lang w:val="en-GB"/>
        </w:rPr>
        <w:t xml:space="preserve">, </w:t>
      </w:r>
      <w:r w:rsidR="00325D2A">
        <w:rPr>
          <w:rFonts w:ascii="Calibri" w:hAnsi="Calibri" w:cs="Calibri"/>
          <w:lang w:val="en-GB"/>
        </w:rPr>
        <w:t xml:space="preserve">if they have been </w:t>
      </w:r>
      <w:r w:rsidRPr="006920DE">
        <w:rPr>
          <w:rFonts w:ascii="Calibri" w:hAnsi="Calibri" w:cs="Calibri"/>
          <w:lang w:val="en-GB"/>
        </w:rPr>
        <w:t>acquired in violation of the legislation on access to genetic resources</w:t>
      </w:r>
      <w:r w:rsidR="00325D2A">
        <w:rPr>
          <w:rFonts w:ascii="Calibri" w:hAnsi="Calibri" w:cs="Calibri"/>
          <w:lang w:val="en-GB"/>
        </w:rPr>
        <w:t>,</w:t>
      </w:r>
      <w:r w:rsidRPr="006920DE">
        <w:rPr>
          <w:rFonts w:ascii="Calibri" w:hAnsi="Calibri" w:cs="Calibri"/>
          <w:lang w:val="en-GB"/>
        </w:rPr>
        <w:t xml:space="preserve"> cf. Article 6 the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Nagoya Protocol</w:t>
      </w:r>
      <w:r w:rsidR="00325D2A">
        <w:rPr>
          <w:rFonts w:ascii="Calibri" w:hAnsi="Calibri" w:cs="Calibri"/>
          <w:lang w:val="en-GB"/>
        </w:rPr>
        <w:t>,</w:t>
      </w:r>
      <w:r w:rsidRPr="006920DE">
        <w:rPr>
          <w:rFonts w:ascii="Calibri" w:hAnsi="Calibri" w:cs="Calibri"/>
          <w:lang w:val="en-GB"/>
        </w:rPr>
        <w:t xml:space="preserve"> in the country they have been accessed.</w:t>
      </w:r>
    </w:p>
    <w:p w:rsidR="00FC32CE" w:rsidRPr="006920DE" w:rsidRDefault="00FC32CE" w:rsidP="00622E8A">
      <w:pPr>
        <w:autoSpaceDE w:val="0"/>
        <w:autoSpaceDN w:val="0"/>
        <w:adjustRightInd w:val="0"/>
        <w:spacing w:after="150"/>
        <w:rPr>
          <w:rFonts w:ascii="Calibri" w:hAnsi="Calibri" w:cs="Calibri"/>
          <w:lang w:val="en-GB"/>
        </w:rPr>
      </w:pPr>
      <w:r w:rsidRPr="006920DE">
        <w:rPr>
          <w:rFonts w:ascii="Calibri" w:hAnsi="Calibri" w:cs="Calibri"/>
          <w:lang w:val="en-GB"/>
        </w:rPr>
        <w:t>(2) Subsection 1 above is applicable to genetic resources from countries that, as Parties to the Nagoya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Protocol, have legislated in accordance with Article 6 of the Nagoya Protocol.</w:t>
      </w:r>
    </w:p>
    <w:p w:rsidR="00FC32CE" w:rsidRPr="006920DE" w:rsidRDefault="00FC32CE" w:rsidP="00622E8A">
      <w:pPr>
        <w:autoSpaceDE w:val="0"/>
        <w:autoSpaceDN w:val="0"/>
        <w:adjustRightInd w:val="0"/>
        <w:spacing w:after="150"/>
        <w:rPr>
          <w:rFonts w:ascii="Calibri" w:hAnsi="Calibri" w:cs="Calibri"/>
          <w:lang w:val="en-GB"/>
        </w:rPr>
      </w:pPr>
      <w:r w:rsidRPr="006920DE">
        <w:rPr>
          <w:rFonts w:ascii="Calibri,Bold" w:hAnsi="Calibri,Bold" w:cs="Calibri,Bold"/>
          <w:b/>
          <w:bCs/>
          <w:lang w:val="en-GB"/>
        </w:rPr>
        <w:t>4</w:t>
      </w:r>
      <w:r w:rsidRPr="006920DE">
        <w:rPr>
          <w:rFonts w:ascii="Calibri" w:hAnsi="Calibri" w:cs="Calibri"/>
          <w:lang w:val="en-GB"/>
        </w:rPr>
        <w:t>. Traditional knowledge associated with genetic resources and held by indigenous and local communities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must not be utilised in Denmark if this knowledge has been acquired in violation of relevant legislation cf.</w:t>
      </w:r>
      <w:r w:rsidR="008A13E1">
        <w:rPr>
          <w:rFonts w:ascii="Calibri" w:hAnsi="Calibri" w:cs="Calibri"/>
          <w:lang w:val="en-GB"/>
        </w:rPr>
        <w:t> </w:t>
      </w:r>
      <w:r w:rsidRPr="006920DE">
        <w:rPr>
          <w:rFonts w:ascii="Calibri" w:hAnsi="Calibri" w:cs="Calibri"/>
          <w:lang w:val="en-GB"/>
        </w:rPr>
        <w:t>Article 7 of the Nagoya Protocol in the country where the traditional knowledge was accessed.</w:t>
      </w:r>
    </w:p>
    <w:p w:rsidR="00FC32CE" w:rsidRPr="006920DE" w:rsidRDefault="00FC32CE" w:rsidP="00622E8A">
      <w:pPr>
        <w:autoSpaceDE w:val="0"/>
        <w:autoSpaceDN w:val="0"/>
        <w:adjustRightInd w:val="0"/>
        <w:spacing w:after="150"/>
        <w:rPr>
          <w:rFonts w:ascii="Calibri" w:hAnsi="Calibri" w:cs="Calibri"/>
          <w:lang w:val="en-GB"/>
        </w:rPr>
      </w:pPr>
      <w:r w:rsidRPr="006920DE">
        <w:rPr>
          <w:rFonts w:ascii="Calibri" w:hAnsi="Calibri" w:cs="Calibri"/>
          <w:lang w:val="en-GB"/>
        </w:rPr>
        <w:t xml:space="preserve">(2) Subsection 1 above is applicable </w:t>
      </w:r>
      <w:r w:rsidR="003A0950">
        <w:rPr>
          <w:rFonts w:ascii="Calibri" w:hAnsi="Calibri" w:cs="Calibri"/>
          <w:lang w:val="en-GB"/>
        </w:rPr>
        <w:t>to</w:t>
      </w:r>
      <w:r w:rsidRPr="006920DE">
        <w:rPr>
          <w:rFonts w:ascii="Calibri" w:hAnsi="Calibri" w:cs="Calibri"/>
          <w:lang w:val="en-GB"/>
        </w:rPr>
        <w:t xml:space="preserve"> traditional knowledge acquired from countries that, as Parties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to the Nagoya Protocol, have legislated on this matter in accordance with article 7 of the Nagoya Protocol</w:t>
      </w:r>
      <w:r w:rsidR="003A0950">
        <w:rPr>
          <w:rFonts w:ascii="Calibri" w:hAnsi="Calibri" w:cs="Calibri"/>
          <w:lang w:val="en-GB"/>
        </w:rPr>
        <w:t>.</w:t>
      </w:r>
      <w:r w:rsidR="00682FEB">
        <w:rPr>
          <w:rFonts w:ascii="Calibri" w:hAnsi="Calibri" w:cs="Calibri"/>
          <w:lang w:val="en-GB"/>
        </w:rPr>
        <w:t xml:space="preserve"> </w:t>
      </w:r>
    </w:p>
    <w:p w:rsidR="00FC32CE" w:rsidRPr="006920DE" w:rsidRDefault="00FC32CE" w:rsidP="00622E8A">
      <w:pPr>
        <w:autoSpaceDE w:val="0"/>
        <w:autoSpaceDN w:val="0"/>
        <w:adjustRightInd w:val="0"/>
        <w:spacing w:after="150"/>
        <w:rPr>
          <w:rFonts w:ascii="Calibri" w:hAnsi="Calibri" w:cs="Calibri"/>
          <w:lang w:val="en-GB"/>
        </w:rPr>
      </w:pPr>
      <w:r w:rsidRPr="006920DE">
        <w:rPr>
          <w:rFonts w:ascii="Calibri,Bold" w:hAnsi="Calibri,Bold" w:cs="Calibri,Bold"/>
          <w:b/>
          <w:bCs/>
          <w:lang w:val="en-GB"/>
        </w:rPr>
        <w:t xml:space="preserve">5. </w:t>
      </w:r>
      <w:r w:rsidRPr="006920DE">
        <w:rPr>
          <w:rFonts w:ascii="Calibri" w:hAnsi="Calibri" w:cs="Calibri"/>
          <w:lang w:val="en-GB"/>
        </w:rPr>
        <w:t>The Danish Minister for the Environment may make regulations on procedures and standards that must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be followed to ensure compliance with the prohibitions in Sections 3 and 4, including regulation on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digitisation of these.</w:t>
      </w:r>
    </w:p>
    <w:p w:rsidR="00FC32CE" w:rsidRPr="006920DE" w:rsidRDefault="00FC32CE" w:rsidP="00622E8A">
      <w:pPr>
        <w:autoSpaceDE w:val="0"/>
        <w:autoSpaceDN w:val="0"/>
        <w:adjustRightInd w:val="0"/>
        <w:spacing w:after="150"/>
        <w:rPr>
          <w:rFonts w:ascii="Calibri" w:hAnsi="Calibri" w:cs="Calibri"/>
          <w:lang w:val="en-GB"/>
        </w:rPr>
      </w:pPr>
      <w:r w:rsidRPr="006920DE">
        <w:rPr>
          <w:rFonts w:ascii="Calibri,Bold" w:hAnsi="Calibri,Bold" w:cs="Calibri,Bold"/>
          <w:b/>
          <w:bCs/>
          <w:lang w:val="en-GB"/>
        </w:rPr>
        <w:t xml:space="preserve">6. </w:t>
      </w:r>
      <w:r w:rsidRPr="006920DE">
        <w:rPr>
          <w:rFonts w:ascii="Calibri" w:hAnsi="Calibri" w:cs="Calibri"/>
          <w:lang w:val="en-GB"/>
        </w:rPr>
        <w:t>The Danish Minister for the Environment may make regulations requiring reporting of the collection of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genetic resources from wild organisms in Denmark, including information on the intended utilisation. The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 xml:space="preserve">Danish Minister for the Environment may specify that </w:t>
      </w:r>
      <w:r w:rsidR="00FF641E">
        <w:rPr>
          <w:rFonts w:ascii="Calibri" w:hAnsi="Calibri" w:cs="Calibri"/>
          <w:lang w:val="en-GB"/>
        </w:rPr>
        <w:t>it must be</w:t>
      </w:r>
      <w:r w:rsidRPr="006920DE">
        <w:rPr>
          <w:rFonts w:ascii="Calibri" w:hAnsi="Calibri" w:cs="Calibri"/>
          <w:lang w:val="en-GB"/>
        </w:rPr>
        <w:t xml:space="preserve"> done electronically.</w:t>
      </w:r>
    </w:p>
    <w:p w:rsidR="00FC32CE" w:rsidRPr="006920DE" w:rsidRDefault="00FC32CE" w:rsidP="00622E8A">
      <w:pPr>
        <w:autoSpaceDE w:val="0"/>
        <w:autoSpaceDN w:val="0"/>
        <w:adjustRightInd w:val="0"/>
        <w:spacing w:after="150"/>
        <w:rPr>
          <w:rFonts w:ascii="Calibri" w:hAnsi="Calibri" w:cs="Calibri"/>
          <w:lang w:val="en-GB"/>
        </w:rPr>
      </w:pPr>
      <w:r w:rsidRPr="006920DE">
        <w:rPr>
          <w:rFonts w:ascii="Calibri,Bold" w:hAnsi="Calibri,Bold" w:cs="Calibri,Bold"/>
          <w:b/>
          <w:bCs/>
          <w:lang w:val="en-GB"/>
        </w:rPr>
        <w:t>7</w:t>
      </w:r>
      <w:r w:rsidRPr="006920DE">
        <w:rPr>
          <w:rFonts w:ascii="Calibri" w:hAnsi="Calibri" w:cs="Calibri"/>
          <w:lang w:val="en-GB"/>
        </w:rPr>
        <w:t xml:space="preserve">. The Danish Minister for the Environment </w:t>
      </w:r>
      <w:r w:rsidR="00D31F7B">
        <w:rPr>
          <w:rFonts w:ascii="Calibri" w:hAnsi="Calibri" w:cs="Calibri"/>
          <w:lang w:val="en-GB"/>
        </w:rPr>
        <w:t xml:space="preserve">must monitor and </w:t>
      </w:r>
      <w:r w:rsidRPr="006920DE">
        <w:rPr>
          <w:rFonts w:ascii="Calibri" w:hAnsi="Calibri" w:cs="Calibri"/>
          <w:lang w:val="en-GB"/>
        </w:rPr>
        <w:t>ensure compliance with this Act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and regulations issued in accordance with this Act.</w:t>
      </w:r>
    </w:p>
    <w:p w:rsidR="00FC32CE" w:rsidRPr="006920DE" w:rsidRDefault="00FC32CE" w:rsidP="00622E8A">
      <w:pPr>
        <w:autoSpaceDE w:val="0"/>
        <w:autoSpaceDN w:val="0"/>
        <w:adjustRightInd w:val="0"/>
        <w:spacing w:after="150"/>
        <w:rPr>
          <w:rFonts w:ascii="Calibri" w:hAnsi="Calibri" w:cs="Calibri"/>
          <w:lang w:val="en-GB"/>
        </w:rPr>
      </w:pPr>
      <w:r w:rsidRPr="006920DE">
        <w:rPr>
          <w:rFonts w:ascii="Calibri,Bold" w:hAnsi="Calibri,Bold" w:cs="Calibri,Bold"/>
          <w:b/>
          <w:bCs/>
          <w:lang w:val="en-GB"/>
        </w:rPr>
        <w:t xml:space="preserve">8. </w:t>
      </w:r>
      <w:r w:rsidRPr="006920DE">
        <w:rPr>
          <w:rFonts w:ascii="Calibri" w:hAnsi="Calibri" w:cs="Calibri"/>
          <w:lang w:val="en-GB"/>
        </w:rPr>
        <w:t>The Danish Minister for the Environment and persons authorised by the Minister shall, upon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presentation of appropriate ID, have the right of access without court order to public and private properties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and sites in order to exercise the powers provided by this Act or in regulations issued in accordance with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this Act. Wherever possible, prior notification shall be given to the owner or user.</w:t>
      </w:r>
    </w:p>
    <w:p w:rsidR="00FC32CE" w:rsidRPr="006920DE" w:rsidRDefault="00FC32CE" w:rsidP="00622E8A">
      <w:pPr>
        <w:autoSpaceDE w:val="0"/>
        <w:autoSpaceDN w:val="0"/>
        <w:adjustRightInd w:val="0"/>
        <w:spacing w:after="150"/>
        <w:ind w:right="-285"/>
        <w:rPr>
          <w:rFonts w:ascii="Calibri" w:hAnsi="Calibri" w:cs="Calibri"/>
          <w:lang w:val="en-GB"/>
        </w:rPr>
      </w:pPr>
      <w:r w:rsidRPr="006920DE">
        <w:rPr>
          <w:rFonts w:ascii="Calibri" w:hAnsi="Calibri" w:cs="Calibri"/>
          <w:lang w:val="en-GB"/>
        </w:rPr>
        <w:lastRenderedPageBreak/>
        <w:t>(2) Subsection 1 shall not apply to buildings or parts of buildings that are exclusively used as private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residences.</w:t>
      </w:r>
    </w:p>
    <w:p w:rsidR="00FC32CE" w:rsidRPr="006920DE" w:rsidRDefault="00FC32CE" w:rsidP="00622E8A">
      <w:pPr>
        <w:autoSpaceDE w:val="0"/>
        <w:autoSpaceDN w:val="0"/>
        <w:adjustRightInd w:val="0"/>
        <w:spacing w:after="150"/>
        <w:rPr>
          <w:rFonts w:ascii="Calibri" w:hAnsi="Calibri" w:cs="Calibri"/>
          <w:lang w:val="en-GB"/>
        </w:rPr>
      </w:pPr>
      <w:r w:rsidRPr="006920DE">
        <w:rPr>
          <w:rFonts w:ascii="Calibri" w:hAnsi="Calibri" w:cs="Calibri"/>
          <w:lang w:val="en-GB"/>
        </w:rPr>
        <w:t>(3) During inspections of commercial enterprises, the owner and employees shall provide the authorities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with the necessary guidance and help when requested.</w:t>
      </w:r>
    </w:p>
    <w:p w:rsidR="00FC32CE" w:rsidRPr="006920DE" w:rsidRDefault="00FC32CE" w:rsidP="00622E8A">
      <w:pPr>
        <w:autoSpaceDE w:val="0"/>
        <w:autoSpaceDN w:val="0"/>
        <w:adjustRightInd w:val="0"/>
        <w:spacing w:after="150"/>
        <w:rPr>
          <w:rFonts w:ascii="Calibri" w:hAnsi="Calibri" w:cs="Calibri"/>
          <w:lang w:val="en-GB"/>
        </w:rPr>
      </w:pPr>
      <w:r w:rsidRPr="006920DE">
        <w:rPr>
          <w:rFonts w:ascii="Calibri,Bold" w:hAnsi="Calibri,Bold" w:cs="Calibri,Bold"/>
          <w:b/>
          <w:bCs/>
          <w:lang w:val="en-GB"/>
        </w:rPr>
        <w:t>9</w:t>
      </w:r>
      <w:r w:rsidRPr="006920DE">
        <w:rPr>
          <w:rFonts w:ascii="Calibri" w:hAnsi="Calibri" w:cs="Calibri"/>
          <w:lang w:val="en-GB"/>
        </w:rPr>
        <w:t>. The Minister for the Environment may authorise an agency established as part of the Ministry or, after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negotiation with the relevant ministers, other state authorities to exercise the powers conferred on the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Minister by this Act.</w:t>
      </w:r>
    </w:p>
    <w:p w:rsidR="00FC32CE" w:rsidRPr="006920DE" w:rsidRDefault="00FC32CE" w:rsidP="00622E8A">
      <w:pPr>
        <w:autoSpaceDE w:val="0"/>
        <w:autoSpaceDN w:val="0"/>
        <w:adjustRightInd w:val="0"/>
        <w:spacing w:after="150"/>
        <w:rPr>
          <w:rFonts w:ascii="Calibri" w:hAnsi="Calibri" w:cs="Calibri"/>
          <w:lang w:val="en-GB"/>
        </w:rPr>
      </w:pPr>
      <w:r w:rsidRPr="006920DE">
        <w:rPr>
          <w:rFonts w:ascii="Calibri" w:hAnsi="Calibri" w:cs="Calibri"/>
          <w:lang w:val="en-GB"/>
        </w:rPr>
        <w:t>(2) The Minister may make Regulations concerning the right to appeal decisions made on the basis of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powers conferred in accordance with subsection 1, including that such decisions may not be appealed.</w:t>
      </w:r>
    </w:p>
    <w:p w:rsidR="00FC32CE" w:rsidRPr="006920DE" w:rsidRDefault="00FC32CE" w:rsidP="00622E8A">
      <w:pPr>
        <w:autoSpaceDE w:val="0"/>
        <w:autoSpaceDN w:val="0"/>
        <w:adjustRightInd w:val="0"/>
        <w:spacing w:after="150"/>
        <w:rPr>
          <w:rFonts w:ascii="Calibri" w:hAnsi="Calibri" w:cs="Calibri"/>
          <w:lang w:val="en-GB"/>
        </w:rPr>
      </w:pPr>
      <w:r w:rsidRPr="006920DE">
        <w:rPr>
          <w:rFonts w:ascii="Calibri" w:hAnsi="Calibri" w:cs="Calibri"/>
          <w:lang w:val="en-GB"/>
        </w:rPr>
        <w:t>(3) The Minister may also make Regulations concerning the exercise of powers conferred on another state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authority after discussion with the relevant minister pursuant to subsection 1.</w:t>
      </w:r>
    </w:p>
    <w:p w:rsidR="00FC32CE" w:rsidRPr="006920DE" w:rsidRDefault="00FC32CE" w:rsidP="00622E8A">
      <w:pPr>
        <w:autoSpaceDE w:val="0"/>
        <w:autoSpaceDN w:val="0"/>
        <w:adjustRightInd w:val="0"/>
        <w:spacing w:after="150"/>
        <w:rPr>
          <w:rFonts w:ascii="Calibri" w:hAnsi="Calibri" w:cs="Calibri"/>
          <w:lang w:val="en-GB"/>
        </w:rPr>
      </w:pPr>
      <w:r w:rsidRPr="006920DE">
        <w:rPr>
          <w:rFonts w:ascii="Calibri,Bold" w:hAnsi="Calibri,Bold" w:cs="Calibri,Bold"/>
          <w:b/>
          <w:bCs/>
          <w:lang w:val="en-GB"/>
        </w:rPr>
        <w:t xml:space="preserve">10. </w:t>
      </w:r>
      <w:r w:rsidRPr="006920DE">
        <w:rPr>
          <w:rFonts w:ascii="Calibri" w:hAnsi="Calibri" w:cs="Calibri"/>
          <w:lang w:val="en-GB"/>
        </w:rPr>
        <w:t>The Government may conclude agreements with foreign States on common measures to comply with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the objectives of the Act.</w:t>
      </w:r>
    </w:p>
    <w:p w:rsidR="00FC32CE" w:rsidRPr="006920DE" w:rsidRDefault="00FC32CE" w:rsidP="00622E8A">
      <w:pPr>
        <w:autoSpaceDE w:val="0"/>
        <w:autoSpaceDN w:val="0"/>
        <w:adjustRightInd w:val="0"/>
        <w:spacing w:after="150"/>
        <w:rPr>
          <w:rFonts w:ascii="Calibri" w:hAnsi="Calibri" w:cs="Calibri"/>
          <w:lang w:val="en-GB"/>
        </w:rPr>
      </w:pPr>
      <w:r w:rsidRPr="006920DE">
        <w:rPr>
          <w:rFonts w:ascii="Calibri" w:hAnsi="Calibri" w:cs="Calibri"/>
          <w:lang w:val="en-GB"/>
        </w:rPr>
        <w:t>(2) The Minister for the Environment shall make regulations to comply with international agreements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concluded in accordance with subsection 1.</w:t>
      </w:r>
    </w:p>
    <w:p w:rsidR="00FC32CE" w:rsidRPr="006920DE" w:rsidRDefault="00FC32CE" w:rsidP="00622E8A">
      <w:pPr>
        <w:autoSpaceDE w:val="0"/>
        <w:autoSpaceDN w:val="0"/>
        <w:adjustRightInd w:val="0"/>
        <w:spacing w:after="150"/>
        <w:rPr>
          <w:rFonts w:ascii="Calibri" w:hAnsi="Calibri" w:cs="Calibri"/>
          <w:lang w:val="en-GB"/>
        </w:rPr>
      </w:pPr>
      <w:r w:rsidRPr="006920DE">
        <w:rPr>
          <w:rFonts w:ascii="Calibri" w:hAnsi="Calibri" w:cs="Calibri"/>
          <w:lang w:val="en-GB"/>
        </w:rPr>
        <w:t>(3) The Minister for the Environment may make the necessary regulations on the application in Denmark of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the European Union Regulations concerning matters covered by this Act.</w:t>
      </w:r>
    </w:p>
    <w:p w:rsidR="00FC32CE" w:rsidRPr="006920DE" w:rsidRDefault="00FC32CE" w:rsidP="00622E8A">
      <w:pPr>
        <w:autoSpaceDE w:val="0"/>
        <w:autoSpaceDN w:val="0"/>
        <w:adjustRightInd w:val="0"/>
        <w:spacing w:after="150"/>
        <w:rPr>
          <w:rFonts w:ascii="Calibri" w:hAnsi="Calibri" w:cs="Calibri"/>
          <w:lang w:val="en-GB"/>
        </w:rPr>
      </w:pPr>
      <w:r w:rsidRPr="006920DE">
        <w:rPr>
          <w:rFonts w:ascii="Calibri" w:hAnsi="Calibri" w:cs="Calibri"/>
          <w:lang w:val="en-GB"/>
        </w:rPr>
        <w:t>(4). The Minister for the Environment shall make regulations to comply with the European Union Directives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and Decisions within the area of the Act.</w:t>
      </w:r>
    </w:p>
    <w:p w:rsidR="00FC32CE" w:rsidRPr="006920DE" w:rsidRDefault="00FC32CE" w:rsidP="00622E8A">
      <w:pPr>
        <w:autoSpaceDE w:val="0"/>
        <w:autoSpaceDN w:val="0"/>
        <w:adjustRightInd w:val="0"/>
        <w:spacing w:after="150"/>
        <w:rPr>
          <w:rFonts w:ascii="Calibri" w:hAnsi="Calibri" w:cs="Calibri"/>
          <w:lang w:val="en-GB"/>
        </w:rPr>
      </w:pPr>
      <w:r w:rsidRPr="006920DE">
        <w:rPr>
          <w:rFonts w:ascii="Calibri,Bold" w:hAnsi="Calibri,Bold" w:cs="Calibri,Bold"/>
          <w:b/>
          <w:bCs/>
          <w:lang w:val="en-GB"/>
        </w:rPr>
        <w:t xml:space="preserve">11. </w:t>
      </w:r>
      <w:r w:rsidRPr="006920DE">
        <w:rPr>
          <w:rFonts w:ascii="Calibri" w:hAnsi="Calibri" w:cs="Calibri"/>
          <w:lang w:val="en-GB"/>
        </w:rPr>
        <w:t>Unless a higher penalty is applicable in accordance with other legislation, a fine shall be imposed on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anyone who infringes Sections 3 and 4.</w:t>
      </w:r>
    </w:p>
    <w:p w:rsidR="00FC32CE" w:rsidRPr="006920DE" w:rsidRDefault="00FC32CE" w:rsidP="00622E8A">
      <w:pPr>
        <w:autoSpaceDE w:val="0"/>
        <w:autoSpaceDN w:val="0"/>
        <w:adjustRightInd w:val="0"/>
        <w:spacing w:after="150"/>
        <w:rPr>
          <w:rFonts w:ascii="Calibri" w:hAnsi="Calibri" w:cs="Calibri"/>
          <w:lang w:val="en-GB"/>
        </w:rPr>
      </w:pPr>
      <w:r w:rsidRPr="006920DE">
        <w:rPr>
          <w:rFonts w:ascii="Calibri" w:hAnsi="Calibri" w:cs="Calibri"/>
          <w:lang w:val="en-GB"/>
        </w:rPr>
        <w:t>(2) The penalty may increase to imprisonment of up to two years</w:t>
      </w:r>
      <w:r w:rsidR="00153455">
        <w:rPr>
          <w:rFonts w:ascii="Calibri" w:hAnsi="Calibri" w:cs="Calibri"/>
          <w:lang w:val="en-GB"/>
        </w:rPr>
        <w:t>,</w:t>
      </w:r>
      <w:r w:rsidRPr="006920DE">
        <w:rPr>
          <w:rFonts w:ascii="Calibri" w:hAnsi="Calibri" w:cs="Calibri"/>
          <w:lang w:val="en-GB"/>
        </w:rPr>
        <w:t xml:space="preserve"> if the infringement has been committed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intentionally or due to gross negligence and, as a result of the infringement, an economic advantage has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 xml:space="preserve">been obtained or </w:t>
      </w:r>
      <w:r w:rsidR="00D31F7B">
        <w:rPr>
          <w:rFonts w:ascii="Calibri" w:hAnsi="Calibri" w:cs="Calibri"/>
          <w:lang w:val="en-GB"/>
        </w:rPr>
        <w:t xml:space="preserve">was the intention of </w:t>
      </w:r>
      <w:r w:rsidRPr="006920DE">
        <w:rPr>
          <w:rFonts w:ascii="Calibri" w:hAnsi="Calibri" w:cs="Calibri"/>
          <w:lang w:val="en-GB"/>
        </w:rPr>
        <w:t>the party concerned or others.</w:t>
      </w:r>
    </w:p>
    <w:p w:rsidR="00FC32CE" w:rsidRPr="006920DE" w:rsidRDefault="00FC32CE" w:rsidP="00622E8A">
      <w:pPr>
        <w:autoSpaceDE w:val="0"/>
        <w:autoSpaceDN w:val="0"/>
        <w:adjustRightInd w:val="0"/>
        <w:spacing w:after="150"/>
        <w:rPr>
          <w:rFonts w:ascii="Calibri" w:hAnsi="Calibri" w:cs="Calibri"/>
          <w:lang w:val="en-GB"/>
        </w:rPr>
      </w:pPr>
      <w:r w:rsidRPr="006920DE">
        <w:rPr>
          <w:rFonts w:ascii="Calibri" w:hAnsi="Calibri" w:cs="Calibri"/>
          <w:lang w:val="en-GB"/>
        </w:rPr>
        <w:t>(3) Regulations issued pursuant to the Act may specify that a fine shall be imposed on anyone who violates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the provisions of these regulations.</w:t>
      </w:r>
    </w:p>
    <w:p w:rsidR="00FC32CE" w:rsidRPr="006920DE" w:rsidRDefault="00FC32CE" w:rsidP="00622E8A">
      <w:pPr>
        <w:autoSpaceDE w:val="0"/>
        <w:autoSpaceDN w:val="0"/>
        <w:adjustRightInd w:val="0"/>
        <w:spacing w:after="150"/>
        <w:rPr>
          <w:rFonts w:ascii="Calibri" w:hAnsi="Calibri" w:cs="Calibri"/>
          <w:lang w:val="en-GB"/>
        </w:rPr>
      </w:pPr>
      <w:r w:rsidRPr="006920DE">
        <w:rPr>
          <w:rFonts w:ascii="Calibri" w:hAnsi="Calibri" w:cs="Calibri"/>
          <w:lang w:val="en-GB"/>
        </w:rPr>
        <w:t>(4) Companies etc. (legal entities) may be penalised in accordance with the rules in Chapter 5 of the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Criminal Code.</w:t>
      </w:r>
    </w:p>
    <w:p w:rsidR="00FC32CE" w:rsidRPr="006920DE" w:rsidRDefault="00FC32CE" w:rsidP="00622E8A">
      <w:pPr>
        <w:autoSpaceDE w:val="0"/>
        <w:autoSpaceDN w:val="0"/>
        <w:adjustRightInd w:val="0"/>
        <w:spacing w:after="150"/>
        <w:rPr>
          <w:rFonts w:ascii="Calibri" w:hAnsi="Calibri" w:cs="Calibri"/>
          <w:lang w:val="en-GB"/>
        </w:rPr>
      </w:pPr>
      <w:r w:rsidRPr="006920DE">
        <w:rPr>
          <w:rFonts w:ascii="Calibri" w:hAnsi="Calibri" w:cs="Calibri"/>
          <w:lang w:val="en-GB"/>
        </w:rPr>
        <w:t>(5) If the benefit achieved through the infringement is not confiscated, consideration shall be made of the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 xml:space="preserve">size of the financial benefit achieved or </w:t>
      </w:r>
      <w:r w:rsidR="005F1CF4">
        <w:rPr>
          <w:rFonts w:ascii="Calibri" w:hAnsi="Calibri" w:cs="Calibri"/>
          <w:lang w:val="en-GB"/>
        </w:rPr>
        <w:t>intended</w:t>
      </w:r>
      <w:r w:rsidRPr="006920DE">
        <w:rPr>
          <w:rFonts w:ascii="Calibri" w:hAnsi="Calibri" w:cs="Calibri"/>
          <w:lang w:val="en-GB"/>
        </w:rPr>
        <w:t xml:space="preserve"> when determining the fine, including a</w:t>
      </w:r>
      <w:r w:rsidR="00682FEB">
        <w:rPr>
          <w:rFonts w:ascii="Calibri" w:hAnsi="Calibri" w:cs="Calibri"/>
          <w:lang w:val="en-GB"/>
        </w:rPr>
        <w:t xml:space="preserve"> </w:t>
      </w:r>
      <w:r w:rsidRPr="006920DE">
        <w:rPr>
          <w:rFonts w:ascii="Calibri" w:hAnsi="Calibri" w:cs="Calibri"/>
          <w:lang w:val="en-GB"/>
        </w:rPr>
        <w:t>supplementary fine, cf. subsection 2.</w:t>
      </w:r>
    </w:p>
    <w:p w:rsidR="00FC32CE" w:rsidRPr="006920DE" w:rsidRDefault="00FC32CE" w:rsidP="00622E8A">
      <w:pPr>
        <w:autoSpaceDE w:val="0"/>
        <w:autoSpaceDN w:val="0"/>
        <w:adjustRightInd w:val="0"/>
        <w:spacing w:after="150"/>
        <w:rPr>
          <w:rFonts w:ascii="Calibri" w:hAnsi="Calibri" w:cs="Calibri"/>
          <w:lang w:val="en-GB"/>
        </w:rPr>
      </w:pPr>
      <w:r w:rsidRPr="006920DE">
        <w:rPr>
          <w:rFonts w:ascii="Calibri" w:hAnsi="Calibri" w:cs="Calibri"/>
          <w:lang w:val="en-GB"/>
        </w:rPr>
        <w:t>(6) The statute of limitations for criminal liability is five years.</w:t>
      </w:r>
    </w:p>
    <w:p w:rsidR="00FC32CE" w:rsidRPr="006920DE" w:rsidRDefault="00FC32CE" w:rsidP="00622E8A">
      <w:pPr>
        <w:autoSpaceDE w:val="0"/>
        <w:autoSpaceDN w:val="0"/>
        <w:adjustRightInd w:val="0"/>
        <w:spacing w:after="150"/>
        <w:rPr>
          <w:rFonts w:ascii="Calibri" w:hAnsi="Calibri" w:cs="Calibri"/>
          <w:lang w:val="en-GB"/>
        </w:rPr>
      </w:pPr>
      <w:r w:rsidRPr="006920DE">
        <w:rPr>
          <w:rFonts w:ascii="Calibri,Bold" w:hAnsi="Calibri,Bold" w:cs="Calibri,Bold"/>
          <w:b/>
          <w:bCs/>
          <w:lang w:val="en-GB"/>
        </w:rPr>
        <w:t xml:space="preserve">12. </w:t>
      </w:r>
      <w:r w:rsidRPr="006920DE">
        <w:rPr>
          <w:rFonts w:ascii="Calibri" w:hAnsi="Calibri" w:cs="Calibri"/>
          <w:lang w:val="en-GB"/>
        </w:rPr>
        <w:t>The Act will enter into effect as determined by an Order issued by the Minister of the Environment.</w:t>
      </w:r>
    </w:p>
    <w:p w:rsidR="00FC32CE" w:rsidRPr="006920DE" w:rsidRDefault="00FC32CE" w:rsidP="00622E8A">
      <w:pPr>
        <w:autoSpaceDE w:val="0"/>
        <w:autoSpaceDN w:val="0"/>
        <w:adjustRightInd w:val="0"/>
        <w:spacing w:after="150"/>
        <w:rPr>
          <w:rFonts w:ascii="Calibri" w:hAnsi="Calibri" w:cs="Calibri"/>
          <w:lang w:val="en-GB"/>
        </w:rPr>
      </w:pPr>
      <w:r w:rsidRPr="006920DE">
        <w:rPr>
          <w:rFonts w:ascii="Calibri" w:hAnsi="Calibri" w:cs="Calibri"/>
          <w:lang w:val="en-GB"/>
        </w:rPr>
        <w:t>(2) The act is applicable to genetic resources and traditional knowledge accessed after its entry into force.</w:t>
      </w:r>
    </w:p>
    <w:p w:rsidR="00A8024F" w:rsidRDefault="00FC32CE" w:rsidP="00622E8A">
      <w:pPr>
        <w:spacing w:after="150"/>
        <w:rPr>
          <w:rFonts w:ascii="Calibri" w:hAnsi="Calibri" w:cs="Calibri"/>
          <w:lang w:val="en-GB"/>
        </w:rPr>
      </w:pPr>
      <w:r w:rsidRPr="006920DE">
        <w:rPr>
          <w:rFonts w:ascii="Calibri,Bold" w:hAnsi="Calibri,Bold" w:cs="Calibri,Bold"/>
          <w:b/>
          <w:bCs/>
          <w:lang w:val="en-GB"/>
        </w:rPr>
        <w:t>13</w:t>
      </w:r>
      <w:r w:rsidRPr="006920DE">
        <w:rPr>
          <w:rFonts w:ascii="Calibri" w:hAnsi="Calibri" w:cs="Calibri"/>
          <w:lang w:val="en-GB"/>
        </w:rPr>
        <w:t>. This Act shall not apply in the Faroe Islands and Greenland.</w:t>
      </w:r>
    </w:p>
    <w:p w:rsidR="00E840ED" w:rsidRPr="00A11933" w:rsidRDefault="00E840ED" w:rsidP="00E840ED">
      <w:pPr>
        <w:spacing w:after="150"/>
        <w:jc w:val="center"/>
        <w:rPr>
          <w:lang w:val="en-US"/>
        </w:rPr>
      </w:pPr>
      <w:r w:rsidRPr="00A11933">
        <w:rPr>
          <w:lang w:val="en-US"/>
        </w:rPr>
        <w:lastRenderedPageBreak/>
        <w:t>Given at Marselisborg Castle, 23</w:t>
      </w:r>
      <w:r w:rsidR="009D2B5D" w:rsidRPr="00A11933">
        <w:rPr>
          <w:lang w:val="en-US"/>
        </w:rPr>
        <w:t>rd</w:t>
      </w:r>
      <w:r w:rsidRPr="00A11933">
        <w:rPr>
          <w:lang w:val="en-US"/>
        </w:rPr>
        <w:t xml:space="preserve"> December 2012</w:t>
      </w:r>
    </w:p>
    <w:p w:rsidR="00E840ED" w:rsidRPr="00E840ED" w:rsidRDefault="00E840ED" w:rsidP="00E840ED">
      <w:pPr>
        <w:spacing w:after="150"/>
        <w:jc w:val="center"/>
        <w:rPr>
          <w:lang w:val="en-US"/>
        </w:rPr>
      </w:pPr>
      <w:r w:rsidRPr="00E840ED">
        <w:rPr>
          <w:lang w:val="en-US"/>
        </w:rPr>
        <w:t xml:space="preserve">Under Our Royal Hand and Seal </w:t>
      </w:r>
      <w:r w:rsidRPr="00E840ED">
        <w:rPr>
          <w:lang w:val="en-US"/>
        </w:rPr>
        <w:br/>
        <w:t>MARGRETHE R.</w:t>
      </w:r>
    </w:p>
    <w:p w:rsidR="00E840ED" w:rsidRPr="00E840ED" w:rsidRDefault="00E840ED" w:rsidP="00E840ED">
      <w:pPr>
        <w:spacing w:after="150"/>
        <w:jc w:val="center"/>
      </w:pPr>
      <w:r w:rsidRPr="009D2B5D">
        <w:rPr>
          <w:lang w:val="en-US"/>
        </w:rPr>
        <w:tab/>
      </w:r>
      <w:r w:rsidRPr="009D2B5D">
        <w:rPr>
          <w:lang w:val="en-US"/>
        </w:rPr>
        <w:tab/>
      </w:r>
      <w:r w:rsidRPr="009D2B5D">
        <w:rPr>
          <w:lang w:val="en-US"/>
        </w:rPr>
        <w:tab/>
      </w:r>
      <w:r w:rsidRPr="009D2B5D">
        <w:rPr>
          <w:lang w:val="en-US"/>
        </w:rPr>
        <w:tab/>
      </w:r>
      <w:r w:rsidRPr="00E840ED">
        <w:t>/ Ida Auken</w:t>
      </w:r>
    </w:p>
    <w:sectPr w:rsidR="00E840ED" w:rsidRPr="00E840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CE"/>
    <w:rsid w:val="00097FA6"/>
    <w:rsid w:val="00153455"/>
    <w:rsid w:val="00325D2A"/>
    <w:rsid w:val="003917B4"/>
    <w:rsid w:val="003A0950"/>
    <w:rsid w:val="00484A70"/>
    <w:rsid w:val="0050452D"/>
    <w:rsid w:val="0053530F"/>
    <w:rsid w:val="005F1CF4"/>
    <w:rsid w:val="00622E8A"/>
    <w:rsid w:val="00656B6B"/>
    <w:rsid w:val="00682FEB"/>
    <w:rsid w:val="00684C5A"/>
    <w:rsid w:val="006920DE"/>
    <w:rsid w:val="006A6C37"/>
    <w:rsid w:val="008A13E1"/>
    <w:rsid w:val="00906742"/>
    <w:rsid w:val="00946578"/>
    <w:rsid w:val="009D2B5D"/>
    <w:rsid w:val="00A03A3E"/>
    <w:rsid w:val="00A11933"/>
    <w:rsid w:val="00BB17EB"/>
    <w:rsid w:val="00C61084"/>
    <w:rsid w:val="00CA5C48"/>
    <w:rsid w:val="00D31F7B"/>
    <w:rsid w:val="00E840ED"/>
    <w:rsid w:val="00E90746"/>
    <w:rsid w:val="00F07BDC"/>
    <w:rsid w:val="00F822E5"/>
    <w:rsid w:val="00FB0318"/>
    <w:rsid w:val="00FC32CE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2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2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23EB-5B7D-4EF1-9F0A-2F065AB2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928</Words>
  <Characters>4968</Characters>
  <Application>Microsoft Office Word</Application>
  <DocSecurity>0</DocSecurity>
  <Lines>74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Tettinek</dc:creator>
  <cp:lastModifiedBy>Jensen, Eva Juul</cp:lastModifiedBy>
  <cp:revision>2</cp:revision>
  <cp:lastPrinted>2016-05-23T14:48:00Z</cp:lastPrinted>
  <dcterms:created xsi:type="dcterms:W3CDTF">2016-06-28T14:47:00Z</dcterms:created>
  <dcterms:modified xsi:type="dcterms:W3CDTF">2016-06-28T14:47:00Z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