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D3" w:rsidRPr="008F5BD3" w:rsidRDefault="008F5BD3" w:rsidP="008F5BD3">
      <w:pPr>
        <w:widowControl/>
        <w:shd w:val="clear" w:color="auto" w:fill="FFFFFF"/>
        <w:wordWrap/>
        <w:autoSpaceDE/>
        <w:autoSpaceDN/>
        <w:spacing w:after="0" w:line="585" w:lineRule="atLeast"/>
        <w:jc w:val="center"/>
        <w:outlineLvl w:val="1"/>
        <w:rPr>
          <w:rFonts w:ascii="Microsoft YaHei" w:eastAsia="Microsoft YaHei" w:hAnsi="Microsoft YaHei" w:cs="굴림"/>
          <w:color w:val="333333"/>
          <w:kern w:val="0"/>
          <w:sz w:val="39"/>
          <w:szCs w:val="39"/>
          <w:lang w:eastAsia="zh-CN"/>
        </w:rPr>
      </w:pPr>
      <w:r w:rsidRPr="008F5BD3">
        <w:rPr>
          <w:rFonts w:ascii="Microsoft YaHei" w:eastAsia="Microsoft YaHei" w:hAnsi="Microsoft YaHei" w:cs="굴림" w:hint="eastAsia"/>
          <w:color w:val="333333"/>
          <w:kern w:val="0"/>
          <w:sz w:val="39"/>
          <w:szCs w:val="39"/>
          <w:lang w:eastAsia="zh-CN"/>
        </w:rPr>
        <w:t>国家药监局关于贯彻实施《化妆品监督管理条例》有关事项的公告（2020年 第144号）</w:t>
      </w:r>
    </w:p>
    <w:p w:rsidR="008F5BD3" w:rsidRDefault="008F5BD3" w:rsidP="008F5BD3">
      <w:pPr>
        <w:widowControl/>
        <w:shd w:val="clear" w:color="auto" w:fill="FFFFFF"/>
        <w:wordWrap/>
        <w:autoSpaceDE/>
        <w:autoSpaceDN/>
        <w:spacing w:after="0" w:line="315" w:lineRule="atLeast"/>
        <w:jc w:val="right"/>
        <w:rPr>
          <w:rFonts w:ascii="Microsoft YaHei" w:hAnsi="Microsoft YaHei" w:cs="굴림" w:hint="eastAsia"/>
          <w:color w:val="919191"/>
          <w:kern w:val="0"/>
          <w:sz w:val="21"/>
          <w:szCs w:val="21"/>
        </w:rPr>
      </w:pPr>
    </w:p>
    <w:p w:rsidR="008F5BD3" w:rsidRDefault="008F5BD3" w:rsidP="008F5BD3">
      <w:pPr>
        <w:widowControl/>
        <w:shd w:val="clear" w:color="auto" w:fill="FFFFFF"/>
        <w:wordWrap/>
        <w:autoSpaceDE/>
        <w:autoSpaceDN/>
        <w:spacing w:after="0" w:line="315" w:lineRule="atLeast"/>
        <w:jc w:val="right"/>
        <w:rPr>
          <w:rFonts w:ascii="Microsoft YaHei" w:hAnsi="Microsoft YaHei" w:cs="굴림" w:hint="eastAsia"/>
          <w:color w:val="919191"/>
          <w:kern w:val="0"/>
          <w:sz w:val="21"/>
          <w:szCs w:val="21"/>
        </w:rPr>
      </w:pPr>
      <w:r w:rsidRPr="008F5BD3">
        <w:rPr>
          <w:rFonts w:ascii="Microsoft YaHei" w:eastAsia="Microsoft YaHei" w:hAnsi="Microsoft YaHei" w:cs="굴림" w:hint="eastAsia"/>
          <w:color w:val="919191"/>
          <w:kern w:val="0"/>
          <w:sz w:val="21"/>
          <w:szCs w:val="21"/>
        </w:rPr>
        <w:t>发布时间：2020-12-28</w:t>
      </w:r>
    </w:p>
    <w:p w:rsidR="008F5BD3" w:rsidRPr="008F5BD3" w:rsidRDefault="008F5BD3" w:rsidP="008F5BD3">
      <w:pPr>
        <w:widowControl/>
        <w:shd w:val="clear" w:color="auto" w:fill="FFFFFF"/>
        <w:wordWrap/>
        <w:autoSpaceDE/>
        <w:autoSpaceDN/>
        <w:spacing w:after="0" w:line="315" w:lineRule="atLeast"/>
        <w:jc w:val="right"/>
        <w:rPr>
          <w:rFonts w:ascii="Microsoft YaHei" w:hAnsi="Microsoft YaHei" w:cs="굴림" w:hint="eastAsia"/>
          <w:color w:val="919191"/>
          <w:kern w:val="0"/>
          <w:sz w:val="21"/>
          <w:szCs w:val="21"/>
        </w:rPr>
      </w:pPr>
      <w:bookmarkStart w:id="0" w:name="_GoBack"/>
      <w:bookmarkEnd w:id="0"/>
    </w:p>
    <w:p w:rsidR="008F5BD3" w:rsidRPr="008F5BD3" w:rsidRDefault="008F5BD3" w:rsidP="008F5BD3">
      <w:pPr>
        <w:widowControl/>
        <w:shd w:val="clear" w:color="auto" w:fill="FFFFFF"/>
        <w:wordWrap/>
        <w:autoSpaceDE/>
        <w:autoSpaceDN/>
        <w:spacing w:after="240" w:line="480" w:lineRule="atLeast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t xml:space="preserve">　　2020年6月29日，国务院颁布《化妆品监督管理条例》（以下简称《条例》），自2021年1月1日起施行。国家药品监督管理局正在组织开展《条例》配套部门规章和规范性文件的制修订工作，并按照相关立法程序审议发布。为保证化妆品质量安全，促进化妆品产业健康发展，现就贯彻实施《条例》有关事项公告如下：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br/>
        <w:t xml:space="preserve">　　</w:t>
      </w:r>
      <w:r w:rsidRPr="008F5BD3">
        <w:rPr>
          <w:rFonts w:ascii="Microsoft YaHei" w:eastAsia="Microsoft YaHei" w:hAnsi="Microsoft YaHei" w:cs="굴림" w:hint="eastAsia"/>
          <w:b/>
          <w:bCs/>
          <w:color w:val="000000"/>
          <w:kern w:val="0"/>
          <w:sz w:val="24"/>
          <w:szCs w:val="24"/>
          <w:lang w:eastAsia="zh-CN"/>
        </w:rPr>
        <w:t>一、关于化妆品注册人、备案人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br/>
        <w:t xml:space="preserve">　　自2021年1月1日起，凡持有特殊化妆品注册证书（特殊用途化妆品行政许可批件）或者已办理普通化妆品（非特殊用途化妆品）备案的企业或者其他组织，应当按照《条例》关于化妆品注册人、备案人的要求，依法对化妆品的质量安全和功效宣称负责。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br/>
        <w:t xml:space="preserve">　</w:t>
      </w:r>
      <w:r w:rsidRPr="008F5BD3">
        <w:rPr>
          <w:rFonts w:ascii="Microsoft YaHei" w:eastAsia="Microsoft YaHei" w:hAnsi="Microsoft YaHei" w:cs="굴림" w:hint="eastAsia"/>
          <w:b/>
          <w:bCs/>
          <w:color w:val="000000"/>
          <w:kern w:val="0"/>
          <w:sz w:val="24"/>
          <w:szCs w:val="24"/>
          <w:lang w:eastAsia="zh-CN"/>
        </w:rPr>
        <w:t xml:space="preserve">　二、关于化妆品注册和备案管理 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br/>
        <w:t xml:space="preserve">　　自2021年1月1日起，化妆品、化妆品新原料实行分类管理，在《条例》配套的注册、备案相关规定发布实施前，化妆品注册人、备案人应当按照现行注册备案有关规定提交注册和备案资料，化妆品新原料注册人、备案人应当按照《化妆品新原料申报与审评指南》中的资料要求提交注册和备案资料。化妆品、化妆品新原料备案人提交备案资料即完成备案；药品监督管理部门按照《条例》规定的程序和时限开展注册管理相关工作。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br/>
        <w:t xml:space="preserve">　　2021年1月1日以后作出予以注册决定的特殊化妆品，产品注册证有效期为5年。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br/>
        <w:t xml:space="preserve">　</w:t>
      </w:r>
      <w:r w:rsidRPr="008F5BD3">
        <w:rPr>
          <w:rFonts w:ascii="Microsoft YaHei" w:eastAsia="Microsoft YaHei" w:hAnsi="Microsoft YaHei" w:cs="굴림" w:hint="eastAsia"/>
          <w:b/>
          <w:bCs/>
          <w:color w:val="000000"/>
          <w:kern w:val="0"/>
          <w:sz w:val="24"/>
          <w:szCs w:val="24"/>
          <w:lang w:eastAsia="zh-CN"/>
        </w:rPr>
        <w:t xml:space="preserve">　三、关于育发等五类特殊用途化妆品过渡期管理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br/>
        <w:t xml:space="preserve">　　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lastRenderedPageBreak/>
        <w:t>自2021年1月1日起，《化妆品卫生监督条例》规定的育发、脱毛、美乳、健美、除臭类特殊用途化妆品不再按照特殊化妆品管理，国家药品监督管理局不再受理相关产品的注册申请，不再发放相关特殊用途化妆品行政许可批件。此前已经受理尚未作出行政许可决定的行政许可申请，按照《条例》属于普通化妆品或者不属于化妆品的产品，国家药品监督管理局应当终止审批；按照《条例》属于特殊化妆品的产品，申请人可以调整申报资料后继续按程序审评审批。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br/>
        <w:t xml:space="preserve">　</w:t>
      </w:r>
      <w:r w:rsidRPr="008F5BD3">
        <w:rPr>
          <w:rFonts w:ascii="Microsoft YaHei" w:eastAsia="Microsoft YaHei" w:hAnsi="Microsoft YaHei" w:cs="굴림" w:hint="eastAsia"/>
          <w:b/>
          <w:bCs/>
          <w:color w:val="000000"/>
          <w:kern w:val="0"/>
          <w:sz w:val="24"/>
          <w:szCs w:val="24"/>
          <w:lang w:eastAsia="zh-CN"/>
        </w:rPr>
        <w:t xml:space="preserve">　四、关于香皂和牙膏管理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br/>
        <w:t xml:space="preserve">　　自2021年1月1日起，宣称具有特殊化妆品功效的香皂，应当按照《条例》规定申请特殊化妆品注册并取得注册证。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br/>
        <w:t xml:space="preserve">　　在《条例》配套的牙膏监督管理相关规定发布实施前，药品监督管理部门按照现行有关规定对牙膏实施监督管理。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br/>
        <w:t xml:space="preserve">　</w:t>
      </w:r>
      <w:r w:rsidRPr="008F5BD3">
        <w:rPr>
          <w:rFonts w:ascii="Microsoft YaHei" w:eastAsia="Microsoft YaHei" w:hAnsi="Microsoft YaHei" w:cs="굴림" w:hint="eastAsia"/>
          <w:b/>
          <w:bCs/>
          <w:color w:val="000000"/>
          <w:kern w:val="0"/>
          <w:sz w:val="24"/>
          <w:szCs w:val="24"/>
          <w:lang w:eastAsia="zh-CN"/>
        </w:rPr>
        <w:t xml:space="preserve">　五、关于功效宣称评价和标签管理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br/>
        <w:t xml:space="preserve">　　在《条例》配套的化妆品分类规则和分类目录、化妆品功效宣称评价规范、化妆品标签管理办法等发布实施之前，化妆品注册人、备案人暂不需要公布产品功效评价资料的摘要，化妆品功效宣称评价和标签管理按照现行有关规定执行。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br/>
        <w:t xml:space="preserve">　</w:t>
      </w:r>
      <w:r w:rsidRPr="008F5BD3">
        <w:rPr>
          <w:rFonts w:ascii="Microsoft YaHei" w:eastAsia="Microsoft YaHei" w:hAnsi="Microsoft YaHei" w:cs="굴림" w:hint="eastAsia"/>
          <w:b/>
          <w:bCs/>
          <w:color w:val="000000"/>
          <w:kern w:val="0"/>
          <w:sz w:val="24"/>
          <w:szCs w:val="24"/>
          <w:lang w:eastAsia="zh-CN"/>
        </w:rPr>
        <w:t xml:space="preserve">　六、关于化妆品生产许可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br/>
        <w:t xml:space="preserve">　　2021年1月1日起，此前已取得的《化妆品生产许可证》在有效期内继续有效，新办化妆品生产许可和许可证变更、延续、补发，依照《条例》的规定执行。在《条例》配套的化妆品生产许可管理相关规定发布实施前，化妆品生产许可资料要求等依照《化妆品生产许可工作规范》的规定执行，核发新版《化妆品生产许可证》，证书样式见附件。发放、使用电子证书的地区，电子证书样式应当与新版纸质证书样式保持一致。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br/>
        <w:t xml:space="preserve">　　</w:t>
      </w:r>
      <w:r w:rsidRPr="008F5BD3">
        <w:rPr>
          <w:rFonts w:ascii="Microsoft YaHei" w:eastAsia="Microsoft YaHei" w:hAnsi="Microsoft YaHei" w:cs="굴림" w:hint="eastAsia"/>
          <w:b/>
          <w:bCs/>
          <w:color w:val="000000"/>
          <w:kern w:val="0"/>
          <w:sz w:val="24"/>
          <w:szCs w:val="24"/>
          <w:lang w:eastAsia="zh-CN"/>
        </w:rPr>
        <w:t>七、关于违法行为查处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br/>
        <w:t xml:space="preserve">　　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lastRenderedPageBreak/>
        <w:t>化妆品违法行为发生在2021年1月1日以前的，适用《化妆品卫生监督条例》，但依据《条例》认为不违法或者应当作出较轻处罚的，适用《条例》。违法行为发生在2021年1月1日以后的，适用《条例》。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br/>
        <w:t xml:space="preserve">　　特此公告。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br/>
        <w:t xml:space="preserve">　　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br/>
        <w:t xml:space="preserve">　　附件：化妆品生产许可证（样式）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br/>
        <w:t xml:space="preserve">　　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br/>
        <w:t xml:space="preserve">　　　　　　　　　　　　　　　　　　　　　　　　　　　　　　　　　　　　　　　　　　　国家药监局</w:t>
      </w:r>
      <w:r w:rsidRPr="008F5BD3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br/>
        <w:t xml:space="preserve">　　　　　　　　　　　　　　　　　　　　　　　　　　　　　　　　　　　　　　　　　　2020年12月28日</w:t>
      </w:r>
    </w:p>
    <w:p w:rsidR="008F5BD3" w:rsidRPr="008F5BD3" w:rsidRDefault="008F5BD3" w:rsidP="008F5BD3">
      <w:pPr>
        <w:widowControl/>
        <w:shd w:val="clear" w:color="auto" w:fill="FFFFFF"/>
        <w:wordWrap/>
        <w:autoSpaceDE/>
        <w:autoSpaceDN/>
        <w:spacing w:after="0" w:line="240" w:lineRule="atLeast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  <w:r>
        <w:rPr>
          <w:rFonts w:ascii="Microsoft YaHei" w:eastAsia="Microsoft YaHei" w:hAnsi="Microsoft YaHei" w:cs="굴림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그림 1" descr="https://www.nmpa.gov.cn/directory/web/fileType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nmpa.gov.cn/directory/web/fileTypeImages/icon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国家药品监督管理局2020年第144号公告附件.doc" w:history="1">
        <w:r w:rsidRPr="008F5BD3">
          <w:rPr>
            <w:rFonts w:ascii="Microsoft YaHei" w:eastAsia="Microsoft YaHei" w:hAnsi="Microsoft YaHei" w:cs="굴림" w:hint="eastAsia"/>
            <w:color w:val="0066CC"/>
            <w:kern w:val="0"/>
            <w:sz w:val="18"/>
            <w:szCs w:val="18"/>
            <w:u w:val="single"/>
            <w:lang w:eastAsia="zh-CN"/>
          </w:rPr>
          <w:t>国家药品监督管理局2020年第144号公告附件.doc</w:t>
        </w:r>
      </w:hyperlink>
    </w:p>
    <w:p w:rsidR="00FC70FB" w:rsidRPr="008F5BD3" w:rsidRDefault="00FC70FB">
      <w:pPr>
        <w:rPr>
          <w:lang w:eastAsia="zh-CN"/>
        </w:rPr>
      </w:pPr>
    </w:p>
    <w:sectPr w:rsidR="00FC70FB" w:rsidRPr="008F5B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7"/>
    <w:rsid w:val="008F5BD3"/>
    <w:rsid w:val="00F232C7"/>
    <w:rsid w:val="00FC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8F5BD3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8F5BD3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8F5BD3"/>
  </w:style>
  <w:style w:type="character" w:styleId="a3">
    <w:name w:val="Hyperlink"/>
    <w:basedOn w:val="a0"/>
    <w:uiPriority w:val="99"/>
    <w:semiHidden/>
    <w:unhideWhenUsed/>
    <w:rsid w:val="008F5B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B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F5BD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8F5B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F5B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8F5BD3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8F5BD3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8F5BD3"/>
  </w:style>
  <w:style w:type="character" w:styleId="a3">
    <w:name w:val="Hyperlink"/>
    <w:basedOn w:val="a0"/>
    <w:uiPriority w:val="99"/>
    <w:semiHidden/>
    <w:unhideWhenUsed/>
    <w:rsid w:val="008F5B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B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F5BD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8F5B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F5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960">
          <w:marLeft w:val="0"/>
          <w:marRight w:val="0"/>
          <w:marTop w:val="0"/>
          <w:marBottom w:val="0"/>
          <w:divBdr>
            <w:top w:val="single" w:sz="6" w:space="6" w:color="98989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mpa.gov.cn/directory/web/nmpa/images/1609147598905057826.do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박미령</dc:creator>
  <cp:keywords/>
  <dc:description/>
  <cp:lastModifiedBy>박미령</cp:lastModifiedBy>
  <cp:revision>2</cp:revision>
  <dcterms:created xsi:type="dcterms:W3CDTF">2020-12-29T00:43:00Z</dcterms:created>
  <dcterms:modified xsi:type="dcterms:W3CDTF">2020-12-29T00:43:00Z</dcterms:modified>
</cp:coreProperties>
</file>