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ED" w:rsidRDefault="008D50C3" w:rsidP="008D50C3">
      <w:pPr>
        <w:widowControl/>
        <w:shd w:val="clear" w:color="auto" w:fill="FFFFFF"/>
        <w:wordWrap/>
        <w:autoSpaceDE/>
        <w:autoSpaceDN/>
        <w:spacing w:after="0" w:line="585" w:lineRule="atLeast"/>
        <w:jc w:val="center"/>
        <w:outlineLvl w:val="1"/>
        <w:rPr>
          <w:rFonts w:ascii="Microsoft YaHei" w:hAnsi="Microsoft YaHei" w:cs="굴림" w:hint="eastAsia"/>
          <w:color w:val="333333"/>
          <w:kern w:val="0"/>
          <w:sz w:val="39"/>
          <w:szCs w:val="39"/>
        </w:rPr>
      </w:pPr>
      <w:r w:rsidRPr="008D50C3">
        <w:rPr>
          <w:rFonts w:ascii="Microsoft YaHei" w:eastAsia="Microsoft YaHei" w:hAnsi="Microsoft YaHei" w:cs="굴림" w:hint="eastAsia"/>
          <w:color w:val="333333"/>
          <w:kern w:val="0"/>
          <w:sz w:val="39"/>
          <w:szCs w:val="39"/>
          <w:lang w:eastAsia="zh-CN"/>
        </w:rPr>
        <w:t>关于育发等五类特殊用途化妆品过渡期</w:t>
      </w:r>
    </w:p>
    <w:p w:rsidR="008D50C3" w:rsidRPr="008D50C3" w:rsidRDefault="008D50C3" w:rsidP="008D50C3">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bookmarkStart w:id="0" w:name="_GoBack"/>
      <w:bookmarkEnd w:id="0"/>
      <w:r w:rsidRPr="008D50C3">
        <w:rPr>
          <w:rFonts w:ascii="Microsoft YaHei" w:eastAsia="Microsoft YaHei" w:hAnsi="Microsoft YaHei" w:cs="굴림" w:hint="eastAsia"/>
          <w:color w:val="333333"/>
          <w:kern w:val="0"/>
          <w:sz w:val="39"/>
          <w:szCs w:val="39"/>
          <w:lang w:eastAsia="zh-CN"/>
        </w:rPr>
        <w:t>处理细则的公告</w:t>
      </w:r>
    </w:p>
    <w:p w:rsidR="008D50C3" w:rsidRPr="008D50C3" w:rsidRDefault="008D50C3" w:rsidP="008D50C3">
      <w:pPr>
        <w:widowControl/>
        <w:shd w:val="clear" w:color="auto" w:fill="FFFFFF"/>
        <w:wordWrap/>
        <w:autoSpaceDE/>
        <w:autoSpaceDN/>
        <w:spacing w:after="0" w:line="315" w:lineRule="atLeast"/>
        <w:jc w:val="left"/>
        <w:rPr>
          <w:rFonts w:ascii="Microsoft YaHei" w:eastAsia="Microsoft YaHei" w:hAnsi="Microsoft YaHei" w:cs="굴림" w:hint="eastAsia"/>
          <w:color w:val="919191"/>
          <w:kern w:val="0"/>
          <w:sz w:val="21"/>
          <w:szCs w:val="21"/>
          <w:lang w:eastAsia="zh-CN"/>
        </w:rPr>
      </w:pPr>
      <w:r w:rsidRPr="008D50C3">
        <w:rPr>
          <w:rFonts w:ascii="Microsoft YaHei" w:eastAsia="Microsoft YaHei" w:hAnsi="Microsoft YaHei" w:cs="굴림" w:hint="eastAsia"/>
          <w:color w:val="919191"/>
          <w:kern w:val="0"/>
          <w:sz w:val="21"/>
          <w:szCs w:val="21"/>
          <w:lang w:eastAsia="zh-CN"/>
        </w:rPr>
        <w:t>发布时间：2021-02-03</w:t>
      </w:r>
    </w:p>
    <w:p w:rsidR="008D50C3" w:rsidRPr="008D50C3" w:rsidRDefault="008D50C3" w:rsidP="008D50C3">
      <w:pPr>
        <w:widowControl/>
        <w:shd w:val="clear" w:color="auto" w:fill="FFFFFF"/>
        <w:wordWrap/>
        <w:autoSpaceDE/>
        <w:autoSpaceDN/>
        <w:spacing w:after="0" w:line="600" w:lineRule="atLeast"/>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t>  根据国家药品监督管理局《关于贯彻实施〈化妆品监督管理条例〉有关事项的公告》(2020年第144号) 中关于育发等五类特殊用途化妆品过渡期管理的规定，中国食品药品检定研究院（以下称“中检院”）对育发、脱毛、美乳、健美和除臭五类特殊用途化妆品根据不同情形进行如下处理：</w:t>
      </w:r>
    </w:p>
    <w:p w:rsidR="008D50C3" w:rsidRPr="008D50C3" w:rsidRDefault="008D50C3" w:rsidP="008D50C3">
      <w:pPr>
        <w:widowControl/>
        <w:shd w:val="clear" w:color="auto" w:fill="FFFFFF"/>
        <w:wordWrap/>
        <w:autoSpaceDE/>
        <w:autoSpaceDN/>
        <w:spacing w:after="0" w:line="600" w:lineRule="atLeast"/>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b/>
          <w:bCs/>
          <w:color w:val="000000"/>
          <w:kern w:val="0"/>
          <w:sz w:val="24"/>
          <w:szCs w:val="24"/>
          <w:lang w:eastAsia="zh-CN"/>
        </w:rPr>
        <w:t>一、脱毛、美乳、健美和除臭四类产品</w:t>
      </w:r>
    </w:p>
    <w:p w:rsidR="008D50C3" w:rsidRPr="008D50C3" w:rsidRDefault="008D50C3" w:rsidP="008D50C3">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t>化妆品行政许可管理系统中已受理尚未做出行政许可决定的脱毛、美乳、健美和除臭四类产品共170件（具体信息见附表1），申请人应于2021年3月31日前采取以下两种方式办理申报资料原件的退回手续：</w:t>
      </w:r>
    </w:p>
    <w:p w:rsidR="008D50C3" w:rsidRPr="008D50C3" w:rsidRDefault="008D50C3" w:rsidP="008D50C3">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t>（一）凭受理通知书(加盖国家药品监督管理局行政许可受理专用章的原件)、委托书（加盖申请人公章）和经办人身份证复印件到国家药品监督管理局行政受理服务大厅（以下简称受理大厅）现场领取申报资料原件；</w:t>
      </w:r>
    </w:p>
    <w:p w:rsidR="008D50C3" w:rsidRPr="008D50C3" w:rsidRDefault="008D50C3" w:rsidP="008D50C3">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t>（二）邮寄受理通知书(加盖国家药品监督管理局行政许可受理专用章的原件)和回邮声明（加盖申请人公章）到受理大厅后，由中检院按照回邮声明中的地址和联系人将申报资料原件退回。</w:t>
      </w:r>
    </w:p>
    <w:p w:rsidR="008D50C3" w:rsidRPr="008D50C3" w:rsidRDefault="008D50C3" w:rsidP="008D50C3">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t>未在规定时限内领取的申报资料原件将由中检院统一办理资料归档并移交国家药品监督管理局。</w:t>
      </w:r>
    </w:p>
    <w:p w:rsidR="008D50C3" w:rsidRPr="008D50C3" w:rsidRDefault="008D50C3" w:rsidP="008D50C3">
      <w:pPr>
        <w:widowControl/>
        <w:shd w:val="clear" w:color="auto" w:fill="FFFFFF"/>
        <w:wordWrap/>
        <w:autoSpaceDE/>
        <w:autoSpaceDN/>
        <w:spacing w:after="0" w:line="600" w:lineRule="atLeast"/>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b/>
          <w:bCs/>
          <w:color w:val="000000"/>
          <w:kern w:val="0"/>
          <w:sz w:val="24"/>
          <w:szCs w:val="24"/>
          <w:lang w:eastAsia="zh-CN"/>
        </w:rPr>
        <w:t>二、育发类产品</w:t>
      </w:r>
    </w:p>
    <w:p w:rsidR="008D50C3" w:rsidRPr="008D50C3" w:rsidRDefault="008D50C3" w:rsidP="008D50C3">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lastRenderedPageBreak/>
        <w:t>化妆品行政许可管理系统中已受理尚未做出行政许可决定的育发类产品共133件（具体信息见附表2），中检院将发出“请确认产品类别，如属于防脱发化妆品的，请根据现行法规调整并补充相关资料”的审评意见，申请人采取以下两种方式办理：</w:t>
      </w:r>
    </w:p>
    <w:p w:rsidR="008D50C3" w:rsidRPr="008D50C3" w:rsidRDefault="008D50C3" w:rsidP="008D50C3">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t>（一）按照《化妆品监督管理条例》确认属于防脱发化妆品的，申请人应根据现行法规调整并补充相关资料，该行政许可申请将按照程序继续审评审批。</w:t>
      </w:r>
    </w:p>
    <w:p w:rsidR="008D50C3" w:rsidRPr="008D50C3" w:rsidRDefault="008D50C3" w:rsidP="008D50C3">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t>（二）按照《化妆品监督管理条例》确认属于化妆品但不属于防脱发化妆品的，后续可由申请人办理普通化妆品备案。备案时，原行政许可申报资料中的产品检验报告、安全性评估资料以及相关证明性文件等可作为备案资料提交，由于相关资料原件已随原行政许可申请提交无法获取，可提供复印件并加盖申请人的公章，同时提交相关情况说明。</w:t>
      </w:r>
    </w:p>
    <w:p w:rsidR="008D50C3" w:rsidRPr="008D50C3" w:rsidRDefault="008D50C3" w:rsidP="008D50C3">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t>自中检院发出“请确认产品类别，如属于防脱发化妆品的，请根据现行法规调整并补充相关资料”审评意见未在规定时限内提交补充资料的，按照逾期未提交补充资料不批准处理，由中检院统一办理资料归档并移交国家药品监督管理局。</w:t>
      </w:r>
    </w:p>
    <w:p w:rsidR="008D50C3" w:rsidRPr="008D50C3" w:rsidRDefault="008D50C3" w:rsidP="008D50C3">
      <w:pPr>
        <w:widowControl/>
        <w:shd w:val="clear" w:color="auto" w:fill="FFFFFF"/>
        <w:wordWrap/>
        <w:autoSpaceDE/>
        <w:autoSpaceDN/>
        <w:spacing w:after="0" w:line="600" w:lineRule="atLeast"/>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b/>
          <w:bCs/>
          <w:color w:val="000000"/>
          <w:kern w:val="0"/>
          <w:sz w:val="24"/>
          <w:szCs w:val="24"/>
          <w:lang w:eastAsia="zh-CN"/>
        </w:rPr>
        <w:t>三、育发等五类产品批件补发、纠错和变更</w:t>
      </w:r>
    </w:p>
    <w:p w:rsidR="008D50C3" w:rsidRPr="008D50C3" w:rsidRDefault="008D50C3" w:rsidP="008D50C3">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t>申请人申请育发、脱毛、美乳、健美和除臭五类特殊用途化妆品批件补发、纠错和变更（仅限变更生产企业或实际生产企业名称、生产企业地址、实际生产企业地址描述（实际生产企业地址未变）或境内责任人）的，其行政许可申请将按照程序继续受理和审评审批，其他许可事项不予受理。</w:t>
      </w:r>
    </w:p>
    <w:p w:rsidR="008D50C3" w:rsidRPr="008D50C3" w:rsidRDefault="008D50C3" w:rsidP="008D50C3">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t>特此公告。 </w:t>
      </w:r>
    </w:p>
    <w:p w:rsidR="008D50C3" w:rsidRPr="008D50C3" w:rsidRDefault="008D50C3" w:rsidP="008D50C3">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t>附表1：脱毛、美乳、健美和除臭四类特殊用途化妆品（170件）一览表</w:t>
      </w:r>
    </w:p>
    <w:p w:rsidR="008D50C3" w:rsidRPr="008D50C3" w:rsidRDefault="008D50C3" w:rsidP="008D50C3">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color w:val="000000"/>
          <w:kern w:val="0"/>
          <w:sz w:val="24"/>
          <w:szCs w:val="24"/>
          <w:lang w:eastAsia="zh-CN"/>
        </w:rPr>
        <w:t>附表2：育发类特殊用途化妆品（133件）一览表</w:t>
      </w:r>
    </w:p>
    <w:p w:rsidR="008D50C3" w:rsidRPr="008D50C3" w:rsidRDefault="008D50C3" w:rsidP="008D50C3">
      <w:pPr>
        <w:widowControl/>
        <w:shd w:val="clear" w:color="auto" w:fill="FFFFFF"/>
        <w:wordWrap/>
        <w:autoSpaceDE/>
        <w:autoSpaceDN/>
        <w:spacing w:after="0" w:line="600" w:lineRule="atLeast"/>
        <w:ind w:firstLine="480"/>
        <w:jc w:val="right"/>
        <w:rPr>
          <w:rFonts w:ascii="Microsoft YaHei" w:eastAsia="Microsoft YaHei" w:hAnsi="Microsoft YaHei" w:cs="굴림" w:hint="eastAsia"/>
          <w:color w:val="000000"/>
          <w:kern w:val="0"/>
          <w:sz w:val="24"/>
          <w:szCs w:val="24"/>
          <w:lang w:eastAsia="zh-CN"/>
        </w:rPr>
      </w:pPr>
      <w:r w:rsidRPr="008D50C3">
        <w:rPr>
          <w:rFonts w:ascii="SimSun" w:eastAsia="SimSun" w:hAnsi="SimSun" w:cs="굴림" w:hint="eastAsia"/>
          <w:b/>
          <w:bCs/>
          <w:color w:val="000000"/>
          <w:kern w:val="0"/>
          <w:sz w:val="24"/>
          <w:szCs w:val="24"/>
          <w:lang w:eastAsia="zh-CN"/>
        </w:rPr>
        <w:t> </w:t>
      </w:r>
      <w:r w:rsidRPr="008D50C3">
        <w:rPr>
          <w:rFonts w:ascii="SimSun" w:eastAsia="SimSun" w:hAnsi="SimSun" w:cs="굴림" w:hint="eastAsia"/>
          <w:color w:val="000000"/>
          <w:kern w:val="0"/>
          <w:sz w:val="24"/>
          <w:szCs w:val="24"/>
          <w:lang w:eastAsia="zh-CN"/>
        </w:rPr>
        <w:t>中国食品药品检定研究院</w:t>
      </w:r>
    </w:p>
    <w:p w:rsidR="008D50C3" w:rsidRPr="008D50C3" w:rsidRDefault="008D50C3" w:rsidP="008D50C3">
      <w:pPr>
        <w:widowControl/>
        <w:shd w:val="clear" w:color="auto" w:fill="FFFFFF"/>
        <w:wordWrap/>
        <w:autoSpaceDE/>
        <w:autoSpaceDN/>
        <w:spacing w:after="0" w:line="600" w:lineRule="atLeast"/>
        <w:ind w:right="480"/>
        <w:jc w:val="right"/>
        <w:rPr>
          <w:rFonts w:ascii="Microsoft YaHei" w:eastAsia="Microsoft YaHei" w:hAnsi="Microsoft YaHei" w:cs="굴림" w:hint="eastAsia"/>
          <w:color w:val="000000"/>
          <w:kern w:val="0"/>
          <w:sz w:val="24"/>
          <w:szCs w:val="24"/>
        </w:rPr>
      </w:pPr>
      <w:r w:rsidRPr="008D50C3">
        <w:rPr>
          <w:rFonts w:ascii="SimSun" w:eastAsia="SimSun" w:hAnsi="SimSun" w:cs="굴림" w:hint="eastAsia"/>
          <w:color w:val="000000"/>
          <w:kern w:val="0"/>
          <w:sz w:val="24"/>
          <w:szCs w:val="24"/>
        </w:rPr>
        <w:lastRenderedPageBreak/>
        <w:t>2021年2月3日</w:t>
      </w:r>
    </w:p>
    <w:p w:rsidR="008D50C3" w:rsidRPr="008D50C3" w:rsidRDefault="008D50C3" w:rsidP="008D50C3">
      <w:pPr>
        <w:widowControl/>
        <w:shd w:val="clear" w:color="auto" w:fill="FFFFFF"/>
        <w:wordWrap/>
        <w:autoSpaceDE/>
        <w:autoSpaceDN/>
        <w:spacing w:after="0" w:line="600" w:lineRule="atLeast"/>
        <w:jc w:val="left"/>
        <w:rPr>
          <w:rFonts w:ascii="Microsoft YaHei" w:eastAsia="Microsoft YaHei" w:hAnsi="Microsoft YaHei" w:cs="굴림" w:hint="eastAsia"/>
          <w:color w:val="000000"/>
          <w:kern w:val="0"/>
          <w:sz w:val="27"/>
          <w:szCs w:val="27"/>
        </w:rPr>
      </w:pPr>
      <w:r w:rsidRPr="008D50C3">
        <w:rPr>
          <w:rFonts w:ascii="Microsoft YaHei" w:eastAsia="Microsoft YaHei" w:hAnsi="Microsoft YaHei" w:cs="굴림" w:hint="eastAsia"/>
          <w:color w:val="000000"/>
          <w:kern w:val="0"/>
          <w:sz w:val="27"/>
          <w:szCs w:val="27"/>
        </w:rPr>
        <w:t>【附件】</w:t>
      </w:r>
    </w:p>
    <w:p w:rsidR="008D50C3" w:rsidRPr="008D50C3" w:rsidRDefault="008D50C3" w:rsidP="008D50C3">
      <w:pPr>
        <w:widowControl/>
        <w:numPr>
          <w:ilvl w:val="0"/>
          <w:numId w:val="1"/>
        </w:numPr>
        <w:shd w:val="clear" w:color="auto" w:fill="F9F9F9"/>
        <w:wordWrap/>
        <w:autoSpaceDE/>
        <w:autoSpaceDN/>
        <w:spacing w:after="0" w:line="390" w:lineRule="atLeast"/>
        <w:ind w:left="0" w:right="300"/>
        <w:jc w:val="left"/>
        <w:rPr>
          <w:rFonts w:ascii="Microsoft YaHei" w:eastAsia="Microsoft YaHei" w:hAnsi="Microsoft YaHei" w:cs="굴림" w:hint="eastAsia"/>
          <w:color w:val="000000"/>
          <w:kern w:val="0"/>
          <w:sz w:val="21"/>
          <w:szCs w:val="21"/>
          <w:lang w:eastAsia="zh-CN"/>
        </w:rPr>
      </w:pPr>
      <w:r>
        <w:rPr>
          <w:rFonts w:ascii="Microsoft YaHei" w:eastAsia="Microsoft YaHei" w:hAnsi="Microsoft YaHei" w:cs="굴림"/>
          <w:noProof/>
          <w:color w:val="000000"/>
          <w:kern w:val="0"/>
          <w:sz w:val="21"/>
          <w:szCs w:val="21"/>
        </w:rPr>
        <w:drawing>
          <wp:inline distT="0" distB="0" distL="0" distR="0">
            <wp:extent cx="154305" cy="154305"/>
            <wp:effectExtent l="0" t="0" r="0" b="0"/>
            <wp:docPr id="2" name="그림 2" descr="https://www.nifdc.org.cn/directory/web/fileType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ifdc.org.cn/directory/web/fileTypeImages/icon_xl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8D50C3">
        <w:rPr>
          <w:rFonts w:ascii="Microsoft YaHei" w:eastAsia="Microsoft YaHei" w:hAnsi="Microsoft YaHei" w:cs="굴림" w:hint="eastAsia"/>
          <w:color w:val="000000"/>
          <w:kern w:val="0"/>
          <w:sz w:val="21"/>
          <w:szCs w:val="21"/>
          <w:lang w:eastAsia="zh-CN"/>
        </w:rPr>
        <w:t> </w:t>
      </w:r>
      <w:hyperlink r:id="rId7" w:tgtFrame="_blank" w:history="1">
        <w:r w:rsidRPr="008D50C3">
          <w:rPr>
            <w:rFonts w:ascii="Microsoft YaHei" w:eastAsia="Microsoft YaHei" w:hAnsi="Microsoft YaHei" w:cs="굴림" w:hint="eastAsia"/>
            <w:color w:val="333333"/>
            <w:kern w:val="0"/>
            <w:sz w:val="21"/>
            <w:szCs w:val="21"/>
            <w:u w:val="single"/>
            <w:lang w:eastAsia="zh-CN"/>
          </w:rPr>
          <w:t>附件1：脱毛、美乳、健美和除臭四类特殊用途化妆品（170件）一览表.xlsx</w:t>
        </w:r>
      </w:hyperlink>
    </w:p>
    <w:p w:rsidR="008D50C3" w:rsidRPr="008D50C3" w:rsidRDefault="008D50C3" w:rsidP="008D50C3">
      <w:pPr>
        <w:widowControl/>
        <w:numPr>
          <w:ilvl w:val="0"/>
          <w:numId w:val="1"/>
        </w:numPr>
        <w:shd w:val="clear" w:color="auto" w:fill="F9F9F9"/>
        <w:wordWrap/>
        <w:autoSpaceDE/>
        <w:autoSpaceDN/>
        <w:spacing w:after="0" w:line="390" w:lineRule="atLeast"/>
        <w:ind w:left="0" w:right="300"/>
        <w:jc w:val="left"/>
        <w:rPr>
          <w:rFonts w:ascii="Microsoft YaHei" w:eastAsia="Microsoft YaHei" w:hAnsi="Microsoft YaHei" w:cs="굴림" w:hint="eastAsia"/>
          <w:color w:val="000000"/>
          <w:kern w:val="0"/>
          <w:sz w:val="21"/>
          <w:szCs w:val="21"/>
          <w:lang w:eastAsia="zh-CN"/>
        </w:rPr>
      </w:pPr>
      <w:r>
        <w:rPr>
          <w:rFonts w:ascii="Microsoft YaHei" w:eastAsia="Microsoft YaHei" w:hAnsi="Microsoft YaHei" w:cs="굴림"/>
          <w:noProof/>
          <w:color w:val="000000"/>
          <w:kern w:val="0"/>
          <w:sz w:val="21"/>
          <w:szCs w:val="21"/>
        </w:rPr>
        <w:drawing>
          <wp:inline distT="0" distB="0" distL="0" distR="0">
            <wp:extent cx="154305" cy="154305"/>
            <wp:effectExtent l="0" t="0" r="0" b="0"/>
            <wp:docPr id="1" name="그림 1" descr="https://www.nifdc.org.cn/directory/web/fileType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ifdc.org.cn/directory/web/fileTypeImages/icon_xl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8D50C3">
        <w:rPr>
          <w:rFonts w:ascii="Microsoft YaHei" w:eastAsia="Microsoft YaHei" w:hAnsi="Microsoft YaHei" w:cs="굴림" w:hint="eastAsia"/>
          <w:color w:val="000000"/>
          <w:kern w:val="0"/>
          <w:sz w:val="21"/>
          <w:szCs w:val="21"/>
          <w:lang w:eastAsia="zh-CN"/>
        </w:rPr>
        <w:t> </w:t>
      </w:r>
      <w:hyperlink r:id="rId8" w:tgtFrame="_blank" w:history="1">
        <w:r w:rsidRPr="008D50C3">
          <w:rPr>
            <w:rFonts w:ascii="Microsoft YaHei" w:eastAsia="Microsoft YaHei" w:hAnsi="Microsoft YaHei" w:cs="굴림" w:hint="eastAsia"/>
            <w:color w:val="333333"/>
            <w:kern w:val="0"/>
            <w:sz w:val="21"/>
            <w:szCs w:val="21"/>
            <w:u w:val="single"/>
            <w:lang w:eastAsia="zh-CN"/>
          </w:rPr>
          <w:t>附件2：育发类特殊用途化妆品（133件）一览表.xlsx</w:t>
        </w:r>
      </w:hyperlink>
    </w:p>
    <w:p w:rsidR="00251FF1" w:rsidRPr="008D50C3" w:rsidRDefault="00251FF1">
      <w:pPr>
        <w:rPr>
          <w:lang w:eastAsia="zh-CN"/>
        </w:rPr>
      </w:pPr>
    </w:p>
    <w:sectPr w:rsidR="00251FF1" w:rsidRPr="008D50C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0A50"/>
    <w:multiLevelType w:val="multilevel"/>
    <w:tmpl w:val="C05E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1D"/>
    <w:rsid w:val="00251FF1"/>
    <w:rsid w:val="004A6F1D"/>
    <w:rsid w:val="008D50C3"/>
    <w:rsid w:val="00AB43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8D50C3"/>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8D50C3"/>
    <w:rPr>
      <w:rFonts w:ascii="굴림" w:eastAsia="굴림" w:hAnsi="굴림" w:cs="굴림"/>
      <w:b/>
      <w:bCs/>
      <w:kern w:val="0"/>
      <w:sz w:val="36"/>
      <w:szCs w:val="36"/>
    </w:rPr>
  </w:style>
  <w:style w:type="paragraph" w:styleId="a3">
    <w:name w:val="Normal (Web)"/>
    <w:basedOn w:val="a"/>
    <w:uiPriority w:val="99"/>
    <w:semiHidden/>
    <w:unhideWhenUsed/>
    <w:rsid w:val="008D50C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8D50C3"/>
    <w:rPr>
      <w:b/>
      <w:bCs/>
    </w:rPr>
  </w:style>
  <w:style w:type="character" w:styleId="a5">
    <w:name w:val="Hyperlink"/>
    <w:basedOn w:val="a0"/>
    <w:uiPriority w:val="99"/>
    <w:semiHidden/>
    <w:unhideWhenUsed/>
    <w:rsid w:val="008D50C3"/>
    <w:rPr>
      <w:color w:val="0000FF"/>
      <w:u w:val="single"/>
    </w:rPr>
  </w:style>
  <w:style w:type="paragraph" w:styleId="a6">
    <w:name w:val="Balloon Text"/>
    <w:basedOn w:val="a"/>
    <w:link w:val="Char"/>
    <w:uiPriority w:val="99"/>
    <w:semiHidden/>
    <w:unhideWhenUsed/>
    <w:rsid w:val="008D50C3"/>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8D50C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8D50C3"/>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8D50C3"/>
    <w:rPr>
      <w:rFonts w:ascii="굴림" w:eastAsia="굴림" w:hAnsi="굴림" w:cs="굴림"/>
      <w:b/>
      <w:bCs/>
      <w:kern w:val="0"/>
      <w:sz w:val="36"/>
      <w:szCs w:val="36"/>
    </w:rPr>
  </w:style>
  <w:style w:type="paragraph" w:styleId="a3">
    <w:name w:val="Normal (Web)"/>
    <w:basedOn w:val="a"/>
    <w:uiPriority w:val="99"/>
    <w:semiHidden/>
    <w:unhideWhenUsed/>
    <w:rsid w:val="008D50C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8D50C3"/>
    <w:rPr>
      <w:b/>
      <w:bCs/>
    </w:rPr>
  </w:style>
  <w:style w:type="character" w:styleId="a5">
    <w:name w:val="Hyperlink"/>
    <w:basedOn w:val="a0"/>
    <w:uiPriority w:val="99"/>
    <w:semiHidden/>
    <w:unhideWhenUsed/>
    <w:rsid w:val="008D50C3"/>
    <w:rPr>
      <w:color w:val="0000FF"/>
      <w:u w:val="single"/>
    </w:rPr>
  </w:style>
  <w:style w:type="paragraph" w:styleId="a6">
    <w:name w:val="Balloon Text"/>
    <w:basedOn w:val="a"/>
    <w:link w:val="Char"/>
    <w:uiPriority w:val="99"/>
    <w:semiHidden/>
    <w:unhideWhenUsed/>
    <w:rsid w:val="008D50C3"/>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8D50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911787">
      <w:bodyDiv w:val="1"/>
      <w:marLeft w:val="0"/>
      <w:marRight w:val="0"/>
      <w:marTop w:val="0"/>
      <w:marBottom w:val="0"/>
      <w:divBdr>
        <w:top w:val="none" w:sz="0" w:space="0" w:color="auto"/>
        <w:left w:val="none" w:sz="0" w:space="0" w:color="auto"/>
        <w:bottom w:val="none" w:sz="0" w:space="0" w:color="auto"/>
        <w:right w:val="none" w:sz="0" w:space="0" w:color="auto"/>
      </w:divBdr>
      <w:divsChild>
        <w:div w:id="712197662">
          <w:marLeft w:val="0"/>
          <w:marRight w:val="0"/>
          <w:marTop w:val="0"/>
          <w:marBottom w:val="0"/>
          <w:divBdr>
            <w:top w:val="none" w:sz="0" w:space="0" w:color="auto"/>
            <w:left w:val="none" w:sz="0" w:space="0" w:color="auto"/>
            <w:bottom w:val="single" w:sz="6" w:space="6" w:color="989898"/>
            <w:right w:val="none" w:sz="0" w:space="0" w:color="auto"/>
          </w:divBdr>
        </w:div>
        <w:div w:id="158814536">
          <w:marLeft w:val="0"/>
          <w:marRight w:val="0"/>
          <w:marTop w:val="0"/>
          <w:marBottom w:val="0"/>
          <w:divBdr>
            <w:top w:val="none" w:sz="0" w:space="0" w:color="auto"/>
            <w:left w:val="none" w:sz="0" w:space="0" w:color="auto"/>
            <w:bottom w:val="none" w:sz="0" w:space="0" w:color="auto"/>
            <w:right w:val="none" w:sz="0" w:space="0" w:color="auto"/>
          </w:divBdr>
        </w:div>
        <w:div w:id="1452212322">
          <w:marLeft w:val="0"/>
          <w:marRight w:val="0"/>
          <w:marTop w:val="300"/>
          <w:marBottom w:val="0"/>
          <w:divBdr>
            <w:top w:val="none" w:sz="0" w:space="0" w:color="auto"/>
            <w:left w:val="none" w:sz="0" w:space="0" w:color="auto"/>
            <w:bottom w:val="none" w:sz="0" w:space="0" w:color="auto"/>
            <w:right w:val="none" w:sz="0" w:space="0" w:color="auto"/>
          </w:divBdr>
          <w:divsChild>
            <w:div w:id="1486555007">
              <w:marLeft w:val="0"/>
              <w:marRight w:val="0"/>
              <w:marTop w:val="0"/>
              <w:marBottom w:val="0"/>
              <w:divBdr>
                <w:top w:val="none" w:sz="0" w:space="0" w:color="auto"/>
                <w:left w:val="none" w:sz="0" w:space="0" w:color="auto"/>
                <w:bottom w:val="single" w:sz="6" w:space="0" w:color="AAAAAA"/>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fdc.org.cn/directory/web/nifdc/infoAttach/89c610de-4a2b-47de-bbf8-bfb4751abb3a.xlsx" TargetMode="External"/><Relationship Id="rId3" Type="http://schemas.microsoft.com/office/2007/relationships/stylesWithEffects" Target="stylesWithEffects.xml"/><Relationship Id="rId7" Type="http://schemas.openxmlformats.org/officeDocument/2006/relationships/hyperlink" Target="https://www.nifdc.org.cn/directory/web/nifdc/infoAttach/15e7ac42-7b6f-41a6-b345-dfda767ca083.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3</cp:revision>
  <dcterms:created xsi:type="dcterms:W3CDTF">2021-02-04T05:36:00Z</dcterms:created>
  <dcterms:modified xsi:type="dcterms:W3CDTF">2021-02-04T05:37:00Z</dcterms:modified>
</cp:coreProperties>
</file>