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549" w:rsidRDefault="00694549" w:rsidP="00694549">
      <w:pPr>
        <w:rPr>
          <w:rFonts w:ascii="SimHei" w:eastAsia="SimHei" w:hAnsi="SimHei"/>
          <w:bCs/>
          <w:sz w:val="32"/>
          <w:szCs w:val="32"/>
        </w:rPr>
      </w:pPr>
      <w:r>
        <w:rPr>
          <w:rFonts w:ascii="SimHei" w:eastAsia="SimHei" w:hAnsi="SimHei"/>
          <w:bCs/>
          <w:sz w:val="32"/>
          <w:szCs w:val="32"/>
        </w:rPr>
        <w:t>附件8</w:t>
      </w:r>
    </w:p>
    <w:p w:rsidR="00694549" w:rsidRDefault="00694549" w:rsidP="00694549">
      <w:pPr>
        <w:adjustRightInd w:val="0"/>
        <w:snapToGrid w:val="0"/>
        <w:spacing w:before="120" w:after="120"/>
        <w:jc w:val="center"/>
        <w:rPr>
          <w:rFonts w:ascii="Times New Roman" w:eastAsia="方正小标宋简体" w:hAnsi="Times New Roman"/>
          <w:color w:val="000000"/>
          <w:sz w:val="44"/>
          <w:szCs w:val="44"/>
        </w:rPr>
      </w:pPr>
      <w:r>
        <w:rPr>
          <w:rFonts w:ascii="Times New Roman" w:eastAsia="方正小标宋简体" w:hAnsi="Times New Roman"/>
          <w:color w:val="000000"/>
          <w:sz w:val="44"/>
          <w:szCs w:val="44"/>
        </w:rPr>
        <w:t>化妆品防脱发功效测试方法</w:t>
      </w:r>
    </w:p>
    <w:p w:rsidR="00694549" w:rsidRDefault="00694549" w:rsidP="00694549">
      <w:pPr>
        <w:adjustRightInd w:val="0"/>
        <w:snapToGrid w:val="0"/>
        <w:spacing w:before="120" w:after="120"/>
        <w:jc w:val="center"/>
        <w:rPr>
          <w:rFonts w:ascii="Times New Roman" w:eastAsia="方正小标宋简体" w:hAnsi="Times New Roman"/>
          <w:color w:val="000000"/>
          <w:sz w:val="44"/>
          <w:szCs w:val="44"/>
        </w:rPr>
      </w:pPr>
      <w:r>
        <w:rPr>
          <w:rFonts w:ascii="Times New Roman" w:eastAsia="方正小标宋简体" w:hAnsi="Times New Roman"/>
          <w:color w:val="000000"/>
          <w:sz w:val="44"/>
          <w:szCs w:val="44"/>
        </w:rPr>
        <w:t>Test Method for Efficacy Measurement of Anti-hair Loss Cosmetic Products</w:t>
      </w:r>
    </w:p>
    <w:p w:rsidR="00694549" w:rsidRDefault="00694549" w:rsidP="00694549">
      <w:pPr>
        <w:pStyle w:val="CM4"/>
        <w:snapToGrid w:val="0"/>
        <w:spacing w:before="260" w:after="260" w:line="360" w:lineRule="auto"/>
        <w:ind w:firstLineChars="200" w:firstLine="640"/>
        <w:jc w:val="both"/>
        <w:rPr>
          <w:rFonts w:ascii="Times New Roman" w:eastAsia="SimHei" w:hAnsi="Times New Roman"/>
          <w:color w:val="000000"/>
          <w:sz w:val="32"/>
          <w:szCs w:val="32"/>
        </w:rPr>
      </w:pPr>
      <w:r>
        <w:rPr>
          <w:rFonts w:ascii="Times New Roman" w:eastAsia="SimHei" w:hAnsi="Times New Roman"/>
          <w:color w:val="000000"/>
          <w:sz w:val="32"/>
          <w:szCs w:val="32"/>
        </w:rPr>
        <w:t xml:space="preserve">1 </w:t>
      </w:r>
      <w:r>
        <w:rPr>
          <w:rFonts w:ascii="Times New Roman" w:eastAsia="SimHei" w:hAnsi="Times New Roman"/>
          <w:color w:val="000000"/>
          <w:sz w:val="32"/>
          <w:szCs w:val="32"/>
        </w:rPr>
        <w:t>范围</w:t>
      </w:r>
    </w:p>
    <w:p w:rsidR="00694549" w:rsidRDefault="00694549" w:rsidP="00694549">
      <w:pPr>
        <w:adjustRightInd w:val="0"/>
        <w:snapToGrid w:val="0"/>
        <w:spacing w:line="360" w:lineRule="auto"/>
        <w:ind w:firstLineChars="200" w:firstLine="640"/>
        <w:rPr>
          <w:rFonts w:ascii="Times New Roman" w:eastAsia="FangSong_GB2312" w:hAnsi="Times New Roman" w:hint="eastAsia"/>
          <w:strike/>
          <w:color w:val="000000"/>
          <w:kern w:val="0"/>
          <w:sz w:val="32"/>
          <w:szCs w:val="32"/>
        </w:rPr>
      </w:pPr>
      <w:r>
        <w:rPr>
          <w:rFonts w:ascii="Times New Roman" w:eastAsia="FangSong_GB2312" w:hAnsi="Times New Roman"/>
          <w:color w:val="000000"/>
          <w:kern w:val="0"/>
          <w:sz w:val="32"/>
          <w:szCs w:val="32"/>
        </w:rPr>
        <w:t>本方法规定了</w:t>
      </w:r>
      <w:r>
        <w:rPr>
          <w:rFonts w:ascii="Times New Roman" w:eastAsia="FangSong_GB2312" w:hAnsi="Times New Roman" w:hint="eastAsia"/>
          <w:color w:val="000000"/>
          <w:kern w:val="0"/>
          <w:sz w:val="32"/>
          <w:szCs w:val="32"/>
        </w:rPr>
        <w:t>对</w:t>
      </w:r>
      <w:r>
        <w:rPr>
          <w:rFonts w:ascii="Times New Roman" w:eastAsia="FangSong_GB2312" w:hAnsi="Times New Roman"/>
          <w:color w:val="000000"/>
          <w:kern w:val="0"/>
          <w:sz w:val="32"/>
          <w:szCs w:val="32"/>
        </w:rPr>
        <w:t>化妆品防脱</w:t>
      </w:r>
      <w:r>
        <w:rPr>
          <w:rFonts w:ascii="Times New Roman" w:eastAsia="FangSong_GB2312" w:hAnsi="Times New Roman" w:hint="eastAsia"/>
          <w:color w:val="000000"/>
          <w:kern w:val="0"/>
          <w:sz w:val="32"/>
          <w:szCs w:val="32"/>
        </w:rPr>
        <w:t>发</w:t>
      </w:r>
      <w:r>
        <w:rPr>
          <w:rFonts w:ascii="Times New Roman" w:eastAsia="FangSong_GB2312" w:hAnsi="Times New Roman"/>
          <w:color w:val="000000"/>
          <w:kern w:val="0"/>
          <w:sz w:val="32"/>
          <w:szCs w:val="32"/>
        </w:rPr>
        <w:t>功效的</w:t>
      </w:r>
      <w:r>
        <w:rPr>
          <w:rFonts w:ascii="Times New Roman" w:eastAsia="FangSong_GB2312" w:hAnsi="Times New Roman" w:hint="eastAsia"/>
          <w:color w:val="000000"/>
          <w:kern w:val="0"/>
          <w:sz w:val="32"/>
          <w:szCs w:val="32"/>
        </w:rPr>
        <w:t>测试方法</w:t>
      </w:r>
      <w:r>
        <w:rPr>
          <w:rFonts w:ascii="Times New Roman" w:eastAsia="FangSong_GB2312" w:hAnsi="Times New Roman"/>
          <w:color w:val="000000"/>
          <w:kern w:val="0"/>
          <w:sz w:val="32"/>
          <w:szCs w:val="32"/>
        </w:rPr>
        <w:t>。</w:t>
      </w:r>
    </w:p>
    <w:p w:rsidR="00694549" w:rsidRDefault="00694549" w:rsidP="00694549">
      <w:pPr>
        <w:pStyle w:val="CM4"/>
        <w:tabs>
          <w:tab w:val="left" w:pos="284"/>
          <w:tab w:val="left" w:pos="567"/>
        </w:tabs>
        <w:snapToGrid w:val="0"/>
        <w:spacing w:before="260" w:after="260" w:line="360" w:lineRule="auto"/>
        <w:ind w:firstLineChars="200" w:firstLine="640"/>
        <w:jc w:val="both"/>
        <w:rPr>
          <w:rFonts w:ascii="Times New Roman" w:eastAsia="SimHei" w:hAnsi="Times New Roman" w:hint="eastAsia"/>
          <w:color w:val="000000"/>
          <w:sz w:val="32"/>
          <w:szCs w:val="32"/>
        </w:rPr>
      </w:pPr>
      <w:r>
        <w:rPr>
          <w:rFonts w:ascii="Times New Roman" w:eastAsia="SimHei" w:hAnsi="Times New Roman"/>
          <w:color w:val="000000"/>
          <w:sz w:val="32"/>
          <w:szCs w:val="32"/>
        </w:rPr>
        <w:t xml:space="preserve">2  </w:t>
      </w:r>
      <w:r>
        <w:rPr>
          <w:rFonts w:ascii="Times New Roman" w:eastAsia="SimHei" w:hAnsi="Times New Roman"/>
          <w:color w:val="000000"/>
          <w:sz w:val="32"/>
          <w:szCs w:val="32"/>
        </w:rPr>
        <w:t>试验</w:t>
      </w:r>
      <w:r>
        <w:rPr>
          <w:rFonts w:ascii="Times New Roman" w:eastAsia="SimHei" w:hAnsi="Times New Roman" w:hint="eastAsia"/>
          <w:color w:val="000000"/>
          <w:sz w:val="32"/>
          <w:szCs w:val="32"/>
        </w:rPr>
        <w:t>方法</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2.1 </w:t>
      </w:r>
      <w:r>
        <w:rPr>
          <w:rFonts w:ascii="Times New Roman" w:eastAsia="FangSong_GB2312" w:hAnsi="Times New Roman"/>
          <w:color w:val="000000"/>
          <w:kern w:val="0"/>
          <w:sz w:val="32"/>
          <w:szCs w:val="32"/>
        </w:rPr>
        <w:t>受试者的选择</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按入选和排除标准选择合格的受试者，并按随机表分为试验组和对照组，确保最终完成有效例数不少于</w:t>
      </w:r>
      <w:r>
        <w:rPr>
          <w:rFonts w:ascii="Times New Roman" w:eastAsia="FangSong_GB2312" w:hAnsi="Times New Roman"/>
          <w:color w:val="000000"/>
          <w:kern w:val="0"/>
          <w:sz w:val="32"/>
          <w:szCs w:val="32"/>
        </w:rPr>
        <w:t>30</w:t>
      </w:r>
      <w:r>
        <w:rPr>
          <w:rFonts w:ascii="Times New Roman" w:eastAsia="FangSong_GB2312" w:hAnsi="Times New Roman"/>
          <w:color w:val="000000"/>
          <w:kern w:val="0"/>
          <w:sz w:val="32"/>
          <w:szCs w:val="32"/>
        </w:rPr>
        <w:t>人</w:t>
      </w:r>
      <w:r>
        <w:rPr>
          <w:rFonts w:ascii="Times New Roman" w:eastAsia="FangSong_GB2312" w:hAnsi="Times New Roman"/>
          <w:color w:val="000000"/>
          <w:kern w:val="0"/>
          <w:sz w:val="32"/>
          <w:szCs w:val="32"/>
        </w:rPr>
        <w:t>/</w:t>
      </w:r>
      <w:r>
        <w:rPr>
          <w:rFonts w:ascii="Times New Roman" w:eastAsia="FangSong_GB2312" w:hAnsi="Times New Roman"/>
          <w:color w:val="000000"/>
          <w:kern w:val="0"/>
          <w:sz w:val="32"/>
          <w:szCs w:val="32"/>
        </w:rPr>
        <w:t>组。</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2.1.1  </w:t>
      </w:r>
      <w:r>
        <w:rPr>
          <w:rFonts w:ascii="Times New Roman" w:eastAsia="FangSong_GB2312" w:hAnsi="Times New Roman"/>
          <w:color w:val="000000"/>
          <w:kern w:val="0"/>
          <w:sz w:val="32"/>
          <w:szCs w:val="32"/>
        </w:rPr>
        <w:t>入选标准</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sz w:val="32"/>
          <w:szCs w:val="32"/>
        </w:rPr>
        <w:t>2.1.1.1  18~60</w:t>
      </w:r>
      <w:r>
        <w:rPr>
          <w:rFonts w:ascii="Times New Roman" w:eastAsia="FangSong_GB2312" w:hAnsi="Times New Roman"/>
          <w:color w:val="000000"/>
          <w:sz w:val="32"/>
          <w:szCs w:val="32"/>
        </w:rPr>
        <w:t>岁，健康男性或女性；受试者年龄和性别比例可根据具体试验产品使用说明所述消费对象相应确定；</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2.1.1.2  </w:t>
      </w:r>
      <w:r>
        <w:rPr>
          <w:rFonts w:ascii="Times New Roman" w:eastAsia="FangSong_GB2312" w:hAnsi="Times New Roman"/>
          <w:color w:val="000000"/>
          <w:sz w:val="32"/>
          <w:szCs w:val="32"/>
        </w:rPr>
        <w:t>头发长度</w:t>
      </w:r>
      <w:r>
        <w:rPr>
          <w:rFonts w:ascii="Times New Roman" w:eastAsia="FangSong_GB2312" w:hAnsi="Times New Roman" w:hint="eastAsia"/>
          <w:color w:val="000000"/>
          <w:sz w:val="32"/>
          <w:szCs w:val="32"/>
        </w:rPr>
        <w:t>在</w:t>
      </w:r>
      <w:r>
        <w:rPr>
          <w:rFonts w:ascii="Times New Roman" w:eastAsia="FangSong_GB2312" w:hAnsi="Times New Roman"/>
          <w:color w:val="000000"/>
          <w:sz w:val="32"/>
          <w:szCs w:val="32"/>
        </w:rPr>
        <w:t>5~40cm</w:t>
      </w:r>
      <w:r>
        <w:rPr>
          <w:rFonts w:ascii="Times New Roman" w:eastAsia="FangSong_GB2312" w:hAnsi="Times New Roman" w:hint="eastAsia"/>
          <w:color w:val="000000"/>
          <w:sz w:val="32"/>
          <w:szCs w:val="32"/>
        </w:rPr>
        <w:t>之间</w:t>
      </w:r>
      <w:r>
        <w:rPr>
          <w:rFonts w:ascii="Times New Roman" w:eastAsia="FangSong_GB2312" w:hAnsi="Times New Roman"/>
          <w:color w:val="000000"/>
          <w:sz w:val="32"/>
          <w:szCs w:val="32"/>
        </w:rPr>
        <w:t>；</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2.1.1.3  </w:t>
      </w:r>
      <w:r>
        <w:rPr>
          <w:rFonts w:ascii="Times New Roman" w:eastAsia="FangSong_GB2312" w:hAnsi="Times New Roman"/>
          <w:color w:val="000000"/>
          <w:sz w:val="32"/>
          <w:szCs w:val="32"/>
        </w:rPr>
        <w:t>有脱发多和头发轻度稀疏困扰，且按</w:t>
      </w:r>
      <w:r>
        <w:rPr>
          <w:rFonts w:ascii="Times New Roman" w:eastAsia="FangSong_GB2312" w:hAnsi="Times New Roman"/>
          <w:color w:val="000000"/>
          <w:sz w:val="32"/>
          <w:szCs w:val="32"/>
        </w:rPr>
        <w:t>60</w:t>
      </w:r>
      <w:r>
        <w:rPr>
          <w:rFonts w:ascii="Times New Roman" w:eastAsia="FangSong_GB2312" w:hAnsi="Times New Roman"/>
          <w:color w:val="000000"/>
          <w:sz w:val="32"/>
          <w:szCs w:val="32"/>
        </w:rPr>
        <w:t>次梳发法（见附录</w:t>
      </w:r>
      <w:r>
        <w:rPr>
          <w:rFonts w:ascii="Times New Roman" w:eastAsia="FangSong_GB2312" w:hAnsi="Times New Roman"/>
          <w:color w:val="000000"/>
          <w:sz w:val="32"/>
          <w:szCs w:val="32"/>
        </w:rPr>
        <w:t>I</w:t>
      </w:r>
      <w:r>
        <w:rPr>
          <w:rFonts w:ascii="Times New Roman" w:eastAsia="FangSong_GB2312" w:hAnsi="Times New Roman"/>
          <w:color w:val="000000"/>
          <w:sz w:val="32"/>
          <w:szCs w:val="32"/>
        </w:rPr>
        <w:t>）脱发计数大于</w:t>
      </w:r>
      <w:r>
        <w:rPr>
          <w:rFonts w:ascii="Times New Roman" w:eastAsia="FangSong_GB2312" w:hAnsi="Times New Roman"/>
          <w:color w:val="000000"/>
          <w:sz w:val="32"/>
          <w:szCs w:val="32"/>
        </w:rPr>
        <w:t>10</w:t>
      </w:r>
      <w:r>
        <w:rPr>
          <w:rFonts w:ascii="Times New Roman" w:eastAsia="FangSong_GB2312" w:hAnsi="Times New Roman"/>
          <w:color w:val="000000"/>
          <w:sz w:val="32"/>
          <w:szCs w:val="32"/>
        </w:rPr>
        <w:t>根、</w:t>
      </w:r>
      <w:r>
        <w:rPr>
          <w:rFonts w:ascii="Times New Roman" w:eastAsia="FangSong_GB2312" w:hAnsi="Times New Roman"/>
          <w:color w:val="000000"/>
          <w:sz w:val="32"/>
          <w:szCs w:val="32"/>
        </w:rPr>
        <w:t>2</w:t>
      </w:r>
      <w:r>
        <w:rPr>
          <w:rFonts w:ascii="Times New Roman" w:eastAsia="FangSong_GB2312" w:hAnsi="Times New Roman"/>
          <w:color w:val="000000"/>
          <w:sz w:val="32"/>
          <w:szCs w:val="32"/>
        </w:rPr>
        <w:t>周洗脱期后仍大于</w:t>
      </w:r>
      <w:r>
        <w:rPr>
          <w:rFonts w:ascii="Times New Roman" w:eastAsia="FangSong_GB2312" w:hAnsi="Times New Roman"/>
          <w:color w:val="000000"/>
          <w:sz w:val="32"/>
          <w:szCs w:val="32"/>
        </w:rPr>
        <w:t>10</w:t>
      </w:r>
      <w:r>
        <w:rPr>
          <w:rFonts w:ascii="Times New Roman" w:eastAsia="FangSong_GB2312" w:hAnsi="Times New Roman"/>
          <w:color w:val="000000"/>
          <w:sz w:val="32"/>
          <w:szCs w:val="32"/>
        </w:rPr>
        <w:t>根者；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2.1.1.4  </w:t>
      </w:r>
      <w:r>
        <w:rPr>
          <w:rFonts w:ascii="Times New Roman" w:eastAsia="FangSong_GB2312" w:hAnsi="Times New Roman"/>
          <w:color w:val="000000"/>
          <w:sz w:val="32"/>
          <w:szCs w:val="32"/>
        </w:rPr>
        <w:t>近</w:t>
      </w:r>
      <w:r>
        <w:rPr>
          <w:rFonts w:ascii="Times New Roman" w:eastAsia="FangSong_GB2312" w:hAnsi="Times New Roman"/>
          <w:color w:val="000000"/>
          <w:sz w:val="32"/>
          <w:szCs w:val="32"/>
        </w:rPr>
        <w:t>1</w:t>
      </w:r>
      <w:r>
        <w:rPr>
          <w:rFonts w:ascii="Times New Roman" w:eastAsia="FangSong_GB2312" w:hAnsi="Times New Roman"/>
          <w:color w:val="000000"/>
          <w:sz w:val="32"/>
          <w:szCs w:val="32"/>
        </w:rPr>
        <w:t>个月内没有进行过染发、烫发、定型等特殊美发处理者；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lastRenderedPageBreak/>
        <w:t xml:space="preserve">2.1.1.5  </w:t>
      </w:r>
      <w:r>
        <w:rPr>
          <w:rFonts w:ascii="Times New Roman" w:eastAsia="FangSong_GB2312" w:hAnsi="Times New Roman"/>
          <w:color w:val="000000"/>
          <w:sz w:val="32"/>
          <w:szCs w:val="32"/>
        </w:rPr>
        <w:t>能够理解试验过程，自愿参加试验并签署书面知情同意书者。</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2.1.2  </w:t>
      </w:r>
      <w:r>
        <w:rPr>
          <w:rFonts w:ascii="Times New Roman" w:eastAsia="FangSong_GB2312" w:hAnsi="Times New Roman"/>
          <w:color w:val="000000"/>
          <w:kern w:val="0"/>
          <w:sz w:val="32"/>
          <w:szCs w:val="32"/>
        </w:rPr>
        <w:t>排除标准</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2.1.2.1  </w:t>
      </w:r>
      <w:r>
        <w:rPr>
          <w:rFonts w:ascii="Times New Roman" w:eastAsia="FangSong_GB2312" w:hAnsi="Times New Roman"/>
          <w:color w:val="000000"/>
          <w:sz w:val="32"/>
          <w:szCs w:val="32"/>
        </w:rPr>
        <w:t>妊娠或哺乳期妇女</w:t>
      </w:r>
      <w:r>
        <w:rPr>
          <w:rFonts w:ascii="Times New Roman" w:eastAsia="FangSong_GB2312" w:hAnsi="Times New Roman" w:hint="eastAsia"/>
          <w:color w:val="000000"/>
          <w:sz w:val="32"/>
          <w:szCs w:val="32"/>
        </w:rPr>
        <w:t>，</w:t>
      </w:r>
      <w:r>
        <w:rPr>
          <w:rFonts w:ascii="Times New Roman" w:eastAsia="FangSong_GB2312" w:hAnsi="Times New Roman"/>
          <w:sz w:val="32"/>
          <w:szCs w:val="32"/>
        </w:rPr>
        <w:t>或近期有备孕计划者</w:t>
      </w:r>
      <w:r>
        <w:rPr>
          <w:rFonts w:ascii="Times New Roman" w:eastAsia="FangSong_GB2312" w:hAnsi="Times New Roman"/>
          <w:color w:val="000000"/>
          <w:sz w:val="32"/>
          <w:szCs w:val="32"/>
        </w:rPr>
        <w:t>；</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2.1.2.2  </w:t>
      </w:r>
      <w:r>
        <w:rPr>
          <w:rFonts w:ascii="Times New Roman" w:eastAsia="FangSong_GB2312" w:hAnsi="Times New Roman"/>
          <w:color w:val="000000"/>
          <w:sz w:val="32"/>
          <w:szCs w:val="32"/>
        </w:rPr>
        <w:t>重度雄激素源性脱发、斑秃、炎性瘢痕性脱发或其它患有头皮</w:t>
      </w:r>
      <w:r>
        <w:rPr>
          <w:rFonts w:ascii="Times New Roman" w:eastAsia="FangSong_GB2312" w:hAnsi="Times New Roman"/>
          <w:color w:val="000000"/>
          <w:sz w:val="32"/>
          <w:szCs w:val="32"/>
        </w:rPr>
        <w:t>/</w:t>
      </w:r>
      <w:r>
        <w:rPr>
          <w:rFonts w:ascii="Times New Roman" w:eastAsia="FangSong_GB2312" w:hAnsi="Times New Roman"/>
          <w:color w:val="000000"/>
          <w:sz w:val="32"/>
          <w:szCs w:val="32"/>
        </w:rPr>
        <w:t>毛发疾病患者；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2.1.2.3  </w:t>
      </w:r>
      <w:r>
        <w:rPr>
          <w:rFonts w:ascii="Times New Roman" w:eastAsia="FangSong_GB2312" w:hAnsi="Times New Roman"/>
          <w:color w:val="000000"/>
          <w:sz w:val="32"/>
          <w:szCs w:val="32"/>
        </w:rPr>
        <w:t>患有精神类或心理疾病者；或者有</w:t>
      </w:r>
      <w:r>
        <w:rPr>
          <w:rFonts w:ascii="Times New Roman" w:eastAsia="FangSong_GB2312" w:hAnsi="Times New Roman" w:hint="eastAsia"/>
          <w:color w:val="000000"/>
          <w:sz w:val="32"/>
          <w:szCs w:val="32"/>
        </w:rPr>
        <w:t>长期</w:t>
      </w:r>
      <w:r>
        <w:rPr>
          <w:rFonts w:ascii="Times New Roman" w:eastAsia="FangSong_GB2312" w:hAnsi="Times New Roman"/>
          <w:color w:val="000000"/>
          <w:sz w:val="32"/>
          <w:szCs w:val="32"/>
        </w:rPr>
        <w:t>睡眠、情绪控制障碍者；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2.1.2.4  </w:t>
      </w:r>
      <w:r>
        <w:rPr>
          <w:rFonts w:ascii="Times New Roman" w:eastAsia="FangSong_GB2312" w:hAnsi="Times New Roman"/>
          <w:color w:val="000000"/>
          <w:sz w:val="32"/>
          <w:szCs w:val="32"/>
        </w:rPr>
        <w:t>近</w:t>
      </w:r>
      <w:r>
        <w:rPr>
          <w:rFonts w:ascii="Times New Roman" w:eastAsia="FangSong_GB2312" w:hAnsi="Times New Roman"/>
          <w:color w:val="000000"/>
          <w:sz w:val="32"/>
          <w:szCs w:val="32"/>
        </w:rPr>
        <w:t>3</w:t>
      </w:r>
      <w:r>
        <w:rPr>
          <w:rFonts w:ascii="Times New Roman" w:eastAsia="FangSong_GB2312" w:hAnsi="Times New Roman"/>
          <w:color w:val="000000"/>
          <w:sz w:val="32"/>
          <w:szCs w:val="32"/>
        </w:rPr>
        <w:t>个月内使用过具有防脱发功效的化妆品或其他具有此类功效或生发功效的产品者；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2.1.2.5  </w:t>
      </w:r>
      <w:r>
        <w:rPr>
          <w:rFonts w:ascii="Times New Roman" w:eastAsia="FangSong_GB2312" w:hAnsi="Times New Roman"/>
          <w:color w:val="000000"/>
          <w:sz w:val="32"/>
          <w:szCs w:val="32"/>
        </w:rPr>
        <w:t>近</w:t>
      </w:r>
      <w:r>
        <w:rPr>
          <w:rFonts w:ascii="Times New Roman" w:eastAsia="FangSong_GB2312" w:hAnsi="Times New Roman"/>
          <w:color w:val="000000"/>
          <w:sz w:val="32"/>
          <w:szCs w:val="32"/>
        </w:rPr>
        <w:t>6</w:t>
      </w:r>
      <w:r>
        <w:rPr>
          <w:rFonts w:ascii="Times New Roman" w:eastAsia="FangSong_GB2312" w:hAnsi="Times New Roman"/>
          <w:color w:val="000000"/>
          <w:sz w:val="32"/>
          <w:szCs w:val="32"/>
        </w:rPr>
        <w:t>个月内</w:t>
      </w:r>
      <w:r>
        <w:rPr>
          <w:rFonts w:ascii="Times New Roman" w:eastAsia="FangSong_GB2312" w:hAnsi="Times New Roman" w:hint="eastAsia"/>
          <w:color w:val="000000"/>
          <w:sz w:val="32"/>
          <w:szCs w:val="32"/>
        </w:rPr>
        <w:t>服用</w:t>
      </w:r>
      <w:r>
        <w:rPr>
          <w:rFonts w:ascii="Times New Roman" w:eastAsia="FangSong_GB2312" w:hAnsi="Times New Roman"/>
          <w:color w:val="000000"/>
          <w:sz w:val="32"/>
          <w:szCs w:val="32"/>
        </w:rPr>
        <w:t>过</w:t>
      </w:r>
      <w:r>
        <w:rPr>
          <w:rFonts w:ascii="Times New Roman" w:eastAsia="FangSong_GB2312" w:hAnsi="Times New Roman" w:hint="eastAsia"/>
          <w:color w:val="000000"/>
          <w:sz w:val="32"/>
          <w:szCs w:val="32"/>
        </w:rPr>
        <w:t>或局部使用过</w:t>
      </w:r>
      <w:r>
        <w:rPr>
          <w:rFonts w:ascii="Times New Roman" w:eastAsia="FangSong_GB2312" w:hAnsi="Times New Roman"/>
          <w:color w:val="000000"/>
          <w:sz w:val="32"/>
          <w:szCs w:val="32"/>
        </w:rPr>
        <w:t>任何影响头发生长的药物者；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2.1.2.6  </w:t>
      </w:r>
      <w:r>
        <w:rPr>
          <w:rFonts w:ascii="Times New Roman" w:eastAsia="FangSong_GB2312" w:hAnsi="Times New Roman"/>
          <w:color w:val="000000"/>
          <w:sz w:val="32"/>
          <w:szCs w:val="32"/>
        </w:rPr>
        <w:t>曾接受过头发移植治疗者；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2.1.2.7  </w:t>
      </w:r>
      <w:r>
        <w:rPr>
          <w:rFonts w:ascii="Times New Roman" w:eastAsia="FangSong_GB2312" w:hAnsi="Times New Roman"/>
          <w:color w:val="000000"/>
          <w:sz w:val="32"/>
          <w:szCs w:val="32"/>
        </w:rPr>
        <w:t>头发卷曲者；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2.1.2.8  </w:t>
      </w:r>
      <w:r>
        <w:rPr>
          <w:rFonts w:ascii="Times New Roman" w:eastAsia="FangSong_GB2312" w:hAnsi="Times New Roman"/>
          <w:color w:val="000000"/>
          <w:sz w:val="32"/>
          <w:szCs w:val="32"/>
        </w:rPr>
        <w:t>体质高度敏感者；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2.1.2.9  </w:t>
      </w:r>
      <w:r>
        <w:rPr>
          <w:rFonts w:ascii="Times New Roman" w:eastAsia="FangSong_GB2312" w:hAnsi="Times New Roman"/>
          <w:color w:val="000000"/>
          <w:sz w:val="32"/>
          <w:szCs w:val="32"/>
        </w:rPr>
        <w:t>近</w:t>
      </w:r>
      <w:r>
        <w:rPr>
          <w:rFonts w:ascii="Times New Roman" w:eastAsia="FangSong_GB2312" w:hAnsi="Times New Roman"/>
          <w:color w:val="000000"/>
          <w:sz w:val="32"/>
          <w:szCs w:val="32"/>
        </w:rPr>
        <w:t>2</w:t>
      </w:r>
      <w:r>
        <w:rPr>
          <w:rFonts w:ascii="Times New Roman" w:eastAsia="FangSong_GB2312" w:hAnsi="Times New Roman"/>
          <w:color w:val="000000"/>
          <w:sz w:val="32"/>
          <w:szCs w:val="32"/>
        </w:rPr>
        <w:t>个月内参加过其他临床试验者；</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2.1.2.10  </w:t>
      </w:r>
      <w:r>
        <w:rPr>
          <w:rFonts w:ascii="Times New Roman" w:eastAsia="FangSong_GB2312" w:hAnsi="Times New Roman"/>
          <w:color w:val="000000"/>
          <w:sz w:val="32"/>
          <w:szCs w:val="32"/>
        </w:rPr>
        <w:t>临床评估认为不适合参加试验者。</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2.1.3  </w:t>
      </w:r>
      <w:r>
        <w:rPr>
          <w:rFonts w:ascii="Times New Roman" w:eastAsia="FangSong_GB2312" w:hAnsi="Times New Roman"/>
          <w:color w:val="000000"/>
          <w:kern w:val="0"/>
          <w:sz w:val="32"/>
          <w:szCs w:val="32"/>
        </w:rPr>
        <w:t>受试者限制</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2.1.3.1  </w:t>
      </w:r>
      <w:r>
        <w:rPr>
          <w:rFonts w:ascii="Times New Roman" w:eastAsia="FangSong_GB2312" w:hAnsi="Times New Roman"/>
          <w:color w:val="000000"/>
          <w:sz w:val="32"/>
          <w:szCs w:val="32"/>
        </w:rPr>
        <w:t>受试者筛选和试验期间每次访视前</w:t>
      </w:r>
      <w:r>
        <w:rPr>
          <w:rFonts w:ascii="Times New Roman" w:eastAsia="FangSong_GB2312" w:hAnsi="Times New Roman"/>
          <w:color w:val="000000"/>
          <w:sz w:val="32"/>
          <w:szCs w:val="32"/>
        </w:rPr>
        <w:t>48</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4</w:t>
      </w:r>
      <w:r>
        <w:rPr>
          <w:rFonts w:ascii="Times New Roman" w:eastAsia="FangSong_GB2312" w:hAnsi="Times New Roman"/>
          <w:color w:val="000000"/>
          <w:sz w:val="32"/>
          <w:szCs w:val="32"/>
        </w:rPr>
        <w:t>小时内不能洗头，且每次访视前不洗头发的时间基本保持一致，访视当天不能自行梳发；</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2.1.3.2  </w:t>
      </w:r>
      <w:r>
        <w:rPr>
          <w:rFonts w:ascii="Times New Roman" w:eastAsia="FangSong_GB2312" w:hAnsi="Times New Roman"/>
          <w:color w:val="000000"/>
          <w:sz w:val="32"/>
          <w:szCs w:val="32"/>
        </w:rPr>
        <w:t>试验期间每次访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评估前</w:t>
      </w:r>
      <w:r>
        <w:rPr>
          <w:rFonts w:ascii="Times New Roman" w:eastAsia="FangSong_GB2312" w:hAnsi="Times New Roman"/>
          <w:color w:val="000000"/>
          <w:sz w:val="32"/>
          <w:szCs w:val="32"/>
        </w:rPr>
        <w:t>2</w:t>
      </w:r>
      <w:r>
        <w:rPr>
          <w:rFonts w:ascii="Times New Roman" w:eastAsia="FangSong_GB2312" w:hAnsi="Times New Roman"/>
          <w:color w:val="000000"/>
          <w:sz w:val="32"/>
          <w:szCs w:val="32"/>
        </w:rPr>
        <w:t>周内不理发；</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lastRenderedPageBreak/>
        <w:t xml:space="preserve">2.1.3.3  </w:t>
      </w:r>
      <w:r>
        <w:rPr>
          <w:rFonts w:ascii="Times New Roman" w:eastAsia="FangSong_GB2312" w:hAnsi="Times New Roman"/>
          <w:color w:val="000000"/>
          <w:sz w:val="32"/>
          <w:szCs w:val="32"/>
        </w:rPr>
        <w:t>试验期间不能进行任何头发护理和美发处理措施，也不能接受任何防脱发、生发方面的治疗；</w:t>
      </w:r>
    </w:p>
    <w:p w:rsidR="00694549" w:rsidRDefault="00694549" w:rsidP="0069454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2.1.3.4  </w:t>
      </w:r>
      <w:r>
        <w:rPr>
          <w:rFonts w:ascii="Times New Roman" w:eastAsia="FangSong_GB2312" w:hAnsi="Times New Roman"/>
          <w:color w:val="000000"/>
          <w:sz w:val="32"/>
          <w:szCs w:val="32"/>
        </w:rPr>
        <w:t>试验期间需保持原有的生活习惯，避免情绪波动大。</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hint="eastAsia"/>
          <w:color w:val="000000"/>
          <w:kern w:val="0"/>
          <w:sz w:val="32"/>
          <w:szCs w:val="32"/>
        </w:rPr>
      </w:pPr>
      <w:r>
        <w:rPr>
          <w:rFonts w:ascii="Times New Roman" w:eastAsia="FangSong_GB2312" w:hAnsi="Times New Roman"/>
          <w:color w:val="000000"/>
          <w:kern w:val="0"/>
          <w:sz w:val="32"/>
          <w:szCs w:val="32"/>
        </w:rPr>
        <w:t xml:space="preserve">2.2  </w:t>
      </w:r>
      <w:r>
        <w:rPr>
          <w:rFonts w:ascii="Times New Roman" w:eastAsia="FangSong_GB2312" w:hAnsi="Times New Roman" w:hint="eastAsia"/>
          <w:color w:val="000000"/>
          <w:kern w:val="0"/>
          <w:sz w:val="32"/>
          <w:szCs w:val="32"/>
        </w:rPr>
        <w:t>受试物</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2.2.1  </w:t>
      </w:r>
      <w:r>
        <w:rPr>
          <w:rFonts w:ascii="Times New Roman" w:eastAsia="FangSong_GB2312" w:hAnsi="Times New Roman"/>
          <w:color w:val="000000"/>
          <w:kern w:val="0"/>
          <w:sz w:val="32"/>
          <w:szCs w:val="32"/>
        </w:rPr>
        <w:t>试验产品：防脱发化妆品。</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i/>
          <w:iCs/>
          <w:color w:val="000000"/>
          <w:kern w:val="0"/>
          <w:sz w:val="32"/>
          <w:szCs w:val="32"/>
        </w:rPr>
      </w:pPr>
      <w:r>
        <w:rPr>
          <w:rFonts w:ascii="Times New Roman" w:eastAsia="FangSong_GB2312" w:hAnsi="Times New Roman"/>
          <w:color w:val="000000"/>
          <w:kern w:val="0"/>
          <w:sz w:val="32"/>
          <w:szCs w:val="32"/>
        </w:rPr>
        <w:t xml:space="preserve">2.2.2  </w:t>
      </w:r>
      <w:r>
        <w:rPr>
          <w:rFonts w:ascii="Times New Roman" w:eastAsia="FangSong_GB2312" w:hAnsi="Times New Roman"/>
          <w:color w:val="000000"/>
          <w:kern w:val="0"/>
          <w:sz w:val="32"/>
          <w:szCs w:val="32"/>
        </w:rPr>
        <w:t>对照产品：不含防脱发功效成分的相应试验产品基质配方产品，与试验产品平行测试</w:t>
      </w:r>
      <w:r>
        <w:rPr>
          <w:rFonts w:ascii="Times New Roman" w:eastAsia="FangSong_GB2312" w:hAnsi="Times New Roman" w:hint="eastAsia"/>
          <w:sz w:val="32"/>
          <w:szCs w:val="32"/>
        </w:rPr>
        <w:t>。</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2.2.3  </w:t>
      </w:r>
      <w:r>
        <w:rPr>
          <w:rFonts w:ascii="Times New Roman" w:eastAsia="FangSong_GB2312" w:hAnsi="Times New Roman"/>
          <w:color w:val="000000"/>
          <w:kern w:val="0"/>
          <w:sz w:val="32"/>
          <w:szCs w:val="32"/>
        </w:rPr>
        <w:t>洗脱期产品：同对照产品，洗脱期内试验组和对照组均使用对照产品。</w:t>
      </w:r>
    </w:p>
    <w:p w:rsidR="00694549" w:rsidRDefault="00694549" w:rsidP="00694549">
      <w:pPr>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2</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2</w:t>
      </w:r>
      <w:r>
        <w:rPr>
          <w:rFonts w:ascii="Times New Roman" w:eastAsia="FangSong_GB2312" w:hAnsi="Times New Roman" w:hint="eastAsia"/>
          <w:color w:val="000000"/>
          <w:sz w:val="32"/>
          <w:szCs w:val="32"/>
        </w:rPr>
        <w:t xml:space="preserve">.4  </w:t>
      </w:r>
      <w:r>
        <w:rPr>
          <w:rFonts w:ascii="Times New Roman" w:eastAsia="FangSong_GB2312" w:hAnsi="Times New Roman" w:hint="eastAsia"/>
          <w:color w:val="000000"/>
          <w:sz w:val="32"/>
          <w:szCs w:val="32"/>
        </w:rPr>
        <w:t>使用方法：</w:t>
      </w:r>
      <w:r>
        <w:rPr>
          <w:rFonts w:ascii="Times New Roman" w:eastAsia="FangSong_GB2312" w:hAnsi="Times New Roman"/>
          <w:color w:val="000000"/>
          <w:sz w:val="32"/>
          <w:szCs w:val="32"/>
        </w:rPr>
        <w:t>由工作人员按</w:t>
      </w:r>
      <w:r>
        <w:rPr>
          <w:rFonts w:ascii="Times New Roman" w:eastAsia="FangSong_GB2312" w:hAnsi="Times New Roman" w:hint="eastAsia"/>
          <w:color w:val="000000"/>
          <w:sz w:val="32"/>
          <w:szCs w:val="32"/>
        </w:rPr>
        <w:t>照随机表</w:t>
      </w:r>
      <w:r>
        <w:rPr>
          <w:rFonts w:ascii="Times New Roman" w:eastAsia="FangSong_GB2312" w:hAnsi="Times New Roman"/>
          <w:color w:val="000000"/>
          <w:sz w:val="32"/>
          <w:szCs w:val="32"/>
        </w:rPr>
        <w:t>发放试验产品和对照产品</w:t>
      </w:r>
      <w:r>
        <w:rPr>
          <w:rFonts w:ascii="Times New Roman" w:eastAsia="FangSong_GB2312" w:hAnsi="Times New Roman" w:hint="eastAsia"/>
          <w:color w:val="000000"/>
          <w:sz w:val="32"/>
          <w:szCs w:val="32"/>
        </w:rPr>
        <w:t>，并根据</w:t>
      </w:r>
      <w:r>
        <w:rPr>
          <w:rFonts w:ascii="Times New Roman" w:eastAsia="FangSong_GB2312" w:hAnsi="Times New Roman"/>
          <w:color w:val="000000"/>
          <w:sz w:val="32"/>
          <w:szCs w:val="32"/>
        </w:rPr>
        <w:t>使用说明对受试者进行产品使用指导</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确保受试者</w:t>
      </w:r>
      <w:r>
        <w:rPr>
          <w:rFonts w:ascii="Times New Roman" w:eastAsia="FangSong_GB2312" w:hAnsi="Times New Roman" w:hint="eastAsia"/>
          <w:color w:val="000000"/>
          <w:sz w:val="32"/>
          <w:szCs w:val="32"/>
        </w:rPr>
        <w:t>在试验周期内</w:t>
      </w:r>
      <w:r>
        <w:rPr>
          <w:rFonts w:ascii="Times New Roman" w:eastAsia="FangSong_GB2312" w:hAnsi="Times New Roman"/>
          <w:color w:val="000000"/>
          <w:sz w:val="32"/>
          <w:szCs w:val="32"/>
        </w:rPr>
        <w:t>正确</w:t>
      </w:r>
      <w:r>
        <w:rPr>
          <w:rFonts w:ascii="Times New Roman" w:eastAsia="FangSong_GB2312" w:hAnsi="Times New Roman" w:hint="eastAsia"/>
          <w:color w:val="000000"/>
          <w:sz w:val="32"/>
          <w:szCs w:val="32"/>
        </w:rPr>
        <w:t>使用受试物。受试物至少使用</w:t>
      </w:r>
      <w:r>
        <w:rPr>
          <w:rFonts w:ascii="Times New Roman" w:eastAsia="FangSong_GB2312" w:hAnsi="Times New Roman" w:hint="eastAsia"/>
          <w:color w:val="000000"/>
          <w:sz w:val="32"/>
          <w:szCs w:val="32"/>
        </w:rPr>
        <w:t>12</w:t>
      </w:r>
      <w:r>
        <w:rPr>
          <w:rFonts w:ascii="Times New Roman" w:eastAsia="FangSong_GB2312" w:hAnsi="Times New Roman" w:hint="eastAsia"/>
          <w:color w:val="000000"/>
          <w:sz w:val="32"/>
          <w:szCs w:val="32"/>
        </w:rPr>
        <w:t>周</w:t>
      </w:r>
      <w:r>
        <w:rPr>
          <w:rFonts w:ascii="Times New Roman" w:eastAsia="FangSong_GB2312" w:hAnsi="Times New Roman" w:hint="eastAsia"/>
          <w:color w:val="000000"/>
          <w:kern w:val="0"/>
          <w:sz w:val="32"/>
          <w:szCs w:val="32"/>
        </w:rPr>
        <w:t>，</w:t>
      </w:r>
      <w:r>
        <w:rPr>
          <w:rFonts w:ascii="Times New Roman" w:eastAsia="FangSong_GB2312" w:hAnsi="Times New Roman" w:hint="eastAsia"/>
          <w:color w:val="000000"/>
          <w:sz w:val="32"/>
          <w:szCs w:val="32"/>
        </w:rPr>
        <w:t>试验期间要求</w:t>
      </w:r>
      <w:r>
        <w:rPr>
          <w:rFonts w:ascii="Times New Roman" w:eastAsia="FangSong_GB2312" w:hAnsi="Times New Roman"/>
          <w:color w:val="000000"/>
          <w:sz w:val="32"/>
          <w:szCs w:val="32"/>
        </w:rPr>
        <w:t>受试者记录使用时间及使用过程中的任何不适感和不良反应症状。</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2.3  </w:t>
      </w:r>
      <w:r>
        <w:rPr>
          <w:rFonts w:ascii="Times New Roman" w:eastAsia="FangSong_GB2312" w:hAnsi="Times New Roman" w:hint="eastAsia"/>
          <w:color w:val="000000"/>
          <w:kern w:val="0"/>
          <w:sz w:val="32"/>
          <w:szCs w:val="32"/>
        </w:rPr>
        <w:t>试验器材</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2</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 xml:space="preserve">3.1  </w:t>
      </w:r>
      <w:r>
        <w:rPr>
          <w:rFonts w:ascii="Times New Roman" w:eastAsia="FangSong_GB2312" w:hAnsi="Times New Roman"/>
          <w:color w:val="000000"/>
          <w:sz w:val="32"/>
          <w:szCs w:val="32"/>
        </w:rPr>
        <w:t>专业数码相机：像素不低于</w:t>
      </w:r>
      <w:r>
        <w:rPr>
          <w:rFonts w:ascii="Times New Roman" w:eastAsia="FangSong_GB2312" w:hAnsi="Times New Roman"/>
          <w:color w:val="000000"/>
          <w:sz w:val="32"/>
          <w:szCs w:val="32"/>
        </w:rPr>
        <w:t>1500</w:t>
      </w:r>
      <w:r>
        <w:rPr>
          <w:rFonts w:ascii="Times New Roman" w:eastAsia="FangSong_GB2312" w:hAnsi="Times New Roman"/>
          <w:color w:val="000000"/>
          <w:sz w:val="32"/>
          <w:szCs w:val="32"/>
        </w:rPr>
        <w:t>万，整个试验过程中包括光圈大小、感光度（</w:t>
      </w:r>
      <w:r>
        <w:rPr>
          <w:rFonts w:ascii="Times New Roman" w:eastAsia="FangSong_GB2312" w:hAnsi="Times New Roman"/>
          <w:color w:val="000000"/>
          <w:sz w:val="32"/>
          <w:szCs w:val="32"/>
        </w:rPr>
        <w:t>ISO</w:t>
      </w:r>
      <w:r>
        <w:rPr>
          <w:rFonts w:ascii="Times New Roman" w:eastAsia="FangSong_GB2312" w:hAnsi="Times New Roman"/>
          <w:color w:val="000000"/>
          <w:sz w:val="32"/>
          <w:szCs w:val="32"/>
        </w:rPr>
        <w:t>）及焦距等参数保持一致。</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2</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 xml:space="preserve">3.2  </w:t>
      </w:r>
      <w:r>
        <w:rPr>
          <w:rFonts w:ascii="Times New Roman" w:eastAsia="FangSong_GB2312" w:hAnsi="Times New Roman"/>
          <w:color w:val="000000"/>
          <w:sz w:val="32"/>
          <w:szCs w:val="32"/>
        </w:rPr>
        <w:t>图像拍摄支架：能够固定受试者头部位置，使头顶与相机镜头保持垂直，配合专业数码相机以头顶为中</w:t>
      </w:r>
      <w:r>
        <w:rPr>
          <w:rFonts w:ascii="Times New Roman" w:eastAsia="FangSong_GB2312" w:hAnsi="Times New Roman"/>
          <w:color w:val="000000"/>
          <w:sz w:val="32"/>
          <w:szCs w:val="32"/>
        </w:rPr>
        <w:lastRenderedPageBreak/>
        <w:t>心拍摄全部头发照片。</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2</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 xml:space="preserve">3.3  </w:t>
      </w:r>
      <w:r>
        <w:rPr>
          <w:rFonts w:ascii="Times New Roman" w:eastAsia="FangSong_GB2312" w:hAnsi="Times New Roman"/>
          <w:color w:val="000000"/>
          <w:sz w:val="32"/>
          <w:szCs w:val="32"/>
        </w:rPr>
        <w:t>皮肤镜：</w:t>
      </w:r>
      <w:r>
        <w:rPr>
          <w:rFonts w:ascii="Times New Roman" w:eastAsia="FangSong_GB2312" w:hAnsi="Times New Roman"/>
          <w:color w:val="000000"/>
          <w:sz w:val="32"/>
          <w:szCs w:val="32"/>
        </w:rPr>
        <w:t>LED</w:t>
      </w:r>
      <w:r>
        <w:rPr>
          <w:rFonts w:ascii="Times New Roman" w:eastAsia="FangSong_GB2312" w:hAnsi="Times New Roman"/>
          <w:color w:val="000000"/>
          <w:sz w:val="32"/>
          <w:szCs w:val="32"/>
        </w:rPr>
        <w:t>灯光源，波长</w:t>
      </w:r>
      <w:r>
        <w:rPr>
          <w:rFonts w:ascii="Times New Roman" w:eastAsia="FangSong_GB2312" w:hAnsi="Times New Roman"/>
          <w:color w:val="000000"/>
          <w:sz w:val="32"/>
          <w:szCs w:val="32"/>
        </w:rPr>
        <w:t>450~750nm</w:t>
      </w:r>
      <w:r>
        <w:rPr>
          <w:rFonts w:ascii="Times New Roman" w:eastAsia="FangSong_GB2312" w:hAnsi="Times New Roman"/>
          <w:color w:val="000000"/>
          <w:sz w:val="32"/>
          <w:szCs w:val="32"/>
        </w:rPr>
        <w:t>，色温</w:t>
      </w:r>
      <w:r>
        <w:rPr>
          <w:rFonts w:ascii="Times New Roman" w:eastAsia="FangSong_GB2312" w:hAnsi="Times New Roman"/>
          <w:color w:val="000000"/>
          <w:sz w:val="32"/>
          <w:szCs w:val="32"/>
        </w:rPr>
        <w:t>6500~8000K</w:t>
      </w:r>
      <w:r>
        <w:rPr>
          <w:rFonts w:ascii="Times New Roman" w:eastAsia="FangSong_GB2312" w:hAnsi="Times New Roman"/>
          <w:color w:val="000000"/>
          <w:sz w:val="32"/>
          <w:szCs w:val="32"/>
        </w:rPr>
        <w:t>，照度不低于</w:t>
      </w:r>
      <w:r>
        <w:rPr>
          <w:rFonts w:ascii="Times New Roman" w:eastAsia="FangSong_GB2312" w:hAnsi="Times New Roman"/>
          <w:color w:val="000000"/>
          <w:sz w:val="32"/>
          <w:szCs w:val="32"/>
        </w:rPr>
        <w:t>540 lx</w:t>
      </w:r>
      <w:r>
        <w:rPr>
          <w:rFonts w:ascii="Times New Roman" w:eastAsia="FangSong_GB2312" w:hAnsi="Times New Roman"/>
          <w:color w:val="000000"/>
          <w:sz w:val="32"/>
          <w:szCs w:val="32"/>
        </w:rPr>
        <w:t>，放大倍数</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20</w:t>
      </w:r>
      <w:r>
        <w:rPr>
          <w:rFonts w:ascii="Times New Roman" w:eastAsia="FangSong_GB2312" w:hAnsi="Times New Roman"/>
          <w:color w:val="000000"/>
          <w:sz w:val="32"/>
          <w:szCs w:val="32"/>
        </w:rPr>
        <w:t>倍，检测直径不小于</w:t>
      </w:r>
      <w:r>
        <w:rPr>
          <w:rFonts w:ascii="Times New Roman" w:eastAsia="FangSong_GB2312" w:hAnsi="Times New Roman"/>
          <w:color w:val="000000"/>
          <w:sz w:val="32"/>
          <w:szCs w:val="32"/>
        </w:rPr>
        <w:t>1.0cm</w:t>
      </w:r>
      <w:r>
        <w:rPr>
          <w:rFonts w:ascii="Times New Roman" w:eastAsia="FangSong_GB2312" w:hAnsi="Times New Roman"/>
          <w:color w:val="000000"/>
          <w:sz w:val="32"/>
          <w:szCs w:val="32"/>
        </w:rPr>
        <w:t>或面积不少于</w:t>
      </w:r>
      <w:r>
        <w:rPr>
          <w:rFonts w:ascii="Times New Roman" w:eastAsia="FangSong_GB2312" w:hAnsi="Times New Roman"/>
          <w:color w:val="000000"/>
          <w:sz w:val="32"/>
          <w:szCs w:val="32"/>
        </w:rPr>
        <w:t>0.8cm</w:t>
      </w:r>
      <w:r>
        <w:rPr>
          <w:rFonts w:ascii="Times New Roman" w:eastAsia="FangSong_GB2312" w:hAnsi="Times New Roman"/>
          <w:color w:val="000000"/>
          <w:sz w:val="32"/>
          <w:szCs w:val="32"/>
          <w:vertAlign w:val="superscript"/>
        </w:rPr>
        <w:t>2</w:t>
      </w:r>
      <w:r>
        <w:rPr>
          <w:rFonts w:ascii="Times New Roman" w:eastAsia="FangSong_GB2312" w:hAnsi="Times New Roman"/>
          <w:color w:val="000000"/>
          <w:sz w:val="32"/>
          <w:szCs w:val="32"/>
        </w:rPr>
        <w:t>。</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hint="eastAsia"/>
          <w:color w:val="000000"/>
          <w:sz w:val="32"/>
          <w:szCs w:val="32"/>
        </w:rPr>
      </w:pPr>
      <w:r>
        <w:rPr>
          <w:rFonts w:ascii="Times New Roman" w:eastAsia="FangSong_GB2312" w:hAnsi="Times New Roman"/>
          <w:color w:val="000000"/>
          <w:sz w:val="32"/>
          <w:szCs w:val="32"/>
        </w:rPr>
        <w:t>2</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 xml:space="preserve">3.4  </w:t>
      </w:r>
      <w:r>
        <w:rPr>
          <w:rFonts w:ascii="Times New Roman" w:eastAsia="FangSong_GB2312" w:hAnsi="Times New Roman"/>
          <w:color w:val="000000"/>
          <w:sz w:val="32"/>
          <w:szCs w:val="32"/>
        </w:rPr>
        <w:t>梳子：梳齿密度适中（齿间距</w:t>
      </w:r>
      <w:r>
        <w:rPr>
          <w:rFonts w:ascii="Times New Roman" w:eastAsia="FangSong_GB2312" w:hAnsi="Times New Roman"/>
          <w:color w:val="000000"/>
          <w:sz w:val="32"/>
          <w:szCs w:val="32"/>
        </w:rPr>
        <w:t>0.9~1.1mm</w:t>
      </w:r>
      <w:r>
        <w:rPr>
          <w:rFonts w:ascii="Times New Roman" w:eastAsia="FangSong_GB2312" w:hAnsi="Times New Roman"/>
          <w:color w:val="000000"/>
          <w:sz w:val="32"/>
          <w:szCs w:val="32"/>
        </w:rPr>
        <w:t>），梳齿长度为</w:t>
      </w:r>
      <w:r>
        <w:rPr>
          <w:rFonts w:ascii="Times New Roman" w:eastAsia="FangSong_GB2312" w:hAnsi="Times New Roman"/>
          <w:color w:val="000000"/>
          <w:sz w:val="32"/>
          <w:szCs w:val="32"/>
        </w:rPr>
        <w:t>2.0~3.0cm</w:t>
      </w:r>
      <w:r>
        <w:rPr>
          <w:rFonts w:ascii="Times New Roman" w:eastAsia="FangSong_GB2312" w:hAnsi="Times New Roman"/>
          <w:color w:val="000000"/>
          <w:sz w:val="32"/>
          <w:szCs w:val="32"/>
        </w:rPr>
        <w:t>，梳子长度不少于</w:t>
      </w:r>
      <w:r>
        <w:rPr>
          <w:rFonts w:ascii="Times New Roman" w:eastAsia="FangSong_GB2312" w:hAnsi="Times New Roman"/>
          <w:color w:val="000000"/>
          <w:sz w:val="32"/>
          <w:szCs w:val="32"/>
        </w:rPr>
        <w:t>10cm</w:t>
      </w:r>
      <w:r>
        <w:rPr>
          <w:rFonts w:ascii="Times New Roman" w:eastAsia="FangSong_GB2312" w:hAnsi="Times New Roman"/>
          <w:color w:val="000000"/>
          <w:sz w:val="32"/>
          <w:szCs w:val="32"/>
        </w:rPr>
        <w:t>（不含梳子把柄），整个试验过程中必须使用同一规格和材质的梳子，每次使用后参照《医疗机构消毒技术规范》（</w:t>
      </w:r>
      <w:r>
        <w:rPr>
          <w:rFonts w:ascii="Times New Roman" w:eastAsia="FangSong_GB2312" w:hAnsi="Times New Roman"/>
          <w:color w:val="000000"/>
          <w:sz w:val="32"/>
          <w:szCs w:val="32"/>
        </w:rPr>
        <w:t>WS-T 367-2012</w:t>
      </w:r>
      <w:r>
        <w:rPr>
          <w:rFonts w:ascii="Times New Roman" w:eastAsia="FangSong_GB2312" w:hAnsi="Times New Roman"/>
          <w:color w:val="000000"/>
          <w:sz w:val="32"/>
          <w:szCs w:val="32"/>
        </w:rPr>
        <w:t>）中相关求进行消毒。</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2.4  </w:t>
      </w:r>
      <w:r>
        <w:rPr>
          <w:rFonts w:ascii="Times New Roman" w:eastAsia="FangSong_GB2312" w:hAnsi="Times New Roman"/>
          <w:color w:val="000000"/>
          <w:kern w:val="0"/>
          <w:sz w:val="32"/>
          <w:szCs w:val="32"/>
        </w:rPr>
        <w:t>环境条件</w:t>
      </w:r>
    </w:p>
    <w:p w:rsidR="00694549" w:rsidRDefault="00694549" w:rsidP="00694549">
      <w:pPr>
        <w:adjustRightInd w:val="0"/>
        <w:snapToGrid w:val="0"/>
        <w:spacing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sz w:val="32"/>
          <w:szCs w:val="32"/>
        </w:rPr>
        <w:t>试验结果观察应在温度为</w:t>
      </w:r>
      <w:r>
        <w:rPr>
          <w:rFonts w:ascii="Times New Roman" w:eastAsia="FangSong_GB2312" w:hAnsi="Times New Roman"/>
          <w:color w:val="000000"/>
          <w:sz w:val="32"/>
          <w:szCs w:val="32"/>
        </w:rPr>
        <w:t>21</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1</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、相对湿度为</w:t>
      </w:r>
      <w:r>
        <w:rPr>
          <w:rFonts w:ascii="Times New Roman" w:eastAsia="FangSong_GB2312" w:hAnsi="Times New Roman"/>
          <w:color w:val="000000"/>
          <w:sz w:val="32"/>
          <w:szCs w:val="32"/>
        </w:rPr>
        <w:t>50</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10% RH</w:t>
      </w:r>
      <w:r>
        <w:rPr>
          <w:rFonts w:ascii="Times New Roman" w:eastAsia="FangSong_GB2312" w:hAnsi="Times New Roman"/>
          <w:color w:val="000000"/>
          <w:sz w:val="32"/>
          <w:szCs w:val="32"/>
        </w:rPr>
        <w:t>的环境下进行，</w:t>
      </w:r>
      <w:r>
        <w:rPr>
          <w:rFonts w:ascii="Times New Roman" w:eastAsia="FangSong_GB2312" w:hAnsi="Times New Roman"/>
          <w:sz w:val="32"/>
          <w:szCs w:val="32"/>
        </w:rPr>
        <w:t>视觉评估应在恒定光照条件（色温</w:t>
      </w:r>
      <w:r>
        <w:rPr>
          <w:rFonts w:ascii="Times New Roman" w:eastAsia="FangSong_GB2312" w:hAnsi="Times New Roman"/>
          <w:sz w:val="32"/>
          <w:szCs w:val="32"/>
        </w:rPr>
        <w:t>5500</w:t>
      </w:r>
      <w:r>
        <w:rPr>
          <w:rFonts w:ascii="Times New Roman" w:eastAsia="FangSong_GB2312" w:hAnsi="Times New Roman" w:hint="eastAsia"/>
          <w:sz w:val="32"/>
          <w:szCs w:val="32"/>
        </w:rPr>
        <w:t>~</w:t>
      </w:r>
      <w:r>
        <w:rPr>
          <w:rFonts w:ascii="Times New Roman" w:eastAsia="FangSong_GB2312" w:hAnsi="Times New Roman"/>
          <w:sz w:val="32"/>
          <w:szCs w:val="32"/>
        </w:rPr>
        <w:t>6500K</w:t>
      </w:r>
      <w:r>
        <w:rPr>
          <w:rFonts w:ascii="Times New Roman" w:eastAsia="FangSong_GB2312" w:hAnsi="Times New Roman"/>
          <w:sz w:val="32"/>
          <w:szCs w:val="32"/>
        </w:rPr>
        <w:t>的日光灯管或</w:t>
      </w:r>
      <w:r>
        <w:rPr>
          <w:rFonts w:ascii="Times New Roman" w:eastAsia="FangSong_GB2312" w:hAnsi="Times New Roman"/>
          <w:sz w:val="32"/>
          <w:szCs w:val="32"/>
        </w:rPr>
        <w:t>LED</w:t>
      </w:r>
      <w:r>
        <w:rPr>
          <w:rFonts w:ascii="Times New Roman" w:eastAsia="FangSong_GB2312" w:hAnsi="Times New Roman"/>
          <w:sz w:val="32"/>
          <w:szCs w:val="32"/>
        </w:rPr>
        <w:t>光照）下进行，</w:t>
      </w:r>
      <w:r>
        <w:rPr>
          <w:rFonts w:ascii="Times New Roman" w:eastAsia="FangSong_GB2312" w:hAnsi="Times New Roman"/>
          <w:color w:val="000000"/>
          <w:sz w:val="32"/>
          <w:szCs w:val="32"/>
        </w:rPr>
        <w:t>受试者应在此环境条件下</w:t>
      </w:r>
      <w:r>
        <w:rPr>
          <w:rFonts w:ascii="Times New Roman" w:eastAsia="FangSong_GB2312" w:hAnsi="Times New Roman" w:hint="eastAsia"/>
          <w:color w:val="000000"/>
          <w:sz w:val="32"/>
          <w:szCs w:val="32"/>
        </w:rPr>
        <w:t>适应</w:t>
      </w:r>
      <w:r>
        <w:rPr>
          <w:rFonts w:ascii="Times New Roman" w:eastAsia="FangSong_GB2312" w:hAnsi="Times New Roman"/>
          <w:color w:val="000000"/>
          <w:sz w:val="32"/>
          <w:szCs w:val="32"/>
        </w:rPr>
        <w:t>至少</w:t>
      </w:r>
      <w:r>
        <w:rPr>
          <w:rFonts w:ascii="Times New Roman" w:eastAsia="FangSong_GB2312" w:hAnsi="Times New Roman"/>
          <w:color w:val="000000"/>
          <w:sz w:val="32"/>
          <w:szCs w:val="32"/>
        </w:rPr>
        <w:t>30</w:t>
      </w:r>
      <w:r>
        <w:rPr>
          <w:rFonts w:ascii="Times New Roman" w:eastAsia="FangSong_GB2312" w:hAnsi="Times New Roman"/>
          <w:color w:val="000000"/>
          <w:sz w:val="32"/>
          <w:szCs w:val="32"/>
        </w:rPr>
        <w:t>分钟后方可进行评估和测试。</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2.5  </w:t>
      </w:r>
      <w:r>
        <w:rPr>
          <w:rFonts w:ascii="Times New Roman" w:eastAsia="FangSong_GB2312" w:hAnsi="Times New Roman"/>
          <w:color w:val="000000"/>
          <w:kern w:val="0"/>
          <w:sz w:val="32"/>
          <w:szCs w:val="32"/>
        </w:rPr>
        <w:t>试验流程</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2.5.1 </w:t>
      </w:r>
      <w:r>
        <w:rPr>
          <w:rFonts w:ascii="Times New Roman" w:eastAsia="FangSong_GB2312" w:hAnsi="Times New Roman"/>
          <w:color w:val="000000"/>
          <w:sz w:val="32"/>
          <w:szCs w:val="32"/>
        </w:rPr>
        <w:t>按照要求招募入组志愿受试者，签署书面知情同意书。入组前根据入选和排除标准等询问受试者一系列关于疾病史、健康状况等问题，同时采用</w:t>
      </w:r>
      <w:r>
        <w:rPr>
          <w:rFonts w:ascii="Times New Roman" w:eastAsia="FangSong_GB2312" w:hAnsi="Times New Roman"/>
          <w:color w:val="000000"/>
          <w:sz w:val="32"/>
          <w:szCs w:val="32"/>
        </w:rPr>
        <w:t>60</w:t>
      </w:r>
      <w:r>
        <w:rPr>
          <w:rFonts w:ascii="Times New Roman" w:eastAsia="FangSong_GB2312" w:hAnsi="Times New Roman"/>
          <w:color w:val="000000"/>
          <w:sz w:val="32"/>
          <w:szCs w:val="32"/>
        </w:rPr>
        <w:t>次梳发法计数脱发数量，并记录。</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2.5.2 </w:t>
      </w:r>
      <w:r>
        <w:rPr>
          <w:rFonts w:ascii="Times New Roman" w:eastAsia="FangSong_GB2312" w:hAnsi="Times New Roman"/>
          <w:color w:val="000000"/>
          <w:sz w:val="32"/>
          <w:szCs w:val="32"/>
        </w:rPr>
        <w:t>合格受试者进行</w:t>
      </w:r>
      <w:r>
        <w:rPr>
          <w:rFonts w:ascii="Times New Roman" w:eastAsia="FangSong_GB2312" w:hAnsi="Times New Roman"/>
          <w:color w:val="000000"/>
          <w:sz w:val="32"/>
          <w:szCs w:val="32"/>
        </w:rPr>
        <w:t>2</w:t>
      </w:r>
      <w:r>
        <w:rPr>
          <w:rFonts w:ascii="Times New Roman" w:eastAsia="FangSong_GB2312" w:hAnsi="Times New Roman"/>
          <w:color w:val="000000"/>
          <w:sz w:val="32"/>
          <w:szCs w:val="32"/>
        </w:rPr>
        <w:t>周洗脱期，洗脱期使用产</w:t>
      </w:r>
      <w:r>
        <w:rPr>
          <w:rFonts w:ascii="Times New Roman" w:eastAsia="FangSong_GB2312" w:hAnsi="Times New Roman"/>
          <w:sz w:val="32"/>
          <w:szCs w:val="32"/>
        </w:rPr>
        <w:t>品见</w:t>
      </w:r>
      <w:r>
        <w:rPr>
          <w:rFonts w:ascii="Times New Roman" w:eastAsia="FangSong_GB2312" w:hAnsi="Times New Roman"/>
          <w:color w:val="000000"/>
          <w:kern w:val="0"/>
          <w:sz w:val="32"/>
          <w:szCs w:val="32"/>
        </w:rPr>
        <w:t>2.2.3</w:t>
      </w:r>
      <w:r>
        <w:rPr>
          <w:rFonts w:ascii="Times New Roman" w:eastAsia="FangSong_GB2312" w:hAnsi="Times New Roman"/>
          <w:sz w:val="32"/>
          <w:szCs w:val="32"/>
        </w:rPr>
        <w:t>；</w:t>
      </w:r>
      <w:r>
        <w:rPr>
          <w:rFonts w:ascii="Times New Roman" w:eastAsia="FangSong_GB2312" w:hAnsi="Times New Roman"/>
          <w:color w:val="000000"/>
          <w:sz w:val="32"/>
          <w:szCs w:val="32"/>
        </w:rPr>
        <w:t>洗脱期结束后再次进行</w:t>
      </w:r>
      <w:r>
        <w:rPr>
          <w:rFonts w:ascii="Times New Roman" w:eastAsia="FangSong_GB2312" w:hAnsi="Times New Roman"/>
          <w:color w:val="000000"/>
          <w:sz w:val="32"/>
          <w:szCs w:val="32"/>
        </w:rPr>
        <w:t>60</w:t>
      </w:r>
      <w:r>
        <w:rPr>
          <w:rFonts w:ascii="Times New Roman" w:eastAsia="FangSong_GB2312" w:hAnsi="Times New Roman"/>
          <w:color w:val="000000"/>
          <w:sz w:val="32"/>
          <w:szCs w:val="32"/>
        </w:rPr>
        <w:t>次梳发法，脱发计数仍大于</w:t>
      </w:r>
      <w:r>
        <w:rPr>
          <w:rFonts w:ascii="Times New Roman" w:eastAsia="FangSong_GB2312" w:hAnsi="Times New Roman"/>
          <w:color w:val="000000"/>
          <w:sz w:val="32"/>
          <w:szCs w:val="32"/>
        </w:rPr>
        <w:t>10</w:t>
      </w:r>
      <w:r>
        <w:rPr>
          <w:rFonts w:ascii="Times New Roman" w:eastAsia="FangSong_GB2312" w:hAnsi="Times New Roman"/>
          <w:color w:val="000000"/>
          <w:sz w:val="32"/>
          <w:szCs w:val="32"/>
        </w:rPr>
        <w:t>根者才能进入正式试验。</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hint="eastAsia"/>
          <w:color w:val="000000"/>
          <w:kern w:val="0"/>
          <w:sz w:val="32"/>
          <w:szCs w:val="32"/>
        </w:rPr>
      </w:pPr>
      <w:r>
        <w:rPr>
          <w:rFonts w:ascii="Times New Roman" w:eastAsia="FangSong_GB2312" w:hAnsi="Times New Roman"/>
          <w:color w:val="000000"/>
          <w:sz w:val="32"/>
          <w:szCs w:val="32"/>
        </w:rPr>
        <w:lastRenderedPageBreak/>
        <w:t>2</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 xml:space="preserve">5.3 </w:t>
      </w:r>
      <w:r>
        <w:rPr>
          <w:rFonts w:ascii="Times New Roman" w:eastAsia="FangSong_GB2312" w:hAnsi="Times New Roman"/>
          <w:color w:val="000000"/>
          <w:sz w:val="32"/>
          <w:szCs w:val="32"/>
        </w:rPr>
        <w:t>入选正式试验的受试者</w:t>
      </w:r>
      <w:r>
        <w:rPr>
          <w:rFonts w:ascii="Times New Roman" w:eastAsia="FangSong_GB2312" w:hAnsi="Times New Roman" w:hint="eastAsia"/>
          <w:color w:val="000000"/>
          <w:sz w:val="32"/>
          <w:szCs w:val="32"/>
        </w:rPr>
        <w:t>按照分层随机法分为试验产品组和对照产品组，</w:t>
      </w:r>
      <w:r>
        <w:rPr>
          <w:rFonts w:ascii="Times New Roman" w:eastAsia="FangSong_GB2312" w:hAnsi="Times New Roman"/>
          <w:color w:val="000000"/>
          <w:kern w:val="0"/>
          <w:sz w:val="32"/>
          <w:szCs w:val="32"/>
        </w:rPr>
        <w:t>确保可能影响试验结果的重要因素（性别、年龄、头发长度、脱发严重程度等）的平衡。</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2.5.4 </w:t>
      </w:r>
      <w:r>
        <w:rPr>
          <w:rFonts w:ascii="Times New Roman" w:eastAsia="FangSong_GB2312" w:hAnsi="Times New Roman" w:hint="eastAsia"/>
          <w:color w:val="000000"/>
          <w:sz w:val="32"/>
          <w:szCs w:val="32"/>
        </w:rPr>
        <w:t>对</w:t>
      </w:r>
      <w:r>
        <w:rPr>
          <w:rFonts w:ascii="Times New Roman" w:eastAsia="FangSong_GB2312" w:hAnsi="Times New Roman"/>
          <w:color w:val="000000"/>
          <w:sz w:val="32"/>
          <w:szCs w:val="32"/>
        </w:rPr>
        <w:t>入选受试者</w:t>
      </w:r>
      <w:r>
        <w:rPr>
          <w:rFonts w:ascii="Times New Roman" w:eastAsia="FangSong_GB2312" w:hAnsi="Times New Roman" w:hint="eastAsia"/>
          <w:color w:val="000000"/>
          <w:sz w:val="32"/>
          <w:szCs w:val="32"/>
        </w:rPr>
        <w:t>进行</w:t>
      </w:r>
      <w:r>
        <w:rPr>
          <w:rFonts w:ascii="Times New Roman" w:eastAsia="FangSong_GB2312" w:hAnsi="Times New Roman"/>
          <w:color w:val="000000"/>
          <w:sz w:val="32"/>
          <w:szCs w:val="32"/>
        </w:rPr>
        <w:t>使用产品前毛发基础值评估，包括</w:t>
      </w:r>
      <w:r>
        <w:rPr>
          <w:rFonts w:ascii="Times New Roman" w:eastAsia="FangSong_GB2312" w:hAnsi="Times New Roman"/>
          <w:color w:val="000000"/>
          <w:kern w:val="0"/>
          <w:sz w:val="32"/>
          <w:szCs w:val="32"/>
        </w:rPr>
        <w:t>脱发计数、毛发密度评估和图像拍摄</w:t>
      </w:r>
      <w:r>
        <w:rPr>
          <w:rFonts w:ascii="Times New Roman" w:eastAsia="FangSong_GB2312" w:hAnsi="Times New Roman"/>
          <w:color w:val="000000"/>
          <w:sz w:val="32"/>
          <w:szCs w:val="32"/>
        </w:rPr>
        <w:t>，并记录</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产品</w:t>
      </w:r>
      <w:r>
        <w:rPr>
          <w:rFonts w:ascii="Times New Roman" w:eastAsia="FangSong_GB2312" w:hAnsi="Times New Roman"/>
          <w:color w:val="000000"/>
          <w:kern w:val="0"/>
          <w:sz w:val="32"/>
          <w:szCs w:val="32"/>
        </w:rPr>
        <w:t>使用后</w:t>
      </w:r>
      <w:r>
        <w:rPr>
          <w:rFonts w:ascii="Times New Roman" w:eastAsia="FangSong_GB2312" w:hAnsi="Times New Roman"/>
          <w:color w:val="000000"/>
          <w:kern w:val="0"/>
          <w:sz w:val="32"/>
          <w:szCs w:val="32"/>
        </w:rPr>
        <w:t>4</w:t>
      </w:r>
      <w:r>
        <w:rPr>
          <w:rFonts w:ascii="Times New Roman" w:eastAsia="FangSong_GB2312" w:hAnsi="Times New Roman"/>
          <w:color w:val="000000"/>
          <w:kern w:val="0"/>
          <w:sz w:val="32"/>
          <w:szCs w:val="32"/>
        </w:rPr>
        <w:t>周、</w:t>
      </w:r>
      <w:r>
        <w:rPr>
          <w:rFonts w:ascii="Times New Roman" w:eastAsia="FangSong_GB2312" w:hAnsi="Times New Roman"/>
          <w:color w:val="000000"/>
          <w:kern w:val="0"/>
          <w:sz w:val="32"/>
          <w:szCs w:val="32"/>
        </w:rPr>
        <w:t>8</w:t>
      </w:r>
      <w:r>
        <w:rPr>
          <w:rFonts w:ascii="Times New Roman" w:eastAsia="FangSong_GB2312" w:hAnsi="Times New Roman"/>
          <w:color w:val="000000"/>
          <w:kern w:val="0"/>
          <w:sz w:val="32"/>
          <w:szCs w:val="32"/>
        </w:rPr>
        <w:t>周、</w:t>
      </w:r>
      <w:r>
        <w:rPr>
          <w:rFonts w:ascii="Times New Roman" w:eastAsia="FangSong_GB2312" w:hAnsi="Times New Roman"/>
          <w:color w:val="000000"/>
          <w:kern w:val="0"/>
          <w:sz w:val="32"/>
          <w:szCs w:val="32"/>
        </w:rPr>
        <w:t>12</w:t>
      </w:r>
      <w:r>
        <w:rPr>
          <w:rFonts w:ascii="Times New Roman" w:eastAsia="FangSong_GB2312" w:hAnsi="Times New Roman"/>
          <w:color w:val="000000"/>
          <w:kern w:val="0"/>
          <w:sz w:val="32"/>
          <w:szCs w:val="32"/>
        </w:rPr>
        <w:t>周</w:t>
      </w:r>
      <w:r>
        <w:rPr>
          <w:rFonts w:ascii="Times New Roman" w:eastAsia="FangSong_GB2312" w:hAnsi="Times New Roman" w:hint="eastAsia"/>
          <w:color w:val="000000"/>
          <w:kern w:val="0"/>
          <w:sz w:val="32"/>
          <w:szCs w:val="32"/>
        </w:rPr>
        <w:t>再次</w:t>
      </w:r>
      <w:r>
        <w:rPr>
          <w:rFonts w:ascii="Times New Roman" w:eastAsia="FangSong_GB2312" w:hAnsi="Times New Roman"/>
          <w:sz w:val="32"/>
          <w:szCs w:val="32"/>
        </w:rPr>
        <w:t>进行</w:t>
      </w:r>
      <w:r>
        <w:rPr>
          <w:rFonts w:ascii="Times New Roman" w:eastAsia="FangSong_GB2312" w:hAnsi="Times New Roman" w:hint="eastAsia"/>
          <w:sz w:val="32"/>
          <w:szCs w:val="32"/>
        </w:rPr>
        <w:t>相同</w:t>
      </w:r>
      <w:r>
        <w:rPr>
          <w:rFonts w:ascii="Times New Roman" w:eastAsia="FangSong_GB2312" w:hAnsi="Times New Roman"/>
          <w:sz w:val="32"/>
          <w:szCs w:val="32"/>
        </w:rPr>
        <w:t>的评</w:t>
      </w:r>
      <w:r>
        <w:rPr>
          <w:rFonts w:ascii="Times New Roman" w:eastAsia="FangSong_GB2312" w:hAnsi="Times New Roman"/>
          <w:color w:val="000000"/>
          <w:sz w:val="32"/>
          <w:szCs w:val="32"/>
        </w:rPr>
        <w:t>估和测</w:t>
      </w:r>
      <w:r>
        <w:rPr>
          <w:rFonts w:ascii="Times New Roman" w:eastAsia="FangSong_GB2312" w:hAnsi="Times New Roman"/>
          <w:color w:val="000000"/>
          <w:kern w:val="0"/>
          <w:sz w:val="32"/>
          <w:szCs w:val="32"/>
        </w:rPr>
        <w:t>试。</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kern w:val="0"/>
          <w:sz w:val="32"/>
          <w:szCs w:val="32"/>
        </w:rPr>
        <w:t xml:space="preserve">2.5.4.1  </w:t>
      </w:r>
      <w:r>
        <w:rPr>
          <w:rFonts w:ascii="Times New Roman" w:eastAsia="FangSong_GB2312" w:hAnsi="Times New Roman"/>
          <w:color w:val="000000"/>
          <w:kern w:val="0"/>
          <w:sz w:val="32"/>
          <w:szCs w:val="32"/>
        </w:rPr>
        <w:t>脱发计数</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受试者每次访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时由经过培训的工作人员采用</w:t>
      </w:r>
      <w:r>
        <w:rPr>
          <w:rFonts w:ascii="Times New Roman" w:eastAsia="FangSong_GB2312" w:hAnsi="Times New Roman"/>
          <w:color w:val="000000"/>
          <w:sz w:val="32"/>
          <w:szCs w:val="32"/>
        </w:rPr>
        <w:t>60</w:t>
      </w:r>
      <w:r>
        <w:rPr>
          <w:rFonts w:ascii="Times New Roman" w:eastAsia="FangSong_GB2312" w:hAnsi="Times New Roman"/>
          <w:color w:val="000000"/>
          <w:sz w:val="32"/>
          <w:szCs w:val="32"/>
        </w:rPr>
        <w:t>次梳发法梳理受试者头发，对脱落头发计数，并记录。</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kern w:val="0"/>
          <w:sz w:val="32"/>
          <w:szCs w:val="32"/>
        </w:rPr>
        <w:t xml:space="preserve">2.5.4.2  </w:t>
      </w:r>
      <w:r>
        <w:rPr>
          <w:rFonts w:ascii="Times New Roman" w:eastAsia="FangSong_GB2312" w:hAnsi="Times New Roman"/>
          <w:color w:val="000000"/>
          <w:kern w:val="0"/>
          <w:sz w:val="32"/>
          <w:szCs w:val="32"/>
        </w:rPr>
        <w:t>毛发密度评估</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毛发密度评估包括整体毛发密度评估和局部毛发密度评估，具体方法如下：</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2.5.4.2.1  </w:t>
      </w:r>
      <w:r>
        <w:rPr>
          <w:rFonts w:ascii="Times New Roman" w:eastAsia="FangSong_GB2312" w:hAnsi="Times New Roman"/>
          <w:color w:val="000000"/>
          <w:sz w:val="32"/>
          <w:szCs w:val="32"/>
        </w:rPr>
        <w:t>整体毛发密度</w:t>
      </w:r>
      <w:r>
        <w:rPr>
          <w:rFonts w:ascii="Times New Roman" w:eastAsia="FangSong_GB2312" w:hAnsi="Times New Roman"/>
          <w:color w:val="000000"/>
          <w:sz w:val="32"/>
          <w:szCs w:val="32"/>
        </w:rPr>
        <w:t xml:space="preserve"> </w:t>
      </w:r>
    </w:p>
    <w:p w:rsidR="00694549" w:rsidRDefault="00694549" w:rsidP="00694549">
      <w:pPr>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受试者头顶头发向两侧对称梳开并保持顺畅，每次访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评估必须保持相同的发型（参考首次拍摄的全头头发照片），采用表</w:t>
      </w:r>
      <w:r>
        <w:rPr>
          <w:rFonts w:ascii="Times New Roman" w:eastAsia="FangSong_GB2312" w:hAnsi="Times New Roman"/>
          <w:color w:val="000000"/>
          <w:sz w:val="32"/>
          <w:szCs w:val="32"/>
        </w:rPr>
        <w:t>1</w:t>
      </w:r>
      <w:r>
        <w:rPr>
          <w:rFonts w:ascii="Times New Roman" w:eastAsia="FangSong_GB2312" w:hAnsi="Times New Roman"/>
          <w:color w:val="000000"/>
          <w:sz w:val="32"/>
          <w:szCs w:val="32"/>
        </w:rPr>
        <w:t>的</w:t>
      </w:r>
      <w:r>
        <w:rPr>
          <w:rFonts w:ascii="Times New Roman" w:eastAsia="FangSong_GB2312" w:hAnsi="Times New Roman"/>
          <w:color w:val="000000"/>
          <w:sz w:val="32"/>
          <w:szCs w:val="32"/>
        </w:rPr>
        <w:t>0~7</w:t>
      </w:r>
      <w:r>
        <w:rPr>
          <w:rFonts w:ascii="Times New Roman" w:eastAsia="FangSong_GB2312" w:hAnsi="Times New Roman"/>
          <w:color w:val="000000"/>
          <w:sz w:val="32"/>
          <w:szCs w:val="32"/>
        </w:rPr>
        <w:t>级评估量表评价头顶区域头发密度。整体毛发密度评估包括临床评估和图像评估，计算两者的均值作为整体毛发密度。</w:t>
      </w:r>
    </w:p>
    <w:p w:rsidR="00694549" w:rsidRDefault="00694549" w:rsidP="00694549">
      <w:pPr>
        <w:tabs>
          <w:tab w:val="left" w:pos="0"/>
          <w:tab w:val="left" w:pos="1134"/>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hint="eastAsia"/>
          <w:color w:val="000000"/>
          <w:sz w:val="32"/>
          <w:szCs w:val="32"/>
        </w:rPr>
        <w:t>视觉</w:t>
      </w:r>
      <w:r>
        <w:rPr>
          <w:rFonts w:ascii="Times New Roman" w:eastAsia="FangSong_GB2312" w:hAnsi="Times New Roman"/>
          <w:color w:val="000000"/>
          <w:sz w:val="32"/>
          <w:szCs w:val="32"/>
        </w:rPr>
        <w:t>评估</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每次访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时由皮肤科医生现场对毛发密度进行评估，并记录</w:t>
      </w:r>
      <w:r>
        <w:rPr>
          <w:rFonts w:ascii="Times New Roman" w:eastAsia="FangSong_GB2312" w:hAnsi="Times New Roman" w:hint="eastAsia"/>
          <w:color w:val="000000"/>
          <w:sz w:val="32"/>
          <w:szCs w:val="32"/>
        </w:rPr>
        <w:t>评分等级</w:t>
      </w:r>
      <w:r>
        <w:rPr>
          <w:rFonts w:ascii="Times New Roman" w:eastAsia="FangSong_GB2312" w:hAnsi="Times New Roman"/>
          <w:color w:val="000000"/>
          <w:sz w:val="32"/>
          <w:szCs w:val="32"/>
        </w:rPr>
        <w:t>。</w:t>
      </w:r>
    </w:p>
    <w:p w:rsidR="00694549" w:rsidRDefault="00694549" w:rsidP="00694549">
      <w:pPr>
        <w:tabs>
          <w:tab w:val="left" w:pos="0"/>
          <w:tab w:val="left" w:pos="1134"/>
        </w:tabs>
        <w:adjustRightInd w:val="0"/>
        <w:snapToGrid w:val="0"/>
        <w:spacing w:line="360" w:lineRule="auto"/>
        <w:ind w:firstLineChars="200" w:firstLine="640"/>
        <w:rPr>
          <w:rFonts w:ascii="Times New Roman" w:eastAsia="SimHei" w:hAnsi="Times New Roman"/>
          <w:color w:val="000000"/>
          <w:kern w:val="0"/>
          <w:sz w:val="28"/>
          <w:szCs w:val="28"/>
        </w:rPr>
      </w:pPr>
      <w:r>
        <w:rPr>
          <w:rFonts w:ascii="Times New Roman" w:eastAsia="FangSong_GB2312" w:hAnsi="Times New Roman"/>
          <w:color w:val="000000"/>
          <w:sz w:val="32"/>
          <w:szCs w:val="32"/>
        </w:rPr>
        <w:t>图像评估</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每次访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时，拍摄全头头发照片</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具体操作步骤：受试者穿上黑色无反光围脖，并将头发梳理顺畅（每次发型保持一致，回访拍照参照首次拍摄照片），</w:t>
      </w:r>
      <w:r>
        <w:rPr>
          <w:rFonts w:ascii="Times New Roman" w:eastAsia="FangSong_GB2312" w:hAnsi="Times New Roman"/>
          <w:color w:val="000000"/>
          <w:kern w:val="0"/>
          <w:sz w:val="32"/>
          <w:szCs w:val="32"/>
        </w:rPr>
        <w:t>下</w:t>
      </w:r>
      <w:r>
        <w:rPr>
          <w:rFonts w:ascii="Times New Roman" w:eastAsia="FangSong_GB2312" w:hAnsi="Times New Roman"/>
          <w:color w:val="000000"/>
          <w:kern w:val="0"/>
          <w:sz w:val="32"/>
          <w:szCs w:val="32"/>
        </w:rPr>
        <w:lastRenderedPageBreak/>
        <w:t>巴置于拍摄支架上，</w:t>
      </w:r>
      <w:r>
        <w:rPr>
          <w:rFonts w:ascii="Times New Roman" w:eastAsia="FangSong_GB2312" w:hAnsi="Times New Roman"/>
          <w:color w:val="000000"/>
          <w:sz w:val="32"/>
          <w:szCs w:val="32"/>
        </w:rPr>
        <w:t>固定数码相机拍摄参数，以头顶为中心拍摄全头头发照片。每次拍照时，需要贴上标签，包括试验编号、受试者编号和访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时间，并设置标准色板（至少含有黑色、白色和灰色）</w:t>
      </w:r>
      <w:r>
        <w:rPr>
          <w:rFonts w:ascii="Times New Roman" w:eastAsia="FangSong_GB2312" w:hAnsi="Times New Roman"/>
          <w:color w:val="000000"/>
          <w:sz w:val="32"/>
          <w:szCs w:val="32"/>
        </w:rPr>
        <w:t>]</w:t>
      </w:r>
      <w:r>
        <w:rPr>
          <w:rFonts w:ascii="Times New Roman" w:eastAsia="FangSong_GB2312" w:hAnsi="Times New Roman"/>
          <w:color w:val="000000"/>
          <w:sz w:val="32"/>
          <w:szCs w:val="32"/>
        </w:rPr>
        <w:t>。访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全部结束后，由皮肤科医生对拍摄的照片进行毛发密度评估，并记录</w:t>
      </w:r>
      <w:r>
        <w:rPr>
          <w:rFonts w:ascii="Times New Roman" w:eastAsia="FangSong_GB2312" w:hAnsi="Times New Roman" w:hint="eastAsia"/>
          <w:color w:val="000000"/>
          <w:sz w:val="32"/>
          <w:szCs w:val="32"/>
        </w:rPr>
        <w:t>评分等级</w:t>
      </w:r>
      <w:r>
        <w:rPr>
          <w:rFonts w:ascii="Times New Roman" w:eastAsia="FangSong_GB2312" w:hAnsi="Times New Roman"/>
          <w:color w:val="000000"/>
          <w:sz w:val="32"/>
          <w:szCs w:val="32"/>
        </w:rPr>
        <w:t>。</w:t>
      </w:r>
    </w:p>
    <w:p w:rsidR="00694549" w:rsidRDefault="00694549" w:rsidP="00694549">
      <w:pPr>
        <w:tabs>
          <w:tab w:val="left" w:pos="851"/>
        </w:tabs>
        <w:adjustRightInd w:val="0"/>
        <w:snapToGrid w:val="0"/>
        <w:spacing w:beforeLines="50" w:before="156"/>
        <w:jc w:val="center"/>
        <w:rPr>
          <w:rFonts w:ascii="Times New Roman" w:eastAsia="SimHei" w:hAnsi="Times New Roman"/>
          <w:color w:val="000000"/>
          <w:kern w:val="0"/>
          <w:sz w:val="28"/>
          <w:szCs w:val="28"/>
        </w:rPr>
      </w:pPr>
      <w:r>
        <w:rPr>
          <w:rFonts w:ascii="Times New Roman" w:eastAsia="SimHei" w:hAnsi="Times New Roman"/>
          <w:color w:val="000000"/>
          <w:kern w:val="0"/>
          <w:sz w:val="28"/>
          <w:szCs w:val="28"/>
        </w:rPr>
        <w:t>表</w:t>
      </w:r>
      <w:r>
        <w:rPr>
          <w:rFonts w:ascii="Times New Roman" w:eastAsia="SimHei" w:hAnsi="Times New Roman"/>
          <w:color w:val="000000"/>
          <w:kern w:val="0"/>
          <w:sz w:val="28"/>
          <w:szCs w:val="28"/>
        </w:rPr>
        <w:t xml:space="preserve">1 </w:t>
      </w:r>
      <w:r>
        <w:rPr>
          <w:rFonts w:ascii="Times New Roman" w:eastAsia="SimHei" w:hAnsi="Times New Roman"/>
          <w:color w:val="000000"/>
          <w:kern w:val="0"/>
          <w:sz w:val="28"/>
          <w:szCs w:val="28"/>
        </w:rPr>
        <w:t>毛发密度分级评分表</w:t>
      </w:r>
    </w:p>
    <w:tbl>
      <w:tblPr>
        <w:tblW w:w="0" w:type="auto"/>
        <w:jc w:val="center"/>
        <w:tblLayout w:type="fixed"/>
        <w:tblLook w:val="0000" w:firstRow="0" w:lastRow="0" w:firstColumn="0" w:lastColumn="0" w:noHBand="0" w:noVBand="0"/>
      </w:tblPr>
      <w:tblGrid>
        <w:gridCol w:w="1668"/>
        <w:gridCol w:w="5103"/>
      </w:tblGrid>
      <w:tr w:rsidR="00694549" w:rsidTr="00BF3680">
        <w:trPr>
          <w:jc w:val="center"/>
        </w:trPr>
        <w:tc>
          <w:tcPr>
            <w:tcW w:w="1668" w:type="dxa"/>
            <w:tcBorders>
              <w:top w:val="single" w:sz="12" w:space="0" w:color="auto"/>
              <w:bottom w:val="single" w:sz="4" w:space="0" w:color="auto"/>
            </w:tcBorders>
          </w:tcPr>
          <w:p w:rsidR="00694549" w:rsidRDefault="00694549" w:rsidP="00BF3680">
            <w:pPr>
              <w:tabs>
                <w:tab w:val="left" w:pos="851"/>
              </w:tabs>
              <w:adjustRightInd w:val="0"/>
              <w:snapToGrid w:val="0"/>
              <w:jc w:val="center"/>
              <w:rPr>
                <w:rFonts w:ascii="Times New Roman" w:eastAsia="SimHei" w:hAnsi="Times New Roman"/>
                <w:color w:val="000000"/>
                <w:kern w:val="0"/>
              </w:rPr>
            </w:pPr>
            <w:r>
              <w:rPr>
                <w:rFonts w:ascii="Times New Roman" w:eastAsia="SimHei" w:hAnsi="Times New Roman"/>
                <w:color w:val="000000"/>
                <w:kern w:val="0"/>
              </w:rPr>
              <w:t>分级</w:t>
            </w:r>
          </w:p>
        </w:tc>
        <w:tc>
          <w:tcPr>
            <w:tcW w:w="5103" w:type="dxa"/>
            <w:tcBorders>
              <w:top w:val="single" w:sz="12" w:space="0" w:color="auto"/>
              <w:bottom w:val="single" w:sz="4" w:space="0" w:color="auto"/>
            </w:tcBorders>
          </w:tcPr>
          <w:p w:rsidR="00694549" w:rsidRDefault="00694549" w:rsidP="00BF3680">
            <w:pPr>
              <w:tabs>
                <w:tab w:val="left" w:pos="851"/>
              </w:tabs>
              <w:adjustRightInd w:val="0"/>
              <w:snapToGrid w:val="0"/>
              <w:jc w:val="center"/>
              <w:rPr>
                <w:rFonts w:ascii="Times New Roman" w:eastAsia="SimHei" w:hAnsi="Times New Roman"/>
                <w:color w:val="000000"/>
                <w:kern w:val="0"/>
              </w:rPr>
            </w:pPr>
            <w:r>
              <w:rPr>
                <w:rFonts w:ascii="Times New Roman" w:eastAsia="SimHei" w:hAnsi="Times New Roman"/>
                <w:color w:val="000000"/>
                <w:kern w:val="0"/>
              </w:rPr>
              <w:t>描述</w:t>
            </w:r>
          </w:p>
        </w:tc>
      </w:tr>
      <w:tr w:rsidR="00694549" w:rsidTr="00BF3680">
        <w:trPr>
          <w:jc w:val="center"/>
        </w:trPr>
        <w:tc>
          <w:tcPr>
            <w:tcW w:w="1668" w:type="dxa"/>
            <w:tcBorders>
              <w:top w:val="single" w:sz="4" w:space="0" w:color="auto"/>
            </w:tcBorders>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0</w:t>
            </w:r>
          </w:p>
        </w:tc>
        <w:tc>
          <w:tcPr>
            <w:tcW w:w="5103" w:type="dxa"/>
            <w:tcBorders>
              <w:top w:val="single" w:sz="4" w:space="0" w:color="auto"/>
            </w:tcBorders>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无头发</w:t>
            </w:r>
          </w:p>
        </w:tc>
      </w:tr>
      <w:tr w:rsidR="00694549" w:rsidTr="00BF3680">
        <w:trPr>
          <w:jc w:val="center"/>
        </w:trPr>
        <w:tc>
          <w:tcPr>
            <w:tcW w:w="1668" w:type="dxa"/>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1</w:t>
            </w:r>
          </w:p>
        </w:tc>
        <w:tc>
          <w:tcPr>
            <w:tcW w:w="5103" w:type="dxa"/>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极稀疏，头皮清晰可见</w:t>
            </w:r>
          </w:p>
        </w:tc>
      </w:tr>
      <w:tr w:rsidR="00694549" w:rsidTr="00BF3680">
        <w:trPr>
          <w:jc w:val="center"/>
        </w:trPr>
        <w:tc>
          <w:tcPr>
            <w:tcW w:w="1668" w:type="dxa"/>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2</w:t>
            </w:r>
          </w:p>
        </w:tc>
        <w:tc>
          <w:tcPr>
            <w:tcW w:w="5103" w:type="dxa"/>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稀疏，容易看到头皮</w:t>
            </w:r>
          </w:p>
        </w:tc>
      </w:tr>
      <w:tr w:rsidR="00694549" w:rsidTr="00BF3680">
        <w:trPr>
          <w:jc w:val="center"/>
        </w:trPr>
        <w:tc>
          <w:tcPr>
            <w:tcW w:w="1668" w:type="dxa"/>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3</w:t>
            </w:r>
          </w:p>
        </w:tc>
        <w:tc>
          <w:tcPr>
            <w:tcW w:w="5103" w:type="dxa"/>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偏稀疏，</w:t>
            </w:r>
            <w:r>
              <w:rPr>
                <w:rFonts w:ascii="Times New Roman" w:hAnsi="Times New Roman"/>
                <w:color w:val="000000"/>
                <w:kern w:val="0"/>
              </w:rPr>
              <w:t xml:space="preserve"> </w:t>
            </w:r>
            <w:r>
              <w:rPr>
                <w:rFonts w:ascii="Times New Roman" w:hAnsi="Times New Roman"/>
                <w:color w:val="000000"/>
                <w:kern w:val="0"/>
              </w:rPr>
              <w:t>可见头皮</w:t>
            </w:r>
          </w:p>
        </w:tc>
      </w:tr>
      <w:tr w:rsidR="00694549" w:rsidTr="00BF3680">
        <w:trPr>
          <w:jc w:val="center"/>
        </w:trPr>
        <w:tc>
          <w:tcPr>
            <w:tcW w:w="1668" w:type="dxa"/>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4</w:t>
            </w:r>
          </w:p>
        </w:tc>
        <w:tc>
          <w:tcPr>
            <w:tcW w:w="5103" w:type="dxa"/>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中等密度，可见少量头皮</w:t>
            </w:r>
          </w:p>
        </w:tc>
      </w:tr>
      <w:tr w:rsidR="00694549" w:rsidTr="00BF3680">
        <w:trPr>
          <w:jc w:val="center"/>
        </w:trPr>
        <w:tc>
          <w:tcPr>
            <w:tcW w:w="1668" w:type="dxa"/>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5</w:t>
            </w:r>
          </w:p>
        </w:tc>
        <w:tc>
          <w:tcPr>
            <w:tcW w:w="5103" w:type="dxa"/>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偏稠密，可见极少量头皮</w:t>
            </w:r>
          </w:p>
        </w:tc>
      </w:tr>
      <w:tr w:rsidR="00694549" w:rsidTr="00BF3680">
        <w:trPr>
          <w:jc w:val="center"/>
        </w:trPr>
        <w:tc>
          <w:tcPr>
            <w:tcW w:w="1668" w:type="dxa"/>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6</w:t>
            </w:r>
          </w:p>
        </w:tc>
        <w:tc>
          <w:tcPr>
            <w:tcW w:w="5103" w:type="dxa"/>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稠密，头皮隐约可见</w:t>
            </w:r>
          </w:p>
        </w:tc>
      </w:tr>
      <w:tr w:rsidR="00694549" w:rsidTr="00BF3680">
        <w:trPr>
          <w:jc w:val="center"/>
        </w:trPr>
        <w:tc>
          <w:tcPr>
            <w:tcW w:w="1668" w:type="dxa"/>
            <w:tcBorders>
              <w:bottom w:val="single" w:sz="12" w:space="0" w:color="auto"/>
            </w:tcBorders>
          </w:tcPr>
          <w:p w:rsidR="00694549" w:rsidRDefault="00694549" w:rsidP="00BF3680">
            <w:pPr>
              <w:tabs>
                <w:tab w:val="left" w:pos="851"/>
              </w:tabs>
              <w:adjustRightInd w:val="0"/>
              <w:snapToGrid w:val="0"/>
              <w:jc w:val="center"/>
              <w:rPr>
                <w:rFonts w:ascii="Times New Roman" w:hAnsi="Times New Roman"/>
                <w:color w:val="000000"/>
                <w:kern w:val="0"/>
              </w:rPr>
            </w:pPr>
            <w:r>
              <w:rPr>
                <w:rFonts w:ascii="Times New Roman" w:hAnsi="Times New Roman"/>
                <w:color w:val="000000"/>
                <w:kern w:val="0"/>
              </w:rPr>
              <w:t>7</w:t>
            </w:r>
          </w:p>
        </w:tc>
        <w:tc>
          <w:tcPr>
            <w:tcW w:w="5103" w:type="dxa"/>
            <w:tcBorders>
              <w:bottom w:val="single" w:sz="12" w:space="0" w:color="auto"/>
            </w:tcBorders>
          </w:tcPr>
          <w:p w:rsidR="00694549" w:rsidRDefault="00694549" w:rsidP="00BF3680">
            <w:pPr>
              <w:tabs>
                <w:tab w:val="left" w:pos="851"/>
              </w:tabs>
              <w:adjustRightInd w:val="0"/>
              <w:snapToGrid w:val="0"/>
              <w:rPr>
                <w:rFonts w:ascii="Times New Roman" w:hAnsi="Times New Roman"/>
                <w:color w:val="000000"/>
                <w:kern w:val="0"/>
              </w:rPr>
            </w:pPr>
            <w:r>
              <w:rPr>
                <w:rFonts w:ascii="Times New Roman" w:hAnsi="Times New Roman"/>
                <w:color w:val="000000"/>
                <w:kern w:val="0"/>
              </w:rPr>
              <w:t>非常稠密，头皮几乎不可见</w:t>
            </w:r>
          </w:p>
        </w:tc>
      </w:tr>
    </w:tbl>
    <w:p w:rsidR="00694549" w:rsidRDefault="00694549" w:rsidP="00694549">
      <w:pPr>
        <w:adjustRightInd w:val="0"/>
        <w:snapToGrid w:val="0"/>
        <w:rPr>
          <w:rFonts w:ascii="Times New Roman" w:hAnsi="Times New Roman"/>
          <w:color w:val="000000"/>
        </w:rPr>
      </w:pPr>
    </w:p>
    <w:p w:rsidR="00694549" w:rsidRDefault="00694549" w:rsidP="00694549">
      <w:pPr>
        <w:tabs>
          <w:tab w:val="left" w:pos="851"/>
        </w:tabs>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 xml:space="preserve">2.5.4.2.2  </w:t>
      </w:r>
      <w:r>
        <w:rPr>
          <w:rFonts w:ascii="Times New Roman" w:eastAsia="FangSong_GB2312" w:hAnsi="Times New Roman"/>
          <w:color w:val="000000"/>
          <w:sz w:val="32"/>
          <w:szCs w:val="32"/>
        </w:rPr>
        <w:t>局部毛发密度</w:t>
      </w:r>
    </w:p>
    <w:p w:rsidR="00694549" w:rsidRDefault="00694549" w:rsidP="00694549">
      <w:pPr>
        <w:tabs>
          <w:tab w:val="left" w:pos="851"/>
        </w:tabs>
        <w:adjustRightInd w:val="0"/>
        <w:snapToGrid w:val="0"/>
        <w:spacing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sz w:val="32"/>
          <w:szCs w:val="32"/>
        </w:rPr>
        <w:t>受试者头部固定一块至少</w:t>
      </w:r>
      <w:r>
        <w:rPr>
          <w:rFonts w:ascii="Times New Roman" w:eastAsia="FangSong_GB2312" w:hAnsi="Times New Roman"/>
          <w:color w:val="000000"/>
          <w:sz w:val="32"/>
          <w:szCs w:val="32"/>
        </w:rPr>
        <w:t>1.5cm</w:t>
      </w:r>
      <w:r>
        <w:rPr>
          <w:rFonts w:ascii="Times New Roman" w:eastAsia="FangSong_GB2312" w:hAnsi="Times New Roman"/>
          <w:color w:val="000000"/>
          <w:sz w:val="32"/>
          <w:szCs w:val="32"/>
        </w:rPr>
        <w:sym w:font="Symbol" w:char="F0B4"/>
      </w:r>
      <w:proofErr w:type="spellStart"/>
      <w:r>
        <w:rPr>
          <w:rFonts w:ascii="Times New Roman" w:eastAsia="FangSong_GB2312" w:hAnsi="Times New Roman"/>
          <w:color w:val="000000"/>
          <w:sz w:val="32"/>
          <w:szCs w:val="32"/>
        </w:rPr>
        <w:t>1.5cm</w:t>
      </w:r>
      <w:proofErr w:type="spellEnd"/>
      <w:r>
        <w:rPr>
          <w:rFonts w:ascii="Times New Roman" w:eastAsia="FangSong_GB2312" w:hAnsi="Times New Roman"/>
          <w:color w:val="000000"/>
          <w:sz w:val="32"/>
          <w:szCs w:val="32"/>
        </w:rPr>
        <w:t>的剪发区域（头顶偏颞侧），做好定位，每次访</w:t>
      </w:r>
      <w:r>
        <w:rPr>
          <w:rFonts w:ascii="Times New Roman" w:eastAsia="FangSong_GB2312" w:hAnsi="Times New Roman" w:hint="eastAsia"/>
          <w:color w:val="000000"/>
          <w:sz w:val="32"/>
          <w:szCs w:val="32"/>
        </w:rPr>
        <w:t>视</w:t>
      </w:r>
      <w:r>
        <w:rPr>
          <w:rFonts w:ascii="Times New Roman" w:eastAsia="FangSong_GB2312" w:hAnsi="Times New Roman"/>
          <w:color w:val="000000"/>
          <w:sz w:val="32"/>
          <w:szCs w:val="32"/>
        </w:rPr>
        <w:t>时，保证剪除毛发区域一致，毛发剪至残留长度不超过</w:t>
      </w:r>
      <w:r>
        <w:rPr>
          <w:rFonts w:ascii="Times New Roman" w:eastAsia="FangSong_GB2312" w:hAnsi="Times New Roman"/>
          <w:color w:val="000000"/>
          <w:sz w:val="32"/>
          <w:szCs w:val="32"/>
        </w:rPr>
        <w:t>1mm</w:t>
      </w:r>
      <w:r>
        <w:rPr>
          <w:rFonts w:ascii="Times New Roman" w:eastAsia="FangSong_GB2312" w:hAnsi="Times New Roman"/>
          <w:color w:val="000000"/>
          <w:sz w:val="32"/>
          <w:szCs w:val="32"/>
        </w:rPr>
        <w:t>；图像采集过程中，操作人员需要让受试者处于一个舒适的体位，将皮肤镜置于剪除毛发区域正中央进行局部头发图像拍摄，拍摄时皮肤镜镜头与头皮完全贴合且保持垂直，并检查拍摄图像的清晰度。用图像分析软件或者人工计数方法，计数局部毛发数量和密度，并记录。</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2.6  </w:t>
      </w:r>
      <w:r>
        <w:rPr>
          <w:rFonts w:ascii="Times New Roman" w:eastAsia="FangSong_GB2312" w:hAnsi="Times New Roman"/>
          <w:color w:val="000000"/>
          <w:kern w:val="0"/>
          <w:sz w:val="32"/>
          <w:szCs w:val="32"/>
        </w:rPr>
        <w:t>数据分析</w:t>
      </w:r>
    </w:p>
    <w:p w:rsidR="00694549" w:rsidRDefault="00694549" w:rsidP="00694549">
      <w:pPr>
        <w:tabs>
          <w:tab w:val="left" w:pos="0"/>
          <w:tab w:val="left" w:pos="1134"/>
        </w:tabs>
        <w:adjustRightInd w:val="0"/>
        <w:snapToGrid w:val="0"/>
        <w:spacing w:line="360" w:lineRule="auto"/>
        <w:ind w:firstLineChars="200" w:firstLine="640"/>
        <w:jc w:val="left"/>
        <w:rPr>
          <w:rFonts w:ascii="Times New Roman" w:eastAsia="FangSong_GB2312" w:hAnsi="Times New Roman"/>
          <w:color w:val="000000"/>
          <w:sz w:val="32"/>
          <w:szCs w:val="32"/>
        </w:rPr>
      </w:pPr>
      <w:r>
        <w:rPr>
          <w:rFonts w:ascii="Times New Roman" w:eastAsia="FangSong_GB2312" w:hAnsi="Times New Roman"/>
          <w:color w:val="000000"/>
          <w:sz w:val="32"/>
          <w:szCs w:val="32"/>
        </w:rPr>
        <w:t>应用统计分析软件进行数据的统计分析。计量</w:t>
      </w:r>
      <w:r>
        <w:rPr>
          <w:rFonts w:ascii="Times New Roman" w:eastAsia="FangSong_GB2312" w:hAnsi="Times New Roman" w:hint="eastAsia"/>
          <w:color w:val="000000"/>
          <w:sz w:val="32"/>
          <w:szCs w:val="32"/>
        </w:rPr>
        <w:t>资料</w:t>
      </w:r>
      <w:r>
        <w:rPr>
          <w:rFonts w:ascii="Times New Roman" w:eastAsia="FangSong_GB2312" w:hAnsi="Times New Roman"/>
          <w:color w:val="000000"/>
          <w:sz w:val="32"/>
          <w:szCs w:val="32"/>
        </w:rPr>
        <w:t>表示为：均值</w:t>
      </w:r>
      <w:r>
        <w:rPr>
          <w:rFonts w:ascii="Times New Roman" w:eastAsia="FangSong_GB2312" w:hAnsi="Times New Roman"/>
          <w:color w:val="000000"/>
          <w:sz w:val="32"/>
          <w:szCs w:val="32"/>
        </w:rPr>
        <w:t>±</w:t>
      </w:r>
      <w:r>
        <w:rPr>
          <w:rFonts w:ascii="Times New Roman" w:eastAsia="FangSong_GB2312" w:hAnsi="Times New Roman"/>
          <w:color w:val="000000"/>
          <w:sz w:val="32"/>
          <w:szCs w:val="32"/>
        </w:rPr>
        <w:t>标准差，并进行正态分布检验，符合正态分布</w:t>
      </w:r>
      <w:r>
        <w:rPr>
          <w:rFonts w:ascii="Times New Roman" w:eastAsia="FangSong_GB2312" w:hAnsi="Times New Roman"/>
          <w:color w:val="000000"/>
          <w:sz w:val="32"/>
          <w:szCs w:val="32"/>
        </w:rPr>
        <w:lastRenderedPageBreak/>
        <w:t>要求，自身前后的比较采用配对</w:t>
      </w:r>
      <w:r>
        <w:rPr>
          <w:rFonts w:ascii="Times New Roman" w:eastAsia="FangSong_GB2312" w:hAnsi="Times New Roman"/>
          <w:color w:val="000000"/>
          <w:sz w:val="32"/>
          <w:szCs w:val="32"/>
        </w:rPr>
        <w:t>t</w:t>
      </w:r>
      <w:r>
        <w:rPr>
          <w:rFonts w:ascii="Times New Roman" w:eastAsia="FangSong_GB2312" w:hAnsi="Times New Roman"/>
          <w:color w:val="000000"/>
          <w:sz w:val="32"/>
          <w:szCs w:val="32"/>
        </w:rPr>
        <w:t>检验，否则采用两个相关样本秩和检验；等级资料使用前后的比较，采用两个相关样本秩和检验；试验产品和对照组之间比较采用独立样本</w:t>
      </w:r>
      <w:r>
        <w:rPr>
          <w:rFonts w:ascii="Times New Roman" w:eastAsia="FangSong_GB2312" w:hAnsi="Times New Roman"/>
          <w:color w:val="000000"/>
          <w:sz w:val="32"/>
          <w:szCs w:val="32"/>
        </w:rPr>
        <w:t>t</w:t>
      </w:r>
      <w:r>
        <w:rPr>
          <w:rFonts w:ascii="Times New Roman" w:eastAsia="FangSong_GB2312" w:hAnsi="Times New Roman"/>
          <w:color w:val="000000"/>
          <w:sz w:val="32"/>
          <w:szCs w:val="32"/>
        </w:rPr>
        <w:t>检验或秩和检验。上述统计分析均为双尾检验，显著性水平为</w:t>
      </w:r>
      <w:r>
        <w:rPr>
          <w:rFonts w:ascii="Times New Roman" w:eastAsia="FangSong_GB2312" w:hAnsi="Times New Roman"/>
          <w:color w:val="000000"/>
          <w:sz w:val="32"/>
          <w:szCs w:val="32"/>
        </w:rPr>
        <w:t>α=0.05</w:t>
      </w:r>
      <w:r>
        <w:rPr>
          <w:rFonts w:ascii="Times New Roman" w:eastAsia="FangSong_GB2312" w:hAnsi="Times New Roman"/>
          <w:color w:val="000000"/>
          <w:sz w:val="32"/>
          <w:szCs w:val="32"/>
        </w:rPr>
        <w:t>。</w:t>
      </w:r>
    </w:p>
    <w:p w:rsidR="00694549" w:rsidRDefault="00694549" w:rsidP="00694549">
      <w:pPr>
        <w:autoSpaceDE w:val="0"/>
        <w:autoSpaceDN w:val="0"/>
        <w:adjustRightInd w:val="0"/>
        <w:snapToGrid w:val="0"/>
        <w:spacing w:beforeLines="50" w:before="156" w:line="360" w:lineRule="auto"/>
        <w:ind w:firstLineChars="200" w:firstLine="640"/>
        <w:rPr>
          <w:rFonts w:ascii="Times New Roman" w:eastAsia="FangSong_GB2312" w:hAnsi="Times New Roman"/>
          <w:color w:val="000000"/>
          <w:kern w:val="0"/>
          <w:sz w:val="32"/>
          <w:szCs w:val="32"/>
        </w:rPr>
      </w:pPr>
      <w:r>
        <w:rPr>
          <w:rFonts w:ascii="Times New Roman" w:eastAsia="FangSong_GB2312" w:hAnsi="Times New Roman"/>
          <w:color w:val="000000"/>
          <w:kern w:val="0"/>
          <w:sz w:val="32"/>
          <w:szCs w:val="32"/>
        </w:rPr>
        <w:t xml:space="preserve">2.7  </w:t>
      </w:r>
      <w:r>
        <w:rPr>
          <w:rFonts w:ascii="Times New Roman" w:eastAsia="FangSong_GB2312" w:hAnsi="Times New Roman"/>
          <w:color w:val="000000"/>
          <w:kern w:val="0"/>
          <w:sz w:val="32"/>
          <w:szCs w:val="32"/>
        </w:rPr>
        <w:t>试验结论</w:t>
      </w:r>
    </w:p>
    <w:p w:rsidR="00694549" w:rsidRDefault="00694549" w:rsidP="00694549">
      <w:pPr>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color w:val="000000"/>
          <w:sz w:val="32"/>
          <w:szCs w:val="32"/>
        </w:rPr>
        <w:t>根据数据分析结果，试验期间任何访视时间点，使用试验产品前后脱发计数无显著增加或前后脱发计数差值（产品使用后某一访视时间点的脱发计数</w:t>
      </w:r>
      <w:r>
        <w:rPr>
          <w:rFonts w:ascii="Times New Roman" w:eastAsia="FangSong_GB2312" w:hAnsi="Times New Roman"/>
          <w:color w:val="000000"/>
          <w:sz w:val="32"/>
          <w:szCs w:val="32"/>
        </w:rPr>
        <w:t>-</w:t>
      </w:r>
      <w:r>
        <w:rPr>
          <w:rFonts w:ascii="Times New Roman" w:eastAsia="FangSong_GB2312" w:hAnsi="Times New Roman"/>
          <w:color w:val="000000"/>
          <w:sz w:val="32"/>
          <w:szCs w:val="32"/>
        </w:rPr>
        <w:t>产品使用前的脱发计数）显著低于对照组（</w:t>
      </w:r>
      <w:r>
        <w:rPr>
          <w:rFonts w:ascii="Times New Roman" w:eastAsia="FangSong_GB2312" w:hAnsi="Times New Roman"/>
          <w:i/>
          <w:iCs/>
          <w:color w:val="000000"/>
          <w:sz w:val="32"/>
          <w:szCs w:val="32"/>
        </w:rPr>
        <w:t>P</w:t>
      </w:r>
      <w:r>
        <w:rPr>
          <w:rFonts w:ascii="Times New Roman" w:eastAsia="FangSong_GB2312" w:hAnsi="Times New Roman"/>
          <w:color w:val="000000"/>
          <w:sz w:val="32"/>
          <w:szCs w:val="32"/>
        </w:rPr>
        <w:t>&lt;0.05</w:t>
      </w:r>
      <w:r>
        <w:rPr>
          <w:rFonts w:ascii="Times New Roman" w:eastAsia="FangSong_GB2312" w:hAnsi="Times New Roman"/>
          <w:color w:val="000000"/>
          <w:sz w:val="32"/>
          <w:szCs w:val="32"/>
        </w:rPr>
        <w:t>）；又或者毛发密度（整体毛发密度或局部毛发密度）无显著减少、或前后毛发密度差值（产品使用后某一访视时间点的毛发密度</w:t>
      </w:r>
      <w:r>
        <w:rPr>
          <w:rFonts w:ascii="Times New Roman" w:eastAsia="FangSong_GB2312" w:hAnsi="Times New Roman"/>
          <w:color w:val="000000"/>
          <w:sz w:val="32"/>
          <w:szCs w:val="32"/>
        </w:rPr>
        <w:t>-</w:t>
      </w:r>
      <w:r>
        <w:rPr>
          <w:rFonts w:ascii="Times New Roman" w:eastAsia="FangSong_GB2312" w:hAnsi="Times New Roman"/>
          <w:color w:val="000000"/>
          <w:sz w:val="32"/>
          <w:szCs w:val="32"/>
        </w:rPr>
        <w:t>产品使用前的毛发密度）显著高于对照组（</w:t>
      </w:r>
      <w:r>
        <w:rPr>
          <w:rFonts w:ascii="Times New Roman" w:eastAsia="FangSong_GB2312" w:hAnsi="Times New Roman"/>
          <w:i/>
          <w:iCs/>
          <w:color w:val="000000"/>
          <w:sz w:val="32"/>
          <w:szCs w:val="32"/>
        </w:rPr>
        <w:t>P</w:t>
      </w:r>
      <w:r>
        <w:rPr>
          <w:rFonts w:ascii="Times New Roman" w:eastAsia="FangSong_GB2312" w:hAnsi="Times New Roman"/>
          <w:color w:val="000000"/>
          <w:sz w:val="32"/>
          <w:szCs w:val="32"/>
        </w:rPr>
        <w:t>&lt;0.05</w:t>
      </w:r>
      <w:r>
        <w:rPr>
          <w:rFonts w:ascii="Times New Roman" w:eastAsia="FangSong_GB2312" w:hAnsi="Times New Roman"/>
          <w:color w:val="000000"/>
          <w:sz w:val="32"/>
          <w:szCs w:val="32"/>
        </w:rPr>
        <w:t>），则认定试验产品有防脱发功效，否则认为试验产品无防脱发功效。</w:t>
      </w:r>
    </w:p>
    <w:p w:rsidR="00694549" w:rsidRDefault="00694549" w:rsidP="00694549">
      <w:pPr>
        <w:pStyle w:val="CM4"/>
        <w:snapToGrid w:val="0"/>
        <w:spacing w:before="260" w:after="260" w:line="360" w:lineRule="auto"/>
        <w:ind w:firstLineChars="200" w:firstLine="640"/>
        <w:jc w:val="both"/>
        <w:rPr>
          <w:rFonts w:ascii="Times New Roman" w:eastAsia="FangSong_GB2312" w:hAnsi="Times New Roman"/>
          <w:color w:val="000000"/>
          <w:sz w:val="32"/>
          <w:szCs w:val="32"/>
        </w:rPr>
      </w:pPr>
      <w:r>
        <w:rPr>
          <w:rFonts w:ascii="Times New Roman" w:eastAsia="SimHei" w:hAnsi="Times New Roman"/>
          <w:color w:val="000000"/>
          <w:sz w:val="32"/>
          <w:szCs w:val="32"/>
        </w:rPr>
        <w:t xml:space="preserve">3  </w:t>
      </w:r>
      <w:r>
        <w:rPr>
          <w:rFonts w:ascii="Times New Roman" w:eastAsia="SimHei" w:hAnsi="Times New Roman" w:hint="eastAsia"/>
          <w:color w:val="000000"/>
          <w:sz w:val="32"/>
          <w:szCs w:val="32"/>
        </w:rPr>
        <w:t>检</w:t>
      </w:r>
      <w:r>
        <w:rPr>
          <w:rFonts w:ascii="Times New Roman" w:eastAsia="SimHei" w:hAnsi="Times New Roman"/>
          <w:color w:val="000000"/>
          <w:sz w:val="32"/>
          <w:szCs w:val="32"/>
        </w:rPr>
        <w:t>验报告</w:t>
      </w:r>
    </w:p>
    <w:p w:rsidR="00694549" w:rsidRDefault="00694549" w:rsidP="00694549">
      <w:pPr>
        <w:autoSpaceDE w:val="0"/>
        <w:autoSpaceDN w:val="0"/>
        <w:adjustRightInd w:val="0"/>
        <w:snapToGrid w:val="0"/>
        <w:spacing w:line="360" w:lineRule="auto"/>
        <w:ind w:firstLineChars="200" w:firstLine="640"/>
        <w:jc w:val="left"/>
        <w:rPr>
          <w:rFonts w:ascii="Times New Roman" w:eastAsia="FangSong_GB2312" w:hAnsi="Times New Roman" w:hint="eastAsia"/>
          <w:color w:val="000000"/>
          <w:sz w:val="32"/>
          <w:szCs w:val="32"/>
        </w:rPr>
      </w:pPr>
      <w:r>
        <w:rPr>
          <w:rFonts w:ascii="Times New Roman" w:eastAsia="FangSong_GB2312" w:hAnsi="Times New Roman" w:hint="eastAsia"/>
          <w:color w:val="000000"/>
          <w:sz w:val="32"/>
          <w:szCs w:val="32"/>
        </w:rPr>
        <w:t>检</w:t>
      </w:r>
      <w:r>
        <w:rPr>
          <w:rFonts w:ascii="Times New Roman" w:eastAsia="FangSong_GB2312" w:hAnsi="Times New Roman"/>
          <w:color w:val="000000"/>
          <w:sz w:val="32"/>
          <w:szCs w:val="32"/>
        </w:rPr>
        <w:t>验报告应包括下列内容：</w:t>
      </w:r>
      <w:r>
        <w:rPr>
          <w:rFonts w:ascii="Times New Roman" w:eastAsia="FangSong_GB2312" w:hAnsi="Times New Roman"/>
          <w:sz w:val="32"/>
          <w:szCs w:val="32"/>
        </w:rPr>
        <w:t>样品编号、名称、生产批号、生产及送检单位、样品物态描述以及检验起止时间等，检验项目、材料和方法、检验结果、结论。检验报告应有</w:t>
      </w:r>
      <w:r>
        <w:rPr>
          <w:rFonts w:ascii="Times New Roman" w:eastAsia="FangSong_GB2312" w:hAnsi="Times New Roman" w:hint="eastAsia"/>
          <w:sz w:val="32"/>
          <w:szCs w:val="32"/>
        </w:rPr>
        <w:t>授权签字人签字，归档报告应有</w:t>
      </w:r>
      <w:r>
        <w:rPr>
          <w:rFonts w:ascii="Times New Roman" w:eastAsia="FangSong_GB2312" w:hAnsi="Times New Roman"/>
          <w:sz w:val="32"/>
          <w:szCs w:val="32"/>
        </w:rPr>
        <w:t>检验人、校核人和授权签字人分别签字，</w:t>
      </w:r>
      <w:r>
        <w:rPr>
          <w:rFonts w:ascii="Times New Roman" w:eastAsia="FangSong_GB2312" w:hAnsi="Times New Roman" w:hint="eastAsia"/>
          <w:sz w:val="32"/>
          <w:szCs w:val="32"/>
        </w:rPr>
        <w:t>均需</w:t>
      </w:r>
      <w:r>
        <w:rPr>
          <w:rFonts w:ascii="Times New Roman" w:eastAsia="FangSong_GB2312" w:hAnsi="Times New Roman"/>
          <w:sz w:val="32"/>
          <w:szCs w:val="32"/>
        </w:rPr>
        <w:t>加盖试验机构检验检测专用章或公章。</w:t>
      </w:r>
      <w:r>
        <w:rPr>
          <w:rFonts w:ascii="Times New Roman" w:eastAsia="FangSong_GB2312" w:hAnsi="Times New Roman"/>
          <w:color w:val="000000"/>
          <w:sz w:val="32"/>
          <w:szCs w:val="32"/>
        </w:rPr>
        <w:t>其中检验结果以表格形式给出，如下表</w:t>
      </w:r>
      <w:r>
        <w:rPr>
          <w:rFonts w:ascii="Times New Roman" w:eastAsia="FangSong_GB2312" w:hAnsi="Times New Roman"/>
          <w:color w:val="000000"/>
          <w:sz w:val="32"/>
          <w:szCs w:val="32"/>
        </w:rPr>
        <w:t>2</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3</w:t>
      </w:r>
      <w:r>
        <w:rPr>
          <w:rFonts w:ascii="Times New Roman" w:eastAsia="FangSong_GB2312" w:hAnsi="Times New Roman"/>
          <w:color w:val="000000"/>
          <w:sz w:val="32"/>
          <w:szCs w:val="32"/>
        </w:rPr>
        <w:t>：</w:t>
      </w:r>
    </w:p>
    <w:p w:rsidR="00694549" w:rsidRPr="003329D9" w:rsidRDefault="00694549" w:rsidP="00694549">
      <w:pPr>
        <w:spacing w:afterLines="50" w:after="156" w:line="400" w:lineRule="exact"/>
        <w:rPr>
          <w:rFonts w:ascii="Times New Roman" w:eastAsiaTheme="minorEastAsia" w:hAnsi="Times New Roman" w:hint="eastAsia"/>
          <w:color w:val="000000"/>
          <w:kern w:val="0"/>
          <w:sz w:val="28"/>
          <w:szCs w:val="28"/>
        </w:rPr>
        <w:sectPr w:rsidR="00694549" w:rsidRPr="003329D9">
          <w:pgSz w:w="11906" w:h="16838"/>
          <w:pgMar w:top="1440" w:right="1800" w:bottom="1440" w:left="1800" w:header="851" w:footer="992" w:gutter="0"/>
          <w:cols w:space="720"/>
          <w:docGrid w:type="lines" w:linePitch="312"/>
        </w:sectPr>
      </w:pPr>
    </w:p>
    <w:p w:rsidR="00694549" w:rsidRDefault="00694549" w:rsidP="00694549">
      <w:pPr>
        <w:spacing w:afterLines="50" w:after="156" w:line="400" w:lineRule="exact"/>
        <w:jc w:val="center"/>
        <w:rPr>
          <w:rFonts w:ascii="Times New Roman" w:eastAsia="SimHei" w:hAnsi="Times New Roman"/>
          <w:color w:val="000000"/>
          <w:kern w:val="0"/>
          <w:sz w:val="28"/>
          <w:szCs w:val="28"/>
        </w:rPr>
      </w:pPr>
      <w:r>
        <w:rPr>
          <w:rFonts w:ascii="Times New Roman" w:eastAsia="SimHei" w:hAnsi="Times New Roman" w:hint="eastAsia"/>
          <w:color w:val="000000"/>
          <w:kern w:val="0"/>
          <w:sz w:val="28"/>
          <w:szCs w:val="28"/>
        </w:rPr>
        <w:lastRenderedPageBreak/>
        <w:t>表</w:t>
      </w:r>
      <w:r>
        <w:rPr>
          <w:rFonts w:ascii="Times New Roman" w:eastAsia="SimHei" w:hAnsi="Times New Roman"/>
          <w:color w:val="000000"/>
          <w:kern w:val="0"/>
          <w:sz w:val="28"/>
          <w:szCs w:val="28"/>
        </w:rPr>
        <w:t>2</w:t>
      </w:r>
      <w:r>
        <w:rPr>
          <w:rFonts w:ascii="Times New Roman" w:eastAsia="SimHei" w:hAnsi="Times New Roman" w:hint="eastAsia"/>
          <w:color w:val="000000"/>
          <w:kern w:val="0"/>
          <w:sz w:val="28"/>
          <w:szCs w:val="28"/>
        </w:rPr>
        <w:t xml:space="preserve">  </w:t>
      </w:r>
      <w:r>
        <w:rPr>
          <w:rFonts w:ascii="Times New Roman" w:eastAsia="SimHei" w:hAnsi="Times New Roman" w:hint="eastAsia"/>
          <w:color w:val="000000"/>
          <w:kern w:val="0"/>
          <w:sz w:val="28"/>
          <w:szCs w:val="28"/>
        </w:rPr>
        <w:t>试验产品及对照检测结果</w:t>
      </w:r>
    </w:p>
    <w:tbl>
      <w:tblPr>
        <w:tblW w:w="0" w:type="auto"/>
        <w:jc w:val="center"/>
        <w:tblLayout w:type="fixed"/>
        <w:tblLook w:val="0000" w:firstRow="0" w:lastRow="0" w:firstColumn="0" w:lastColumn="0" w:noHBand="0" w:noVBand="0"/>
      </w:tblPr>
      <w:tblGrid>
        <w:gridCol w:w="477"/>
        <w:gridCol w:w="1113"/>
        <w:gridCol w:w="899"/>
        <w:gridCol w:w="481"/>
        <w:gridCol w:w="481"/>
        <w:gridCol w:w="755"/>
        <w:gridCol w:w="662"/>
        <w:gridCol w:w="754"/>
        <w:gridCol w:w="754"/>
        <w:gridCol w:w="755"/>
        <w:gridCol w:w="754"/>
        <w:gridCol w:w="754"/>
        <w:gridCol w:w="755"/>
      </w:tblGrid>
      <w:tr w:rsidR="00694549" w:rsidTr="00BF3680">
        <w:trPr>
          <w:trHeight w:val="404"/>
          <w:jc w:val="center"/>
        </w:trPr>
        <w:tc>
          <w:tcPr>
            <w:tcW w:w="477"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受试物</w:t>
            </w:r>
          </w:p>
        </w:tc>
        <w:tc>
          <w:tcPr>
            <w:tcW w:w="1113"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受试者</w:t>
            </w:r>
          </w:p>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编号</w:t>
            </w:r>
          </w:p>
        </w:tc>
        <w:tc>
          <w:tcPr>
            <w:tcW w:w="899" w:type="dxa"/>
            <w:vMerge w:val="restart"/>
            <w:tcBorders>
              <w:top w:val="single" w:sz="12" w:space="0" w:color="auto"/>
            </w:tcBorders>
            <w:vAlign w:val="center"/>
          </w:tcPr>
          <w:p w:rsidR="00694549" w:rsidRDefault="00694549" w:rsidP="00BF3680">
            <w:pPr>
              <w:tabs>
                <w:tab w:val="left" w:pos="851"/>
              </w:tabs>
              <w:adjustRightInd w:val="0"/>
              <w:snapToGrid w:val="0"/>
              <w:ind w:leftChars="-87" w:left="-183" w:rightChars="-49" w:right="-103" w:firstLine="1"/>
              <w:jc w:val="center"/>
              <w:rPr>
                <w:rFonts w:ascii="Times New Roman" w:hAnsi="Times New Roman"/>
                <w:color w:val="000000"/>
                <w:sz w:val="18"/>
                <w:szCs w:val="18"/>
              </w:rPr>
            </w:pPr>
            <w:r>
              <w:rPr>
                <w:rFonts w:ascii="Times New Roman" w:hAnsi="Times New Roman"/>
                <w:color w:val="000000"/>
                <w:sz w:val="18"/>
                <w:szCs w:val="18"/>
              </w:rPr>
              <w:t>姓名</w:t>
            </w:r>
          </w:p>
          <w:p w:rsidR="00694549" w:rsidRDefault="00694549" w:rsidP="00BF3680">
            <w:pPr>
              <w:tabs>
                <w:tab w:val="left" w:pos="851"/>
              </w:tabs>
              <w:adjustRightInd w:val="0"/>
              <w:snapToGrid w:val="0"/>
              <w:ind w:leftChars="-87" w:left="-183" w:rightChars="-49" w:right="-103" w:firstLine="2"/>
              <w:jc w:val="center"/>
              <w:rPr>
                <w:rFonts w:ascii="Times New Roman" w:hAnsi="Times New Roman"/>
                <w:color w:val="000000"/>
                <w:sz w:val="18"/>
                <w:szCs w:val="18"/>
              </w:rPr>
            </w:pPr>
            <w:r>
              <w:rPr>
                <w:rFonts w:ascii="Times New Roman" w:hAnsi="Times New Roman"/>
                <w:color w:val="000000"/>
                <w:sz w:val="18"/>
                <w:szCs w:val="18"/>
              </w:rPr>
              <w:t>（首字母）</w:t>
            </w:r>
          </w:p>
        </w:tc>
        <w:tc>
          <w:tcPr>
            <w:tcW w:w="481"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性别</w:t>
            </w:r>
          </w:p>
        </w:tc>
        <w:tc>
          <w:tcPr>
            <w:tcW w:w="481"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年龄</w:t>
            </w:r>
          </w:p>
        </w:tc>
        <w:tc>
          <w:tcPr>
            <w:tcW w:w="1417" w:type="dxa"/>
            <w:gridSpan w:val="2"/>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使用前</w:t>
            </w:r>
          </w:p>
        </w:tc>
        <w:tc>
          <w:tcPr>
            <w:tcW w:w="4526" w:type="dxa"/>
            <w:gridSpan w:val="6"/>
            <w:tcBorders>
              <w:top w:val="single" w:sz="12"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使用后</w:t>
            </w:r>
          </w:p>
        </w:tc>
      </w:tr>
      <w:tr w:rsidR="00694549" w:rsidTr="00BF3680">
        <w:trPr>
          <w:trHeight w:val="416"/>
          <w:jc w:val="center"/>
        </w:trPr>
        <w:tc>
          <w:tcPr>
            <w:tcW w:w="477"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113"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899"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417" w:type="dxa"/>
            <w:gridSpan w:val="2"/>
            <w:vMerge/>
            <w:tcBorders>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508" w:type="dxa"/>
            <w:gridSpan w:val="2"/>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4</w:t>
            </w:r>
            <w:r>
              <w:rPr>
                <w:rFonts w:ascii="Times New Roman" w:hAnsi="Times New Roman"/>
                <w:color w:val="000000"/>
                <w:sz w:val="18"/>
                <w:szCs w:val="18"/>
              </w:rPr>
              <w:t>周</w:t>
            </w:r>
          </w:p>
        </w:tc>
        <w:tc>
          <w:tcPr>
            <w:tcW w:w="1509" w:type="dxa"/>
            <w:gridSpan w:val="2"/>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8</w:t>
            </w:r>
            <w:r>
              <w:rPr>
                <w:rFonts w:ascii="Times New Roman" w:hAnsi="Times New Roman"/>
                <w:color w:val="000000"/>
                <w:sz w:val="18"/>
                <w:szCs w:val="18"/>
              </w:rPr>
              <w:t>周</w:t>
            </w:r>
          </w:p>
        </w:tc>
        <w:tc>
          <w:tcPr>
            <w:tcW w:w="1509" w:type="dxa"/>
            <w:gridSpan w:val="2"/>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12</w:t>
            </w:r>
            <w:r>
              <w:rPr>
                <w:rFonts w:ascii="Times New Roman" w:hAnsi="Times New Roman"/>
                <w:color w:val="000000"/>
                <w:sz w:val="18"/>
                <w:szCs w:val="18"/>
              </w:rPr>
              <w:t>周</w:t>
            </w:r>
          </w:p>
        </w:tc>
      </w:tr>
      <w:tr w:rsidR="00694549" w:rsidTr="00BF3680">
        <w:trPr>
          <w:trHeight w:val="1127"/>
          <w:jc w:val="center"/>
        </w:trPr>
        <w:tc>
          <w:tcPr>
            <w:tcW w:w="477"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113"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899"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脱发计数</w:t>
            </w:r>
          </w:p>
        </w:tc>
        <w:tc>
          <w:tcPr>
            <w:tcW w:w="662"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局部毛发密度</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脱发计数</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局部毛发密度</w:t>
            </w: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脱发计数</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局部毛发密度</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脱发计数</w:t>
            </w: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局部毛发密度</w:t>
            </w:r>
          </w:p>
        </w:tc>
      </w:tr>
      <w:tr w:rsidR="00694549" w:rsidTr="00BF3680">
        <w:trPr>
          <w:trHeight w:val="4391"/>
          <w:jc w:val="center"/>
        </w:trPr>
        <w:tc>
          <w:tcPr>
            <w:tcW w:w="477"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试验产品</w:t>
            </w:r>
          </w:p>
        </w:tc>
        <w:tc>
          <w:tcPr>
            <w:tcW w:w="1113"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01</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02</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03</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04</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05</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06</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07</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08</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09</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10</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平均值</w:t>
            </w:r>
            <w:r>
              <w:rPr>
                <w:rFonts w:ascii="Times New Roman" w:hAnsi="Times New Roman" w:hint="eastAsia"/>
                <w:color w:val="000000"/>
                <w:position w:val="-4"/>
                <w:sz w:val="18"/>
                <w:szCs w:val="18"/>
              </w:rPr>
              <w:object w:dxaOrig="21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88" o:spid="_x0000_i1025" type="#_x0000_t75" style="width:11.25pt;height:14.25pt;mso-position-horizontal-relative:page;mso-position-vertical-relative:page" o:ole="">
                  <v:imagedata r:id="rId6" o:title=""/>
                </v:shape>
                <o:OLEObject Type="Embed" ProgID="Equation.KSEE3" ShapeID="对象 88" DrawAspect="Content" ObjectID="_1676269542" r:id="rId7">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0" w:author=" " w:date="2021-02-26T02:11:00Z">
                      <w:rPr>
                        <w:rFonts w:ascii="Cambria Math" w:hAnsi="Cambria Math"/>
                        <w:i/>
                        <w:color w:val="000000"/>
                        <w:kern w:val="0"/>
                        <w:sz w:val="20"/>
                      </w:rPr>
                    </w:ins>
                  </m:ctrlPr>
                </m:accPr>
                <m:e>
                  <m:r>
                    <w:ins w:id="1"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标准差</w:t>
            </w:r>
            <w:r>
              <w:rPr>
                <w:rFonts w:ascii="Times New Roman" w:hAnsi="Times New Roman"/>
                <w:color w:val="000000"/>
                <w:sz w:val="18"/>
                <w:szCs w:val="18"/>
              </w:rPr>
              <w:t>SD</w:t>
            </w:r>
          </w:p>
        </w:tc>
        <w:tc>
          <w:tcPr>
            <w:tcW w:w="899"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r>
      <w:tr w:rsidR="00694549" w:rsidTr="00BF3680">
        <w:trPr>
          <w:trHeight w:val="4369"/>
          <w:jc w:val="center"/>
        </w:trPr>
        <w:tc>
          <w:tcPr>
            <w:tcW w:w="477"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对照</w:t>
            </w:r>
            <w:r>
              <w:rPr>
                <w:rFonts w:ascii="Times New Roman" w:hAnsi="Times New Roman" w:hint="eastAsia"/>
                <w:color w:val="000000"/>
                <w:sz w:val="18"/>
                <w:szCs w:val="18"/>
              </w:rPr>
              <w:t>产品</w:t>
            </w:r>
          </w:p>
        </w:tc>
        <w:tc>
          <w:tcPr>
            <w:tcW w:w="1113"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01</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02</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03</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04</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05</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06</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07</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08</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09</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10</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平均值</w:t>
            </w:r>
            <w:r>
              <w:rPr>
                <w:rFonts w:ascii="Times New Roman" w:hAnsi="Times New Roman" w:hint="eastAsia"/>
                <w:color w:val="000000"/>
                <w:position w:val="-4"/>
                <w:sz w:val="18"/>
                <w:szCs w:val="18"/>
              </w:rPr>
              <w:object w:dxaOrig="219" w:dyaOrig="279">
                <v:shape id="对象 89" o:spid="_x0000_i1026" type="#_x0000_t75" style="width:11.25pt;height:14.25pt;mso-position-horizontal-relative:page;mso-position-vertical-relative:page" o:ole="">
                  <v:imagedata r:id="rId6" o:title=""/>
                </v:shape>
                <o:OLEObject Type="Embed" ProgID="Equation.KSEE3" ShapeID="对象 89" DrawAspect="Content" ObjectID="_1676269543" r:id="rId8">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2" w:author=" " w:date="2021-02-26T02:11:00Z">
                      <w:rPr>
                        <w:rFonts w:ascii="Cambria Math" w:hAnsi="Cambria Math"/>
                        <w:i/>
                        <w:color w:val="000000"/>
                        <w:kern w:val="0"/>
                        <w:sz w:val="20"/>
                      </w:rPr>
                    </w:ins>
                  </m:ctrlPr>
                </m:accPr>
                <m:e>
                  <m:r>
                    <w:ins w:id="3"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标准差</w:t>
            </w:r>
            <w:r>
              <w:rPr>
                <w:rFonts w:ascii="Times New Roman" w:hAnsi="Times New Roman"/>
                <w:color w:val="000000"/>
                <w:sz w:val="18"/>
                <w:szCs w:val="18"/>
              </w:rPr>
              <w:t>SD</w:t>
            </w:r>
          </w:p>
        </w:tc>
        <w:tc>
          <w:tcPr>
            <w:tcW w:w="899"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r>
    </w:tbl>
    <w:p w:rsidR="00694549" w:rsidRDefault="00694549" w:rsidP="00694549">
      <w:pPr>
        <w:autoSpaceDE w:val="0"/>
        <w:autoSpaceDN w:val="0"/>
        <w:adjustRightInd w:val="0"/>
        <w:snapToGrid w:val="0"/>
        <w:spacing w:line="360" w:lineRule="auto"/>
        <w:jc w:val="left"/>
        <w:rPr>
          <w:rFonts w:ascii="Times New Roman" w:eastAsia="FangSong_GB2312" w:hAnsi="Times New Roman" w:hint="eastAsia"/>
          <w:color w:val="000000"/>
          <w:sz w:val="32"/>
          <w:szCs w:val="32"/>
        </w:rPr>
      </w:pPr>
      <w:r>
        <w:rPr>
          <w:rFonts w:ascii="SimSun" w:hAnsi="SimSun" w:hint="eastAsia"/>
          <w:sz w:val="18"/>
          <w:szCs w:val="18"/>
        </w:rPr>
        <w:t>注：</w:t>
      </w:r>
      <w:r>
        <w:rPr>
          <w:rFonts w:ascii="SimSun" w:hAnsi="SimSun" w:hint="eastAsia"/>
          <w:color w:val="000000"/>
          <w:kern w:val="0"/>
          <w:sz w:val="18"/>
          <w:szCs w:val="18"/>
        </w:rPr>
        <w:t>计量资料数据结果表</w:t>
      </w:r>
    </w:p>
    <w:p w:rsidR="00694549" w:rsidRDefault="00694549" w:rsidP="00694549">
      <w:pPr>
        <w:spacing w:afterLines="50" w:after="156" w:line="400" w:lineRule="exact"/>
        <w:jc w:val="center"/>
        <w:rPr>
          <w:rFonts w:ascii="Times New Roman" w:eastAsia="SimHei" w:hAnsi="Times New Roman"/>
          <w:color w:val="000000"/>
          <w:kern w:val="0"/>
          <w:sz w:val="28"/>
          <w:szCs w:val="28"/>
        </w:rPr>
      </w:pPr>
    </w:p>
    <w:p w:rsidR="00694549" w:rsidRDefault="00694549" w:rsidP="00694549">
      <w:pPr>
        <w:spacing w:afterLines="50" w:after="156" w:line="400" w:lineRule="exact"/>
        <w:jc w:val="center"/>
        <w:rPr>
          <w:rFonts w:ascii="Times New Roman" w:eastAsia="SimHei" w:hAnsi="Times New Roman"/>
          <w:color w:val="000000"/>
          <w:kern w:val="0"/>
          <w:sz w:val="28"/>
          <w:szCs w:val="28"/>
        </w:rPr>
      </w:pPr>
    </w:p>
    <w:p w:rsidR="00694549" w:rsidRDefault="00694549" w:rsidP="00694549">
      <w:pPr>
        <w:spacing w:afterLines="50" w:after="156" w:line="400" w:lineRule="exact"/>
        <w:jc w:val="center"/>
        <w:rPr>
          <w:rFonts w:ascii="Times New Roman" w:eastAsia="SimHei" w:hAnsi="Times New Roman"/>
          <w:color w:val="000000"/>
          <w:kern w:val="0"/>
          <w:sz w:val="28"/>
          <w:szCs w:val="28"/>
        </w:rPr>
      </w:pPr>
      <w:r>
        <w:rPr>
          <w:rFonts w:ascii="Times New Roman" w:eastAsia="SimHei" w:hAnsi="Times New Roman" w:hint="eastAsia"/>
          <w:color w:val="000000"/>
          <w:kern w:val="0"/>
          <w:sz w:val="28"/>
          <w:szCs w:val="28"/>
        </w:rPr>
        <w:br w:type="page"/>
      </w:r>
      <w:r>
        <w:rPr>
          <w:rFonts w:ascii="Times New Roman" w:eastAsia="SimHei" w:hAnsi="Times New Roman" w:hint="eastAsia"/>
          <w:color w:val="000000"/>
          <w:kern w:val="0"/>
          <w:sz w:val="28"/>
          <w:szCs w:val="28"/>
        </w:rPr>
        <w:lastRenderedPageBreak/>
        <w:t>表</w:t>
      </w:r>
      <w:r>
        <w:rPr>
          <w:rFonts w:ascii="Times New Roman" w:eastAsia="SimHei" w:hAnsi="Times New Roman"/>
          <w:color w:val="000000"/>
          <w:kern w:val="0"/>
          <w:sz w:val="28"/>
          <w:szCs w:val="28"/>
        </w:rPr>
        <w:t>3</w:t>
      </w:r>
      <w:r>
        <w:rPr>
          <w:rFonts w:ascii="Times New Roman" w:eastAsia="SimHei" w:hAnsi="Times New Roman" w:hint="eastAsia"/>
          <w:color w:val="000000"/>
          <w:kern w:val="0"/>
          <w:sz w:val="28"/>
          <w:szCs w:val="28"/>
        </w:rPr>
        <w:t xml:space="preserve">  </w:t>
      </w:r>
      <w:r>
        <w:rPr>
          <w:rFonts w:ascii="Times New Roman" w:eastAsia="SimHei" w:hAnsi="Times New Roman" w:hint="eastAsia"/>
          <w:color w:val="000000"/>
          <w:kern w:val="0"/>
          <w:sz w:val="28"/>
          <w:szCs w:val="28"/>
        </w:rPr>
        <w:t>试验产品及对照检测结果</w:t>
      </w:r>
    </w:p>
    <w:tbl>
      <w:tblPr>
        <w:tblW w:w="0" w:type="auto"/>
        <w:jc w:val="center"/>
        <w:tblLayout w:type="fixed"/>
        <w:tblLook w:val="0000" w:firstRow="0" w:lastRow="0" w:firstColumn="0" w:lastColumn="0" w:noHBand="0" w:noVBand="0"/>
      </w:tblPr>
      <w:tblGrid>
        <w:gridCol w:w="427"/>
        <w:gridCol w:w="1391"/>
        <w:gridCol w:w="899"/>
        <w:gridCol w:w="481"/>
        <w:gridCol w:w="481"/>
        <w:gridCol w:w="755"/>
        <w:gridCol w:w="662"/>
        <w:gridCol w:w="754"/>
        <w:gridCol w:w="754"/>
        <w:gridCol w:w="755"/>
        <w:gridCol w:w="754"/>
        <w:gridCol w:w="754"/>
        <w:gridCol w:w="755"/>
      </w:tblGrid>
      <w:tr w:rsidR="00694549" w:rsidTr="00BF3680">
        <w:trPr>
          <w:trHeight w:val="404"/>
          <w:jc w:val="center"/>
        </w:trPr>
        <w:tc>
          <w:tcPr>
            <w:tcW w:w="427"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受试物</w:t>
            </w:r>
          </w:p>
        </w:tc>
        <w:tc>
          <w:tcPr>
            <w:tcW w:w="1391"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受试者</w:t>
            </w:r>
            <w:r>
              <w:rPr>
                <w:rFonts w:ascii="Times New Roman" w:hAnsi="Times New Roman"/>
                <w:color w:val="000000"/>
                <w:sz w:val="18"/>
                <w:szCs w:val="18"/>
              </w:rPr>
              <w:t>编号</w:t>
            </w:r>
          </w:p>
        </w:tc>
        <w:tc>
          <w:tcPr>
            <w:tcW w:w="899" w:type="dxa"/>
            <w:vMerge w:val="restart"/>
            <w:tcBorders>
              <w:top w:val="single" w:sz="12" w:space="0" w:color="auto"/>
            </w:tcBorders>
            <w:vAlign w:val="center"/>
          </w:tcPr>
          <w:p w:rsidR="00694549" w:rsidRDefault="00694549" w:rsidP="00BF3680">
            <w:pPr>
              <w:tabs>
                <w:tab w:val="left" w:pos="851"/>
              </w:tabs>
              <w:adjustRightInd w:val="0"/>
              <w:snapToGrid w:val="0"/>
              <w:ind w:leftChars="-87" w:left="-183" w:rightChars="-49" w:right="-103" w:firstLine="1"/>
              <w:jc w:val="center"/>
              <w:rPr>
                <w:rFonts w:ascii="Times New Roman" w:hAnsi="Times New Roman"/>
                <w:color w:val="000000"/>
                <w:sz w:val="18"/>
                <w:szCs w:val="18"/>
              </w:rPr>
            </w:pPr>
            <w:r>
              <w:rPr>
                <w:rFonts w:ascii="Times New Roman" w:hAnsi="Times New Roman"/>
                <w:color w:val="000000"/>
                <w:sz w:val="18"/>
                <w:szCs w:val="18"/>
              </w:rPr>
              <w:t>姓名</w:t>
            </w:r>
          </w:p>
          <w:p w:rsidR="00694549" w:rsidRDefault="00694549" w:rsidP="00BF3680">
            <w:pPr>
              <w:tabs>
                <w:tab w:val="left" w:pos="851"/>
              </w:tabs>
              <w:adjustRightInd w:val="0"/>
              <w:snapToGrid w:val="0"/>
              <w:ind w:leftChars="-87" w:left="-183" w:rightChars="-49" w:right="-103" w:firstLine="2"/>
              <w:jc w:val="center"/>
              <w:rPr>
                <w:rFonts w:ascii="Times New Roman" w:hAnsi="Times New Roman"/>
                <w:color w:val="000000"/>
                <w:sz w:val="18"/>
                <w:szCs w:val="18"/>
              </w:rPr>
            </w:pPr>
            <w:r>
              <w:rPr>
                <w:rFonts w:ascii="Times New Roman" w:hAnsi="Times New Roman"/>
                <w:color w:val="000000"/>
                <w:sz w:val="18"/>
                <w:szCs w:val="18"/>
              </w:rPr>
              <w:t>（首字母）</w:t>
            </w:r>
          </w:p>
        </w:tc>
        <w:tc>
          <w:tcPr>
            <w:tcW w:w="481"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性别</w:t>
            </w:r>
          </w:p>
        </w:tc>
        <w:tc>
          <w:tcPr>
            <w:tcW w:w="481" w:type="dxa"/>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年龄</w:t>
            </w:r>
          </w:p>
        </w:tc>
        <w:tc>
          <w:tcPr>
            <w:tcW w:w="1417" w:type="dxa"/>
            <w:gridSpan w:val="2"/>
            <w:vMerge w:val="restart"/>
            <w:tcBorders>
              <w:top w:val="single" w:sz="12"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使用前</w:t>
            </w:r>
          </w:p>
        </w:tc>
        <w:tc>
          <w:tcPr>
            <w:tcW w:w="4526" w:type="dxa"/>
            <w:gridSpan w:val="6"/>
            <w:tcBorders>
              <w:top w:val="single" w:sz="12"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使用后</w:t>
            </w:r>
          </w:p>
        </w:tc>
      </w:tr>
      <w:tr w:rsidR="00694549" w:rsidTr="00BF3680">
        <w:trPr>
          <w:trHeight w:val="416"/>
          <w:jc w:val="center"/>
        </w:trPr>
        <w:tc>
          <w:tcPr>
            <w:tcW w:w="427"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391"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899"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417" w:type="dxa"/>
            <w:gridSpan w:val="2"/>
            <w:vMerge/>
            <w:tcBorders>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508" w:type="dxa"/>
            <w:gridSpan w:val="2"/>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4</w:t>
            </w:r>
            <w:r>
              <w:rPr>
                <w:rFonts w:ascii="Times New Roman" w:hAnsi="Times New Roman"/>
                <w:color w:val="000000"/>
                <w:sz w:val="18"/>
                <w:szCs w:val="18"/>
              </w:rPr>
              <w:t>周</w:t>
            </w:r>
          </w:p>
        </w:tc>
        <w:tc>
          <w:tcPr>
            <w:tcW w:w="1509" w:type="dxa"/>
            <w:gridSpan w:val="2"/>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8</w:t>
            </w:r>
            <w:r>
              <w:rPr>
                <w:rFonts w:ascii="Times New Roman" w:hAnsi="Times New Roman"/>
                <w:color w:val="000000"/>
                <w:sz w:val="18"/>
                <w:szCs w:val="18"/>
              </w:rPr>
              <w:t>周</w:t>
            </w:r>
          </w:p>
        </w:tc>
        <w:tc>
          <w:tcPr>
            <w:tcW w:w="1509" w:type="dxa"/>
            <w:gridSpan w:val="2"/>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12</w:t>
            </w:r>
            <w:r>
              <w:rPr>
                <w:rFonts w:ascii="Times New Roman" w:hAnsi="Times New Roman"/>
                <w:color w:val="000000"/>
                <w:sz w:val="18"/>
                <w:szCs w:val="18"/>
              </w:rPr>
              <w:t>周</w:t>
            </w:r>
          </w:p>
        </w:tc>
      </w:tr>
      <w:tr w:rsidR="00694549" w:rsidTr="00BF3680">
        <w:trPr>
          <w:trHeight w:val="1127"/>
          <w:jc w:val="center"/>
        </w:trPr>
        <w:tc>
          <w:tcPr>
            <w:tcW w:w="427"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1391"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899"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694549" w:rsidRDefault="00694549" w:rsidP="00BF3680">
            <w:pPr>
              <w:tabs>
                <w:tab w:val="left" w:pos="851"/>
              </w:tabs>
              <w:adjustRightInd w:val="0"/>
              <w:snapToGrid w:val="0"/>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视觉评估毛发密度</w:t>
            </w:r>
          </w:p>
        </w:tc>
        <w:tc>
          <w:tcPr>
            <w:tcW w:w="662"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图像评估毛发密度</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视觉评估毛发密度</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图像评估毛发密度</w:t>
            </w: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视觉评估毛发密度</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图像评估毛发密度</w:t>
            </w: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视觉评估毛发密度</w:t>
            </w: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图像评估毛发密度</w:t>
            </w:r>
          </w:p>
        </w:tc>
      </w:tr>
      <w:tr w:rsidR="00694549" w:rsidTr="00BF3680">
        <w:trPr>
          <w:trHeight w:val="4391"/>
          <w:jc w:val="center"/>
        </w:trPr>
        <w:tc>
          <w:tcPr>
            <w:tcW w:w="427"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试验产品</w:t>
            </w:r>
          </w:p>
        </w:tc>
        <w:tc>
          <w:tcPr>
            <w:tcW w:w="1391"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01</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02</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03</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04</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05</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06</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07</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08</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09</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10</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694549" w:rsidRDefault="0069454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最小值</w:t>
            </w:r>
            <w:r>
              <w:rPr>
                <w:rFonts w:ascii="Times New Roman" w:hAnsi="Times New Roman" w:hint="eastAsia"/>
                <w:color w:val="000000"/>
                <w:sz w:val="18"/>
                <w:szCs w:val="18"/>
              </w:rPr>
              <w:t>M</w:t>
            </w:r>
            <w:r>
              <w:rPr>
                <w:rFonts w:ascii="Times New Roman" w:hAnsi="Times New Roman"/>
                <w:color w:val="000000"/>
                <w:sz w:val="18"/>
                <w:szCs w:val="18"/>
              </w:rPr>
              <w:t>in</w:t>
            </w:r>
          </w:p>
          <w:p w:rsidR="00694549" w:rsidRDefault="0069454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中位数</w:t>
            </w:r>
            <w:r>
              <w:rPr>
                <w:rFonts w:ascii="Times New Roman" w:hAnsi="Times New Roman"/>
                <w:color w:val="000000"/>
                <w:sz w:val="18"/>
                <w:szCs w:val="18"/>
              </w:rPr>
              <w:t>Median</w:t>
            </w:r>
          </w:p>
          <w:p w:rsidR="00694549" w:rsidRDefault="0069454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最大值</w:t>
            </w:r>
            <w:r>
              <w:rPr>
                <w:rFonts w:ascii="Times New Roman" w:hAnsi="Times New Roman" w:hint="eastAsia"/>
                <w:color w:val="000000"/>
                <w:sz w:val="18"/>
                <w:szCs w:val="18"/>
              </w:rPr>
              <w:t>M</w:t>
            </w:r>
            <w:r>
              <w:rPr>
                <w:rFonts w:ascii="Times New Roman" w:hAnsi="Times New Roman"/>
                <w:color w:val="000000"/>
                <w:sz w:val="18"/>
                <w:szCs w:val="18"/>
              </w:rPr>
              <w:t>ax</w:t>
            </w:r>
          </w:p>
        </w:tc>
        <w:tc>
          <w:tcPr>
            <w:tcW w:w="899"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r>
      <w:tr w:rsidR="00694549" w:rsidTr="00BF3680">
        <w:trPr>
          <w:trHeight w:val="4369"/>
          <w:jc w:val="center"/>
        </w:trPr>
        <w:tc>
          <w:tcPr>
            <w:tcW w:w="427"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对照</w:t>
            </w:r>
            <w:r>
              <w:rPr>
                <w:rFonts w:ascii="Times New Roman" w:hAnsi="Times New Roman" w:hint="eastAsia"/>
                <w:color w:val="000000"/>
                <w:sz w:val="18"/>
                <w:szCs w:val="18"/>
              </w:rPr>
              <w:t>产品</w:t>
            </w:r>
          </w:p>
        </w:tc>
        <w:tc>
          <w:tcPr>
            <w:tcW w:w="1391"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01</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02</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03</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04</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05</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06</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07</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08</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09</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10</w:t>
            </w:r>
          </w:p>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694549" w:rsidRDefault="0069454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最小值</w:t>
            </w:r>
            <w:r>
              <w:rPr>
                <w:rFonts w:ascii="Times New Roman" w:hAnsi="Times New Roman" w:hint="eastAsia"/>
                <w:color w:val="000000"/>
                <w:sz w:val="18"/>
                <w:szCs w:val="18"/>
              </w:rPr>
              <w:t>M</w:t>
            </w:r>
            <w:r>
              <w:rPr>
                <w:rFonts w:ascii="Times New Roman" w:hAnsi="Times New Roman"/>
                <w:color w:val="000000"/>
                <w:sz w:val="18"/>
                <w:szCs w:val="18"/>
              </w:rPr>
              <w:t>in</w:t>
            </w:r>
          </w:p>
          <w:p w:rsidR="00694549" w:rsidRDefault="0069454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中位数</w:t>
            </w:r>
            <w:r>
              <w:rPr>
                <w:rFonts w:ascii="Times New Roman" w:hAnsi="Times New Roman"/>
                <w:color w:val="000000"/>
                <w:sz w:val="18"/>
                <w:szCs w:val="18"/>
              </w:rPr>
              <w:t>Median</w:t>
            </w:r>
          </w:p>
          <w:p w:rsidR="00694549" w:rsidRDefault="0069454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最大值</w:t>
            </w:r>
            <w:r>
              <w:rPr>
                <w:rFonts w:ascii="Times New Roman" w:hAnsi="Times New Roman" w:hint="eastAsia"/>
                <w:color w:val="000000"/>
                <w:sz w:val="18"/>
                <w:szCs w:val="18"/>
              </w:rPr>
              <w:t>M</w:t>
            </w:r>
            <w:r>
              <w:rPr>
                <w:rFonts w:ascii="Times New Roman" w:hAnsi="Times New Roman"/>
                <w:color w:val="000000"/>
                <w:sz w:val="18"/>
                <w:szCs w:val="18"/>
              </w:rPr>
              <w:t>ax</w:t>
            </w:r>
          </w:p>
        </w:tc>
        <w:tc>
          <w:tcPr>
            <w:tcW w:w="899"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694549" w:rsidRDefault="00694549" w:rsidP="00BF3680">
            <w:pPr>
              <w:tabs>
                <w:tab w:val="left" w:pos="851"/>
              </w:tabs>
              <w:adjustRightInd w:val="0"/>
              <w:snapToGrid w:val="0"/>
              <w:spacing w:line="360" w:lineRule="auto"/>
              <w:jc w:val="center"/>
              <w:rPr>
                <w:rFonts w:ascii="Times New Roman" w:hAnsi="Times New Roman"/>
                <w:color w:val="000000"/>
                <w:sz w:val="18"/>
                <w:szCs w:val="18"/>
              </w:rPr>
            </w:pPr>
          </w:p>
        </w:tc>
      </w:tr>
    </w:tbl>
    <w:p w:rsidR="00694549" w:rsidRDefault="00694549" w:rsidP="00694549">
      <w:pPr>
        <w:jc w:val="center"/>
        <w:rPr>
          <w:rFonts w:ascii="Times New Roman" w:eastAsia="SimHei" w:hAnsi="Times New Roman"/>
          <w:sz w:val="32"/>
          <w:szCs w:val="32"/>
        </w:rPr>
      </w:pPr>
      <w:r>
        <w:rPr>
          <w:rFonts w:ascii="SimSun" w:hAnsi="SimSun" w:hint="eastAsia"/>
          <w:sz w:val="18"/>
          <w:szCs w:val="18"/>
        </w:rPr>
        <w:t>注：</w:t>
      </w:r>
      <w:r>
        <w:rPr>
          <w:rFonts w:ascii="SimSun" w:hAnsi="SimSun" w:hint="eastAsia"/>
          <w:color w:val="000000"/>
          <w:kern w:val="0"/>
          <w:sz w:val="18"/>
          <w:szCs w:val="18"/>
        </w:rPr>
        <w:t>等级资料数据结果表</w:t>
      </w:r>
      <w:r>
        <w:rPr>
          <w:rFonts w:ascii="Times New Roman" w:eastAsia="SimHei" w:hAnsi="Times New Roman"/>
          <w:szCs w:val="21"/>
        </w:rPr>
        <w:br w:type="page"/>
      </w:r>
      <w:r>
        <w:rPr>
          <w:rFonts w:ascii="Times New Roman" w:eastAsia="方正小标宋简体"/>
          <w:sz w:val="32"/>
          <w:szCs w:val="32"/>
        </w:rPr>
        <w:lastRenderedPageBreak/>
        <w:t>附录</w:t>
      </w:r>
      <w:r>
        <w:rPr>
          <w:rFonts w:ascii="Times New Roman" w:eastAsia="方正小标宋简体"/>
          <w:sz w:val="32"/>
          <w:szCs w:val="32"/>
        </w:rPr>
        <w:t>I</w:t>
      </w:r>
      <w:r>
        <w:rPr>
          <w:rFonts w:eastAsia="SimHei"/>
          <w:sz w:val="32"/>
          <w:szCs w:val="32"/>
        </w:rPr>
        <w:t xml:space="preserve">  </w:t>
      </w:r>
      <w:r>
        <w:rPr>
          <w:rFonts w:ascii="Times New Roman" w:eastAsia="SimHei" w:hAnsi="Times New Roman"/>
          <w:sz w:val="32"/>
          <w:szCs w:val="32"/>
        </w:rPr>
        <w:t>60</w:t>
      </w:r>
      <w:r>
        <w:rPr>
          <w:rFonts w:ascii="Times New Roman" w:eastAsia="SimHei" w:hAnsi="Times New Roman"/>
          <w:sz w:val="32"/>
          <w:szCs w:val="32"/>
        </w:rPr>
        <w:t>次梳发法</w:t>
      </w:r>
    </w:p>
    <w:p w:rsidR="00694549" w:rsidRDefault="00694549" w:rsidP="00694549">
      <w:pPr>
        <w:pStyle w:val="Default"/>
        <w:snapToGrid w:val="0"/>
        <w:spacing w:line="360" w:lineRule="auto"/>
        <w:ind w:left="425"/>
        <w:jc w:val="both"/>
        <w:rPr>
          <w:rFonts w:eastAsia="FangSong_GB2312" w:hint="eastAsia"/>
          <w:sz w:val="32"/>
          <w:szCs w:val="32"/>
        </w:rPr>
      </w:pPr>
    </w:p>
    <w:p w:rsidR="00694549" w:rsidRDefault="00694549" w:rsidP="00694549">
      <w:pPr>
        <w:pStyle w:val="Default"/>
        <w:numPr>
          <w:ilvl w:val="0"/>
          <w:numId w:val="1"/>
        </w:numPr>
        <w:snapToGrid w:val="0"/>
        <w:spacing w:line="360" w:lineRule="auto"/>
        <w:ind w:left="425" w:hanging="425"/>
        <w:jc w:val="both"/>
        <w:rPr>
          <w:rFonts w:eastAsia="FangSong_GB2312"/>
          <w:sz w:val="32"/>
          <w:szCs w:val="32"/>
        </w:rPr>
      </w:pPr>
      <w:bookmarkStart w:id="4" w:name="_Hlk65220215"/>
      <w:r>
        <w:rPr>
          <w:rFonts w:eastAsia="FangSong_GB2312"/>
          <w:sz w:val="32"/>
          <w:szCs w:val="32"/>
        </w:rPr>
        <w:t>受试者每次访视前</w:t>
      </w:r>
      <w:r>
        <w:rPr>
          <w:rFonts w:eastAsia="FangSong_GB2312"/>
          <w:sz w:val="32"/>
          <w:szCs w:val="32"/>
        </w:rPr>
        <w:t>48</w:t>
      </w:r>
      <w:r>
        <w:rPr>
          <w:rFonts w:eastAsia="FangSong_GB2312" w:hint="eastAsia"/>
          <w:sz w:val="32"/>
          <w:szCs w:val="32"/>
        </w:rPr>
        <w:t>±</w:t>
      </w:r>
      <w:r>
        <w:rPr>
          <w:rFonts w:eastAsia="FangSong_GB2312"/>
          <w:sz w:val="32"/>
          <w:szCs w:val="32"/>
        </w:rPr>
        <w:t>4</w:t>
      </w:r>
      <w:r>
        <w:rPr>
          <w:rFonts w:eastAsia="FangSong_GB2312"/>
          <w:sz w:val="32"/>
          <w:szCs w:val="32"/>
        </w:rPr>
        <w:t>小时内不能洗发，来访当天早上不能梳头</w:t>
      </w:r>
      <w:r>
        <w:rPr>
          <w:rFonts w:eastAsia="FangSong_GB2312" w:hint="eastAsia"/>
          <w:sz w:val="32"/>
          <w:szCs w:val="32"/>
        </w:rPr>
        <w:t>；</w:t>
      </w:r>
    </w:p>
    <w:p w:rsidR="00694549" w:rsidRDefault="00694549" w:rsidP="00694549">
      <w:pPr>
        <w:pStyle w:val="Default"/>
        <w:numPr>
          <w:ilvl w:val="0"/>
          <w:numId w:val="1"/>
        </w:numPr>
        <w:snapToGrid w:val="0"/>
        <w:spacing w:line="360" w:lineRule="auto"/>
        <w:ind w:left="426" w:hanging="426"/>
        <w:jc w:val="both"/>
        <w:rPr>
          <w:rFonts w:eastAsia="FangSong_GB2312"/>
          <w:sz w:val="32"/>
          <w:szCs w:val="32"/>
        </w:rPr>
      </w:pPr>
      <w:r>
        <w:rPr>
          <w:rFonts w:eastAsia="FangSong_GB2312"/>
          <w:sz w:val="32"/>
          <w:szCs w:val="32"/>
        </w:rPr>
        <w:t>每次到达试验机构</w:t>
      </w:r>
      <w:r>
        <w:rPr>
          <w:rFonts w:eastAsia="FangSong_GB2312" w:hint="eastAsia"/>
          <w:sz w:val="32"/>
          <w:szCs w:val="32"/>
        </w:rPr>
        <w:t>适应环境</w:t>
      </w:r>
      <w:r>
        <w:rPr>
          <w:rFonts w:eastAsia="FangSong_GB2312"/>
          <w:sz w:val="32"/>
          <w:szCs w:val="32"/>
        </w:rPr>
        <w:t>后，由经培训的同一技术人员采用相同规格的梳子</w:t>
      </w:r>
      <w:r>
        <w:rPr>
          <w:rFonts w:eastAsia="FangSong_GB2312" w:hint="eastAsia"/>
          <w:sz w:val="32"/>
          <w:szCs w:val="32"/>
        </w:rPr>
        <w:t>（见</w:t>
      </w:r>
      <w:r>
        <w:rPr>
          <w:rFonts w:eastAsia="FangSong_GB2312"/>
          <w:sz w:val="32"/>
          <w:szCs w:val="32"/>
        </w:rPr>
        <w:t>2</w:t>
      </w:r>
      <w:r>
        <w:rPr>
          <w:rFonts w:eastAsia="FangSong_GB2312" w:hint="eastAsia"/>
          <w:sz w:val="32"/>
          <w:szCs w:val="32"/>
        </w:rPr>
        <w:t>.</w:t>
      </w:r>
      <w:r>
        <w:rPr>
          <w:rFonts w:eastAsia="FangSong_GB2312"/>
          <w:sz w:val="32"/>
          <w:szCs w:val="32"/>
        </w:rPr>
        <w:t>3</w:t>
      </w:r>
      <w:r>
        <w:rPr>
          <w:rFonts w:eastAsia="FangSong_GB2312" w:hint="eastAsia"/>
          <w:sz w:val="32"/>
          <w:szCs w:val="32"/>
        </w:rPr>
        <w:t>.4</w:t>
      </w:r>
      <w:r>
        <w:rPr>
          <w:rFonts w:eastAsia="FangSong_GB2312" w:hint="eastAsia"/>
          <w:sz w:val="32"/>
          <w:szCs w:val="32"/>
        </w:rPr>
        <w:t>）</w:t>
      </w:r>
      <w:r>
        <w:rPr>
          <w:rFonts w:eastAsia="FangSong_GB2312"/>
          <w:sz w:val="32"/>
          <w:szCs w:val="32"/>
        </w:rPr>
        <w:t>，按照从左前到左后，右前到右后的顺序，匀速梳理</w:t>
      </w:r>
      <w:r>
        <w:rPr>
          <w:rFonts w:eastAsia="FangSong_GB2312"/>
          <w:sz w:val="32"/>
          <w:szCs w:val="32"/>
        </w:rPr>
        <w:t>60</w:t>
      </w:r>
      <w:r>
        <w:rPr>
          <w:rFonts w:eastAsia="FangSong_GB2312"/>
          <w:sz w:val="32"/>
          <w:szCs w:val="32"/>
        </w:rPr>
        <w:t>次（左右各</w:t>
      </w:r>
      <w:r>
        <w:rPr>
          <w:rFonts w:eastAsia="FangSong_GB2312"/>
          <w:sz w:val="32"/>
          <w:szCs w:val="32"/>
        </w:rPr>
        <w:t>30</w:t>
      </w:r>
      <w:r>
        <w:rPr>
          <w:rFonts w:eastAsia="FangSong_GB2312"/>
          <w:sz w:val="32"/>
          <w:szCs w:val="32"/>
        </w:rPr>
        <w:t>次）</w:t>
      </w:r>
      <w:r>
        <w:rPr>
          <w:rFonts w:eastAsia="FangSong_GB2312" w:hint="eastAsia"/>
          <w:sz w:val="32"/>
          <w:szCs w:val="32"/>
        </w:rPr>
        <w:t>；</w:t>
      </w:r>
    </w:p>
    <w:p w:rsidR="00416395" w:rsidRPr="00694549" w:rsidRDefault="00694549" w:rsidP="00694549">
      <w:pPr>
        <w:pStyle w:val="Default"/>
        <w:numPr>
          <w:ilvl w:val="0"/>
          <w:numId w:val="1"/>
        </w:numPr>
        <w:snapToGrid w:val="0"/>
        <w:spacing w:line="360" w:lineRule="auto"/>
        <w:ind w:left="426" w:hanging="426"/>
        <w:jc w:val="both"/>
        <w:rPr>
          <w:rFonts w:eastAsia="FangSong_GB2312" w:hint="eastAsia"/>
          <w:sz w:val="32"/>
          <w:szCs w:val="32"/>
        </w:rPr>
      </w:pPr>
      <w:r>
        <w:rPr>
          <w:rFonts w:eastAsia="FangSong_GB2312" w:hint="eastAsia"/>
          <w:sz w:val="32"/>
          <w:szCs w:val="32"/>
        </w:rPr>
        <w:t>收集</w:t>
      </w:r>
      <w:r>
        <w:rPr>
          <w:rFonts w:eastAsia="FangSong_GB2312"/>
          <w:sz w:val="32"/>
          <w:szCs w:val="32"/>
        </w:rPr>
        <w:t>脱落头发</w:t>
      </w:r>
      <w:r>
        <w:rPr>
          <w:rFonts w:eastAsia="FangSong_GB2312" w:hint="eastAsia"/>
          <w:sz w:val="32"/>
          <w:szCs w:val="32"/>
        </w:rPr>
        <w:t>，并</w:t>
      </w:r>
      <w:r>
        <w:rPr>
          <w:rFonts w:eastAsia="FangSong_GB2312"/>
          <w:sz w:val="32"/>
          <w:szCs w:val="32"/>
        </w:rPr>
        <w:t>进行计数。</w:t>
      </w:r>
      <w:bookmarkStart w:id="5" w:name="_GoBack"/>
      <w:bookmarkEnd w:id="4"/>
      <w:bookmarkEnd w:id="5"/>
    </w:p>
    <w:sectPr w:rsidR="00416395" w:rsidRPr="0069454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FangSong_GB2312">
    <w:altName w:val="仿宋_GB2312"/>
    <w:panose1 w:val="0201060906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F34CD"/>
    <w:multiLevelType w:val="multilevel"/>
    <w:tmpl w:val="395F34C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549"/>
    <w:rsid w:val="00416395"/>
    <w:rsid w:val="006945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549"/>
    <w:pPr>
      <w:widowControl w:val="0"/>
      <w:spacing w:after="0" w:line="240" w:lineRule="auto"/>
    </w:pPr>
    <w:rPr>
      <w:rFonts w:ascii="Calibri" w:eastAsia="SimSun" w:hAnsi="Calibri" w:cs="Times New Roman"/>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694549"/>
    <w:pPr>
      <w:widowControl w:val="0"/>
      <w:autoSpaceDE w:val="0"/>
      <w:autoSpaceDN w:val="0"/>
      <w:adjustRightInd w:val="0"/>
      <w:spacing w:after="0" w:line="240" w:lineRule="auto"/>
      <w:jc w:val="left"/>
    </w:pPr>
    <w:rPr>
      <w:rFonts w:ascii="Times New Roman" w:eastAsia="SimSun" w:hAnsi="Times New Roman" w:cs="Times New Roman"/>
      <w:color w:val="000000"/>
      <w:kern w:val="0"/>
      <w:sz w:val="24"/>
      <w:szCs w:val="24"/>
      <w:lang w:eastAsia="zh-CN"/>
    </w:rPr>
  </w:style>
  <w:style w:type="paragraph" w:customStyle="1" w:styleId="CM4">
    <w:name w:val="CM4"/>
    <w:next w:val="Default"/>
    <w:qFormat/>
    <w:rsid w:val="00694549"/>
    <w:pPr>
      <w:widowControl w:val="0"/>
      <w:autoSpaceDE w:val="0"/>
      <w:autoSpaceDN w:val="0"/>
      <w:adjustRightInd w:val="0"/>
      <w:spacing w:after="0" w:line="468" w:lineRule="atLeast"/>
      <w:jc w:val="left"/>
    </w:pPr>
    <w:rPr>
      <w:rFonts w:ascii="SimSun" w:eastAsia="SimSun" w:hAnsi="Calibri" w:cs="Times New Roman"/>
      <w:kern w:val="0"/>
      <w:sz w:val="24"/>
      <w:szCs w:val="24"/>
      <w:lang w:eastAsia="zh-CN"/>
    </w:rPr>
  </w:style>
  <w:style w:type="paragraph" w:styleId="a3">
    <w:name w:val="Balloon Text"/>
    <w:basedOn w:val="a"/>
    <w:link w:val="Char"/>
    <w:uiPriority w:val="99"/>
    <w:semiHidden/>
    <w:unhideWhenUsed/>
    <w:rsid w:val="00694549"/>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694549"/>
    <w:rPr>
      <w:rFonts w:asciiTheme="majorHAnsi" w:eastAsiaTheme="majorEastAsia" w:hAnsiTheme="majorHAnsi" w:cstheme="majorBid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549"/>
    <w:pPr>
      <w:widowControl w:val="0"/>
      <w:spacing w:after="0" w:line="240" w:lineRule="auto"/>
    </w:pPr>
    <w:rPr>
      <w:rFonts w:ascii="Calibri" w:eastAsia="SimSun" w:hAnsi="Calibri" w:cs="Times New Roman"/>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694549"/>
    <w:pPr>
      <w:widowControl w:val="0"/>
      <w:autoSpaceDE w:val="0"/>
      <w:autoSpaceDN w:val="0"/>
      <w:adjustRightInd w:val="0"/>
      <w:spacing w:after="0" w:line="240" w:lineRule="auto"/>
      <w:jc w:val="left"/>
    </w:pPr>
    <w:rPr>
      <w:rFonts w:ascii="Times New Roman" w:eastAsia="SimSun" w:hAnsi="Times New Roman" w:cs="Times New Roman"/>
      <w:color w:val="000000"/>
      <w:kern w:val="0"/>
      <w:sz w:val="24"/>
      <w:szCs w:val="24"/>
      <w:lang w:eastAsia="zh-CN"/>
    </w:rPr>
  </w:style>
  <w:style w:type="paragraph" w:customStyle="1" w:styleId="CM4">
    <w:name w:val="CM4"/>
    <w:next w:val="Default"/>
    <w:qFormat/>
    <w:rsid w:val="00694549"/>
    <w:pPr>
      <w:widowControl w:val="0"/>
      <w:autoSpaceDE w:val="0"/>
      <w:autoSpaceDN w:val="0"/>
      <w:adjustRightInd w:val="0"/>
      <w:spacing w:after="0" w:line="468" w:lineRule="atLeast"/>
      <w:jc w:val="left"/>
    </w:pPr>
    <w:rPr>
      <w:rFonts w:ascii="SimSun" w:eastAsia="SimSun" w:hAnsi="Calibri" w:cs="Times New Roman"/>
      <w:kern w:val="0"/>
      <w:sz w:val="24"/>
      <w:szCs w:val="24"/>
      <w:lang w:eastAsia="zh-CN"/>
    </w:rPr>
  </w:style>
  <w:style w:type="paragraph" w:styleId="a3">
    <w:name w:val="Balloon Text"/>
    <w:basedOn w:val="a"/>
    <w:link w:val="Char"/>
    <w:uiPriority w:val="99"/>
    <w:semiHidden/>
    <w:unhideWhenUsed/>
    <w:rsid w:val="00694549"/>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694549"/>
    <w:rPr>
      <w:rFonts w:asciiTheme="majorHAnsi" w:eastAsiaTheme="majorEastAsia" w:hAnsiTheme="majorHAnsi" w:cstheme="majorBid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616</Words>
  <Characters>3516</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박미령</dc:creator>
  <cp:lastModifiedBy>박미령</cp:lastModifiedBy>
  <cp:revision>1</cp:revision>
  <dcterms:created xsi:type="dcterms:W3CDTF">2021-03-03T00:39:00Z</dcterms:created>
  <dcterms:modified xsi:type="dcterms:W3CDTF">2021-03-03T00:39:00Z</dcterms:modified>
</cp:coreProperties>
</file>