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2E5" w:rsidRPr="001822E5" w:rsidRDefault="001822E5" w:rsidP="001822E5">
      <w:pPr>
        <w:widowControl/>
        <w:shd w:val="clear" w:color="auto" w:fill="FFFFFF"/>
        <w:wordWrap/>
        <w:autoSpaceDE/>
        <w:autoSpaceDN/>
        <w:spacing w:after="0" w:line="585" w:lineRule="atLeast"/>
        <w:jc w:val="center"/>
        <w:outlineLvl w:val="1"/>
        <w:rPr>
          <w:rFonts w:ascii="Microsoft YaHei" w:eastAsia="Microsoft YaHei" w:hAnsi="Microsoft YaHei" w:cs="굴림"/>
          <w:color w:val="333333"/>
          <w:kern w:val="0"/>
          <w:sz w:val="39"/>
          <w:szCs w:val="39"/>
          <w:lang w:eastAsia="zh-CN"/>
        </w:rPr>
      </w:pPr>
      <w:r w:rsidRPr="001822E5">
        <w:rPr>
          <w:rFonts w:ascii="Microsoft YaHei" w:eastAsia="Microsoft YaHei" w:hAnsi="Microsoft YaHei" w:cs="굴림" w:hint="eastAsia"/>
          <w:color w:val="333333"/>
          <w:kern w:val="0"/>
          <w:sz w:val="39"/>
          <w:szCs w:val="39"/>
          <w:lang w:eastAsia="zh-CN"/>
        </w:rPr>
        <w:t>总局关于将化妆品用化学原料体外3T3中性红摄取光毒性试验</w:t>
      </w:r>
      <w:bookmarkStart w:id="0" w:name="_GoBack"/>
      <w:bookmarkEnd w:id="0"/>
      <w:r w:rsidRPr="001822E5">
        <w:rPr>
          <w:rFonts w:ascii="Microsoft YaHei" w:eastAsia="Microsoft YaHei" w:hAnsi="Microsoft YaHei" w:cs="굴림" w:hint="eastAsia"/>
          <w:color w:val="333333"/>
          <w:kern w:val="0"/>
          <w:sz w:val="39"/>
          <w:szCs w:val="39"/>
          <w:lang w:eastAsia="zh-CN"/>
        </w:rPr>
        <w:t>方法纳入化妆品安全技术规范（2015年版）的通告（2016年第147号）</w:t>
      </w:r>
    </w:p>
    <w:tbl>
      <w:tblPr>
        <w:tblW w:w="0" w:type="auto"/>
        <w:tblCellMar>
          <w:left w:w="0" w:type="dxa"/>
          <w:right w:w="0" w:type="dxa"/>
        </w:tblCellMar>
        <w:tblLook w:val="04A0" w:firstRow="1" w:lastRow="0" w:firstColumn="1" w:lastColumn="0" w:noHBand="0" w:noVBand="1"/>
      </w:tblPr>
      <w:tblGrid>
        <w:gridCol w:w="6"/>
        <w:gridCol w:w="6"/>
      </w:tblGrid>
      <w:tr w:rsidR="001822E5" w:rsidRPr="001822E5" w:rsidTr="001822E5">
        <w:tc>
          <w:tcPr>
            <w:tcW w:w="0" w:type="auto"/>
            <w:tcMar>
              <w:top w:w="60" w:type="dxa"/>
              <w:left w:w="0" w:type="dxa"/>
              <w:bottom w:w="0" w:type="dxa"/>
              <w:right w:w="0" w:type="dxa"/>
            </w:tcMar>
            <w:vAlign w:val="center"/>
          </w:tcPr>
          <w:p w:rsidR="001822E5" w:rsidRPr="001822E5" w:rsidRDefault="001822E5" w:rsidP="001822E5">
            <w:pPr>
              <w:widowControl/>
              <w:wordWrap/>
              <w:autoSpaceDE/>
              <w:autoSpaceDN/>
              <w:spacing w:after="0" w:line="240" w:lineRule="auto"/>
              <w:jc w:val="left"/>
              <w:rPr>
                <w:rFonts w:ascii="굴림" w:eastAsia="굴림" w:hAnsi="굴림" w:cs="굴림"/>
                <w:kern w:val="0"/>
                <w:sz w:val="24"/>
                <w:szCs w:val="24"/>
                <w:lang w:eastAsia="zh-CN"/>
              </w:rPr>
            </w:pPr>
          </w:p>
        </w:tc>
        <w:tc>
          <w:tcPr>
            <w:tcW w:w="0" w:type="auto"/>
            <w:vAlign w:val="center"/>
          </w:tcPr>
          <w:p w:rsidR="001822E5" w:rsidRPr="001822E5" w:rsidRDefault="001822E5" w:rsidP="001822E5">
            <w:pPr>
              <w:widowControl/>
              <w:wordWrap/>
              <w:autoSpaceDE/>
              <w:autoSpaceDN/>
              <w:spacing w:after="0" w:line="240" w:lineRule="auto"/>
              <w:jc w:val="left"/>
              <w:rPr>
                <w:rFonts w:ascii="굴림" w:eastAsia="굴림" w:hAnsi="굴림" w:cs="굴림"/>
                <w:kern w:val="0"/>
                <w:sz w:val="24"/>
                <w:szCs w:val="24"/>
                <w:lang w:eastAsia="zh-CN"/>
              </w:rPr>
            </w:pPr>
          </w:p>
        </w:tc>
      </w:tr>
    </w:tbl>
    <w:p w:rsidR="001822E5" w:rsidRPr="001822E5" w:rsidRDefault="001822E5" w:rsidP="001822E5">
      <w:pPr>
        <w:widowControl/>
        <w:shd w:val="clear" w:color="auto" w:fill="FFFFFF"/>
        <w:wordWrap/>
        <w:autoSpaceDE/>
        <w:autoSpaceDN/>
        <w:spacing w:after="0" w:line="315" w:lineRule="atLeast"/>
        <w:jc w:val="right"/>
        <w:rPr>
          <w:rFonts w:ascii="Microsoft YaHei" w:eastAsia="Microsoft YaHei" w:hAnsi="Microsoft YaHei" w:cs="굴림"/>
          <w:color w:val="919191"/>
          <w:kern w:val="0"/>
          <w:sz w:val="21"/>
          <w:szCs w:val="21"/>
          <w:lang w:eastAsia="zh-CN"/>
        </w:rPr>
      </w:pPr>
      <w:r w:rsidRPr="001822E5">
        <w:rPr>
          <w:rFonts w:ascii="Microsoft YaHei" w:eastAsia="Microsoft YaHei" w:hAnsi="Microsoft YaHei" w:cs="굴림" w:hint="eastAsia"/>
          <w:color w:val="919191"/>
          <w:kern w:val="0"/>
          <w:sz w:val="21"/>
          <w:szCs w:val="21"/>
          <w:lang w:eastAsia="zh-CN"/>
        </w:rPr>
        <w:t>发布时间：2016-11-11</w:t>
      </w:r>
    </w:p>
    <w:p w:rsidR="001822E5" w:rsidRPr="001822E5" w:rsidRDefault="001822E5" w:rsidP="001822E5">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822E5">
        <w:rPr>
          <w:rFonts w:ascii="Microsoft YaHei" w:eastAsia="Microsoft YaHei" w:hAnsi="Microsoft YaHei" w:cs="굴림" w:hint="eastAsia"/>
          <w:color w:val="000000"/>
          <w:kern w:val="0"/>
          <w:sz w:val="24"/>
          <w:szCs w:val="24"/>
          <w:lang w:eastAsia="zh-CN"/>
        </w:rPr>
        <w:t xml:space="preserve">　　国家食品药品监督管理总局组织起草了《化妆品用化学原料体外3T3中性红摄取光毒性试验方法》，经化妆品标准专家委员会全体会议审议通过，现予以发布，并作为第18项毒理学试验方法纳入《化妆品安全技术规范》（2015年版）第六章。</w:t>
      </w:r>
    </w:p>
    <w:p w:rsidR="001822E5" w:rsidRPr="001822E5" w:rsidRDefault="001822E5" w:rsidP="001822E5">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822E5">
        <w:rPr>
          <w:rFonts w:ascii="Microsoft YaHei" w:eastAsia="Microsoft YaHei" w:hAnsi="Microsoft YaHei" w:cs="굴림" w:hint="eastAsia"/>
          <w:color w:val="000000"/>
          <w:kern w:val="0"/>
          <w:sz w:val="24"/>
          <w:szCs w:val="24"/>
          <w:lang w:eastAsia="zh-CN"/>
        </w:rPr>
        <w:t xml:space="preserve">　　特此通告。</w:t>
      </w:r>
    </w:p>
    <w:p w:rsidR="001822E5" w:rsidRPr="001822E5" w:rsidRDefault="001822E5" w:rsidP="001822E5">
      <w:pPr>
        <w:widowControl/>
        <w:shd w:val="clear" w:color="auto" w:fill="FFFFFF"/>
        <w:wordWrap/>
        <w:autoSpaceDE/>
        <w:autoSpaceDN/>
        <w:spacing w:after="0" w:line="480" w:lineRule="atLeast"/>
        <w:jc w:val="left"/>
        <w:rPr>
          <w:rFonts w:ascii="Microsoft YaHei" w:eastAsia="Microsoft YaHei" w:hAnsi="Microsoft YaHei" w:cs="굴림"/>
          <w:color w:val="000000"/>
          <w:kern w:val="0"/>
          <w:sz w:val="24"/>
          <w:szCs w:val="24"/>
          <w:lang w:eastAsia="zh-CN"/>
        </w:rPr>
      </w:pPr>
      <w:r w:rsidRPr="001822E5">
        <w:rPr>
          <w:rFonts w:ascii="Microsoft YaHei" w:eastAsia="Microsoft YaHei" w:hAnsi="Microsoft YaHei" w:cs="굴림" w:hint="eastAsia"/>
          <w:color w:val="000000"/>
          <w:kern w:val="0"/>
          <w:sz w:val="24"/>
          <w:szCs w:val="24"/>
          <w:lang w:eastAsia="zh-CN"/>
        </w:rPr>
        <w:t xml:space="preserve">　　附件：化妆品用化学原料体外3T3中性红摄取光毒性试验方法</w:t>
      </w:r>
    </w:p>
    <w:p w:rsidR="004E54B9" w:rsidRDefault="001822E5" w:rsidP="001822E5">
      <w:pPr>
        <w:widowControl/>
        <w:shd w:val="clear" w:color="auto" w:fill="FFFFFF"/>
        <w:wordWrap/>
        <w:autoSpaceDE/>
        <w:autoSpaceDN/>
        <w:spacing w:after="0" w:line="480" w:lineRule="atLeast"/>
        <w:jc w:val="right"/>
        <w:rPr>
          <w:rFonts w:ascii="Microsoft YaHei" w:eastAsia="Microsoft YaHei" w:hAnsi="Microsoft YaHei" w:cs="굴림"/>
          <w:color w:val="000000"/>
          <w:kern w:val="0"/>
          <w:sz w:val="24"/>
          <w:szCs w:val="24"/>
          <w:lang w:eastAsia="zh-CN"/>
        </w:rPr>
      </w:pPr>
      <w:r w:rsidRPr="001822E5">
        <w:rPr>
          <w:rFonts w:ascii="Microsoft YaHei" w:eastAsia="Microsoft YaHei" w:hAnsi="Microsoft YaHei" w:cs="굴림" w:hint="eastAsia"/>
          <w:color w:val="000000"/>
          <w:kern w:val="0"/>
          <w:sz w:val="24"/>
          <w:szCs w:val="24"/>
          <w:lang w:eastAsia="zh-CN"/>
        </w:rPr>
        <w:br/>
        <w:t>食品药品监管总局</w:t>
      </w:r>
      <w:r w:rsidRPr="001822E5">
        <w:rPr>
          <w:rFonts w:ascii="Microsoft YaHei" w:eastAsia="Microsoft YaHei" w:hAnsi="Microsoft YaHei" w:cs="굴림" w:hint="eastAsia"/>
          <w:color w:val="000000"/>
          <w:kern w:val="0"/>
          <w:sz w:val="24"/>
          <w:szCs w:val="24"/>
          <w:lang w:eastAsia="zh-CN"/>
        </w:rPr>
        <w:br/>
        <w:t>2016年11月7日</w:t>
      </w:r>
    </w:p>
    <w:p w:rsidR="004E54B9" w:rsidRDefault="004E54B9">
      <w:pPr>
        <w:widowControl/>
        <w:wordWrap/>
        <w:autoSpaceDE/>
        <w:autoSpaceDN/>
        <w:rPr>
          <w:rFonts w:ascii="Microsoft YaHei" w:eastAsia="Microsoft YaHei" w:hAnsi="Microsoft YaHei" w:cs="굴림"/>
          <w:color w:val="000000"/>
          <w:kern w:val="0"/>
          <w:sz w:val="24"/>
          <w:szCs w:val="24"/>
          <w:lang w:eastAsia="zh-CN"/>
        </w:rPr>
      </w:pPr>
      <w:r>
        <w:rPr>
          <w:rFonts w:ascii="Microsoft YaHei" w:eastAsia="Microsoft YaHei" w:hAnsi="Microsoft YaHei" w:cs="굴림"/>
          <w:color w:val="000000"/>
          <w:kern w:val="0"/>
          <w:sz w:val="24"/>
          <w:szCs w:val="24"/>
          <w:lang w:eastAsia="zh-CN"/>
        </w:rPr>
        <w:br w:type="page"/>
      </w:r>
    </w:p>
    <w:p w:rsidR="004E54B9" w:rsidRPr="0002365F" w:rsidRDefault="004E54B9" w:rsidP="004E54B9">
      <w:pPr>
        <w:widowControl/>
        <w:spacing w:line="360" w:lineRule="auto"/>
        <w:ind w:leftChars="1" w:left="943" w:hangingChars="294" w:hanging="941"/>
        <w:rPr>
          <w:rFonts w:ascii="SimHei" w:eastAsia="SimHei" w:hAnsi="SimHei" w:cs="SimSun"/>
          <w:bCs/>
          <w:color w:val="000000"/>
          <w:kern w:val="0"/>
          <w:sz w:val="32"/>
          <w:szCs w:val="32"/>
          <w:lang w:eastAsia="zh-CN"/>
        </w:rPr>
      </w:pPr>
      <w:bookmarkStart w:id="1" w:name="SectionMark4"/>
      <w:r w:rsidRPr="0002365F">
        <w:rPr>
          <w:rFonts w:ascii="SimHei" w:eastAsia="SimHei" w:hAnsi="SimHei" w:cs="SimSun" w:hint="eastAsia"/>
          <w:bCs/>
          <w:color w:val="000000"/>
          <w:kern w:val="0"/>
          <w:sz w:val="32"/>
          <w:szCs w:val="32"/>
          <w:lang w:eastAsia="zh-CN"/>
        </w:rPr>
        <w:lastRenderedPageBreak/>
        <w:t>附件</w:t>
      </w:r>
    </w:p>
    <w:p w:rsidR="004E54B9" w:rsidRPr="00CB7249" w:rsidRDefault="004E54B9" w:rsidP="004E54B9">
      <w:pPr>
        <w:widowControl/>
        <w:spacing w:line="360" w:lineRule="auto"/>
        <w:ind w:leftChars="1" w:left="943" w:hangingChars="294" w:hanging="941"/>
        <w:rPr>
          <w:rFonts w:ascii="SimSun" w:hAnsi="SimSun" w:cs="SimSun"/>
          <w:b/>
          <w:color w:val="000000"/>
          <w:kern w:val="0"/>
          <w:sz w:val="32"/>
          <w:szCs w:val="32"/>
          <w:lang w:eastAsia="zh-CN"/>
        </w:rPr>
      </w:pPr>
    </w:p>
    <w:p w:rsidR="004E54B9" w:rsidRPr="0002365F" w:rsidRDefault="004E54B9" w:rsidP="004E54B9">
      <w:pPr>
        <w:widowControl/>
        <w:spacing w:line="640" w:lineRule="exact"/>
        <w:ind w:leftChars="1" w:left="1296" w:hangingChars="294" w:hanging="1294"/>
        <w:jc w:val="center"/>
        <w:rPr>
          <w:rFonts w:ascii="方正小标宋简体" w:eastAsia="方正小标宋简体" w:hAnsi="SimSun" w:cs="SimSun"/>
          <w:color w:val="000000"/>
          <w:kern w:val="0"/>
          <w:sz w:val="44"/>
          <w:szCs w:val="44"/>
          <w:lang w:eastAsia="zh-CN"/>
        </w:rPr>
      </w:pPr>
      <w:r w:rsidRPr="0002365F">
        <w:rPr>
          <w:rFonts w:ascii="方正小标宋简体" w:eastAsia="方正小标宋简体" w:hAnsi="SimSun" w:cs="SimSun" w:hint="eastAsia"/>
          <w:color w:val="000000"/>
          <w:kern w:val="0"/>
          <w:sz w:val="44"/>
          <w:szCs w:val="44"/>
          <w:lang w:eastAsia="zh-CN"/>
        </w:rPr>
        <w:t>化妆品用化学原料</w:t>
      </w:r>
    </w:p>
    <w:p w:rsidR="004E54B9" w:rsidRPr="0002365F" w:rsidRDefault="004E54B9" w:rsidP="004E54B9">
      <w:pPr>
        <w:widowControl/>
        <w:spacing w:line="640" w:lineRule="exact"/>
        <w:ind w:leftChars="-3" w:left="1288" w:hangingChars="294" w:hanging="1294"/>
        <w:jc w:val="center"/>
        <w:rPr>
          <w:rFonts w:ascii="方正小标宋简体" w:eastAsia="方正小标宋简体" w:hAnsi="SimSun" w:cs="SimSun"/>
          <w:color w:val="000000"/>
          <w:kern w:val="0"/>
          <w:sz w:val="44"/>
          <w:szCs w:val="44"/>
          <w:lang w:eastAsia="zh-CN"/>
        </w:rPr>
      </w:pPr>
      <w:r w:rsidRPr="0002365F">
        <w:rPr>
          <w:rFonts w:ascii="方正小标宋简体" w:eastAsia="方正小标宋简体" w:hAnsi="SimSun" w:cs="SimSun" w:hint="eastAsia"/>
          <w:color w:val="000000"/>
          <w:kern w:val="0"/>
          <w:sz w:val="44"/>
          <w:szCs w:val="44"/>
          <w:lang w:eastAsia="zh-CN"/>
        </w:rPr>
        <w:t>体外3T3中性红摄取光毒性试验方法</w:t>
      </w:r>
    </w:p>
    <w:bookmarkEnd w:id="1"/>
    <w:p w:rsidR="004E54B9" w:rsidRPr="0002365F" w:rsidRDefault="004E54B9" w:rsidP="004E54B9">
      <w:pPr>
        <w:pStyle w:val="a7"/>
        <w:spacing w:line="360" w:lineRule="auto"/>
        <w:ind w:firstLineChars="0" w:firstLine="0"/>
        <w:rPr>
          <w:rFonts w:hAnsi="SimSun"/>
          <w:b/>
          <w:color w:val="000000"/>
          <w:szCs w:val="21"/>
        </w:rPr>
      </w:pPr>
    </w:p>
    <w:p w:rsidR="004E54B9" w:rsidRPr="0002365F" w:rsidRDefault="004E54B9" w:rsidP="004E54B9">
      <w:pPr>
        <w:pStyle w:val="a7"/>
        <w:widowControl w:val="0"/>
        <w:spacing w:line="540" w:lineRule="exact"/>
        <w:ind w:firstLine="560"/>
        <w:rPr>
          <w:rFonts w:ascii="SimHei" w:eastAsia="SimHei" w:hAnsi="SimHei"/>
          <w:color w:val="000000"/>
          <w:sz w:val="28"/>
          <w:szCs w:val="28"/>
        </w:rPr>
      </w:pPr>
      <w:r w:rsidRPr="0002365F">
        <w:rPr>
          <w:rFonts w:ascii="SimHei" w:eastAsia="SimHei" w:hAnsi="SimHei" w:hint="eastAsia"/>
          <w:color w:val="000000"/>
          <w:sz w:val="28"/>
          <w:szCs w:val="28"/>
        </w:rPr>
        <w:t>一、范围</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本方法规定了化妆品用化学原料体外</w:t>
      </w:r>
      <w:r w:rsidRPr="0002365F">
        <w:rPr>
          <w:rFonts w:ascii="Times New Roman" w:eastAsia="FangSong_GB2312"/>
          <w:color w:val="000000"/>
          <w:sz w:val="28"/>
          <w:szCs w:val="28"/>
        </w:rPr>
        <w:t>3T3</w:t>
      </w:r>
      <w:r w:rsidRPr="0002365F">
        <w:rPr>
          <w:rFonts w:ascii="Times New Roman" w:eastAsia="FangSong_GB2312"/>
          <w:color w:val="000000"/>
          <w:sz w:val="28"/>
          <w:szCs w:val="28"/>
        </w:rPr>
        <w:t>中性红摄取光毒性试验的范围、规范性引用文件、术语和定义、试验原理、试验材料与试剂、试验步骤、结果判定标准。</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本方法推荐适用于评价化妆品用化学原料的潜在光毒性。</w:t>
      </w:r>
    </w:p>
    <w:p w:rsidR="004E54B9" w:rsidRPr="0002365F" w:rsidRDefault="004E54B9" w:rsidP="004E54B9">
      <w:pPr>
        <w:pStyle w:val="a7"/>
        <w:widowControl w:val="0"/>
        <w:spacing w:line="540" w:lineRule="exact"/>
        <w:ind w:firstLine="560"/>
        <w:rPr>
          <w:rFonts w:ascii="SimHei" w:eastAsia="SimHei" w:hAnsi="SimHei"/>
          <w:color w:val="000000"/>
          <w:sz w:val="28"/>
          <w:szCs w:val="28"/>
        </w:rPr>
      </w:pPr>
      <w:r w:rsidRPr="0002365F">
        <w:rPr>
          <w:rFonts w:ascii="SimHei" w:eastAsia="SimHei" w:hAnsi="SimHei" w:hint="eastAsia"/>
          <w:color w:val="000000"/>
          <w:sz w:val="28"/>
          <w:szCs w:val="28"/>
        </w:rPr>
        <w:t>二、规范性引用文件</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下列文件中的条款通过本方法的引用而成为本方法的条款。注明日期的引用文件，其后所有的修改单</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不包括勘误的内容</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或修订版均不适用于本方法，但是，鼓励使用单位对修订部分的引用进行研究，并提出意见。研究是否可使用这些文件的最新版本。未注明日期的引用文件，其最新版本适用于本方法。</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经济合作与发展组织（</w:t>
      </w:r>
      <w:r w:rsidRPr="0002365F">
        <w:rPr>
          <w:rFonts w:ascii="Times New Roman" w:eastAsia="FangSong_GB2312"/>
          <w:color w:val="000000"/>
          <w:sz w:val="28"/>
          <w:szCs w:val="28"/>
        </w:rPr>
        <w:t>OECD</w:t>
      </w:r>
      <w:r w:rsidRPr="0002365F">
        <w:rPr>
          <w:rFonts w:ascii="Times New Roman" w:eastAsia="FangSong_GB2312"/>
          <w:color w:val="000000"/>
          <w:sz w:val="28"/>
          <w:szCs w:val="28"/>
        </w:rPr>
        <w:t>）</w:t>
      </w:r>
      <w:r w:rsidRPr="0002365F">
        <w:rPr>
          <w:rFonts w:ascii="Times New Roman" w:eastAsia="FangSong_GB2312"/>
          <w:color w:val="000000"/>
          <w:sz w:val="28"/>
          <w:szCs w:val="28"/>
        </w:rPr>
        <w:t xml:space="preserve">guidelines for the testing of chemicals: 3T3 NRU </w:t>
      </w:r>
      <w:proofErr w:type="spellStart"/>
      <w:r w:rsidRPr="0002365F">
        <w:rPr>
          <w:rFonts w:ascii="Times New Roman" w:eastAsia="FangSong_GB2312"/>
          <w:color w:val="000000"/>
          <w:sz w:val="28"/>
          <w:szCs w:val="28"/>
        </w:rPr>
        <w:t>phototoxicity</w:t>
      </w:r>
      <w:proofErr w:type="spellEnd"/>
      <w:r w:rsidRPr="0002365F">
        <w:rPr>
          <w:rFonts w:ascii="Times New Roman" w:eastAsia="FangSong_GB2312"/>
          <w:color w:val="000000"/>
          <w:sz w:val="28"/>
          <w:szCs w:val="28"/>
        </w:rPr>
        <w:t xml:space="preserve"> test. NO. 432 </w:t>
      </w:r>
    </w:p>
    <w:p w:rsidR="004E54B9" w:rsidRPr="0002365F" w:rsidRDefault="004E54B9" w:rsidP="004E54B9">
      <w:pPr>
        <w:pStyle w:val="a7"/>
        <w:widowControl w:val="0"/>
        <w:spacing w:line="540" w:lineRule="exact"/>
        <w:ind w:firstLine="560"/>
        <w:rPr>
          <w:rFonts w:ascii="SimHei" w:eastAsia="SimHei" w:hAnsi="SimHei"/>
          <w:color w:val="000000"/>
          <w:sz w:val="28"/>
          <w:szCs w:val="28"/>
        </w:rPr>
      </w:pPr>
      <w:r w:rsidRPr="0002365F">
        <w:rPr>
          <w:rFonts w:ascii="SimHei" w:eastAsia="SimHei" w:hAnsi="SimHei" w:hint="eastAsia"/>
          <w:color w:val="000000"/>
          <w:sz w:val="28"/>
          <w:szCs w:val="28"/>
        </w:rPr>
        <w:t>三、术语和定义</w:t>
      </w:r>
    </w:p>
    <w:p w:rsidR="004E54B9" w:rsidRPr="0002365F" w:rsidRDefault="004E54B9" w:rsidP="004E54B9">
      <w:pPr>
        <w:pStyle w:val="a7"/>
        <w:widowControl w:val="0"/>
        <w:spacing w:line="540" w:lineRule="exact"/>
        <w:ind w:firstLine="560"/>
        <w:rPr>
          <w:rFonts w:ascii="FangSong_GB2312" w:eastAsia="FangSong_GB2312" w:hAnsi="SimSun"/>
          <w:color w:val="000000"/>
          <w:sz w:val="28"/>
          <w:szCs w:val="28"/>
        </w:rPr>
      </w:pPr>
      <w:r w:rsidRPr="0002365F">
        <w:rPr>
          <w:rFonts w:ascii="FangSong_GB2312" w:eastAsia="FangSong_GB2312" w:hAnsi="SimSun" w:hint="eastAsia"/>
          <w:color w:val="000000"/>
          <w:sz w:val="28"/>
          <w:szCs w:val="28"/>
        </w:rPr>
        <w:t>下列术语和定义适用于本方法。</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（一）光毒性（</w:t>
      </w:r>
      <w:proofErr w:type="spellStart"/>
      <w:r w:rsidRPr="0002365F">
        <w:rPr>
          <w:rFonts w:ascii="Times New Roman" w:eastAsia="KaiTi_GB2312"/>
          <w:color w:val="000000"/>
          <w:sz w:val="28"/>
          <w:szCs w:val="28"/>
        </w:rPr>
        <w:t>Phototoxicity</w:t>
      </w:r>
      <w:proofErr w:type="spellEnd"/>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皮肤一次接触化学物质后，继而暴露于长波紫外线照射下所引发的一种皮肤毒性反应。</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lastRenderedPageBreak/>
        <w:t>（二）细胞活性（</w:t>
      </w:r>
      <w:r w:rsidRPr="0002365F">
        <w:rPr>
          <w:rFonts w:ascii="Times New Roman" w:eastAsia="KaiTi_GB2312"/>
          <w:color w:val="000000"/>
          <w:sz w:val="28"/>
          <w:szCs w:val="28"/>
        </w:rPr>
        <w:t>cell viability</w:t>
      </w:r>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测量某一细胞群总活性的参数（如细胞溶酶体摄取活性染料中性红），其数值取决于测定的终点和试验所用的设计方案，并与细胞总数和</w:t>
      </w:r>
      <w:r w:rsidRPr="0002365F">
        <w:rPr>
          <w:rFonts w:ascii="Times New Roman" w:eastAsia="FangSong_GB2312"/>
          <w:color w:val="000000"/>
          <w:sz w:val="28"/>
          <w:szCs w:val="28"/>
        </w:rPr>
        <w:t>/</w:t>
      </w:r>
      <w:r w:rsidRPr="0002365F">
        <w:rPr>
          <w:rFonts w:ascii="Times New Roman" w:eastAsia="FangSong_GB2312"/>
          <w:color w:val="000000"/>
          <w:sz w:val="28"/>
          <w:szCs w:val="28"/>
        </w:rPr>
        <w:t>或细胞活力相关。</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（三）相对细胞活性（</w:t>
      </w:r>
      <w:r w:rsidRPr="0002365F">
        <w:rPr>
          <w:rFonts w:ascii="Times New Roman" w:eastAsia="KaiTi_GB2312"/>
          <w:color w:val="000000"/>
          <w:sz w:val="28"/>
          <w:szCs w:val="28"/>
        </w:rPr>
        <w:t>relative cell viability</w:t>
      </w:r>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通过与溶剂（阴性）对照组的相关性来表达的细胞活性，对照组除了未经受试化学物质处理外，整个试验过程与试验组一样（或</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或</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（四）光刺激因子（</w:t>
      </w:r>
      <w:r w:rsidRPr="0002365F">
        <w:rPr>
          <w:rFonts w:ascii="Times New Roman" w:eastAsia="KaiTi_GB2312"/>
          <w:color w:val="000000"/>
          <w:sz w:val="28"/>
          <w:szCs w:val="28"/>
        </w:rPr>
        <w:t>photo irritation factor; PIF</w:t>
      </w:r>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受试物分别在无光照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和有光照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，无细胞毒性的紫外光</w:t>
      </w:r>
      <w:r w:rsidRPr="0002365F">
        <w:rPr>
          <w:rFonts w:ascii="Times New Roman" w:eastAsia="FangSong_GB2312"/>
          <w:color w:val="000000"/>
          <w:sz w:val="28"/>
          <w:szCs w:val="28"/>
        </w:rPr>
        <w:t>/</w:t>
      </w:r>
      <w:r w:rsidRPr="0002365F">
        <w:rPr>
          <w:rFonts w:ascii="Times New Roman" w:eastAsia="FangSong_GB2312"/>
          <w:color w:val="000000"/>
          <w:sz w:val="28"/>
          <w:szCs w:val="28"/>
        </w:rPr>
        <w:t>可见光（</w:t>
      </w:r>
      <w:r w:rsidRPr="0002365F">
        <w:rPr>
          <w:rFonts w:ascii="Times New Roman" w:eastAsia="FangSong_GB2312"/>
          <w:color w:val="000000"/>
          <w:sz w:val="28"/>
          <w:szCs w:val="28"/>
        </w:rPr>
        <w:t>UV/vis</w:t>
      </w:r>
      <w:r w:rsidRPr="0002365F">
        <w:rPr>
          <w:rFonts w:ascii="Times New Roman" w:eastAsia="FangSong_GB2312"/>
          <w:color w:val="000000"/>
          <w:sz w:val="28"/>
          <w:szCs w:val="28"/>
        </w:rPr>
        <w:t>）照射</w:t>
      </w:r>
      <w:r w:rsidRPr="0002365F">
        <w:rPr>
          <w:rFonts w:ascii="Times New Roman" w:eastAsia="FangSong_GB2312"/>
          <w:color w:val="000000"/>
          <w:sz w:val="28"/>
          <w:szCs w:val="28"/>
        </w:rPr>
        <w:t>)</w:t>
      </w:r>
      <w:r w:rsidRPr="0002365F">
        <w:rPr>
          <w:rFonts w:ascii="Times New Roman" w:eastAsia="FangSong_GB2312"/>
          <w:color w:val="000000"/>
          <w:sz w:val="28"/>
          <w:szCs w:val="28"/>
        </w:rPr>
        <w:t>条件下获得两组平行有效的细胞毒性浓度</w:t>
      </w:r>
      <w:r w:rsidRPr="0002365F">
        <w:rPr>
          <w:rFonts w:ascii="Times New Roman" w:eastAsia="FangSong_GB2312"/>
          <w:color w:val="000000"/>
          <w:sz w:val="28"/>
          <w:szCs w:val="28"/>
        </w:rPr>
        <w:t>(IC</w:t>
      </w:r>
      <w:r w:rsidRPr="0002365F">
        <w:rPr>
          <w:rFonts w:ascii="Times New Roman" w:eastAsia="FangSong_GB2312"/>
          <w:color w:val="000000"/>
          <w:sz w:val="28"/>
          <w:szCs w:val="28"/>
          <w:vertAlign w:val="subscript"/>
        </w:rPr>
        <w:t>50</w:t>
      </w:r>
      <w:r w:rsidRPr="0002365F">
        <w:rPr>
          <w:rFonts w:ascii="Times New Roman" w:eastAsia="FangSong_GB2312"/>
          <w:color w:val="000000"/>
          <w:sz w:val="28"/>
          <w:szCs w:val="28"/>
        </w:rPr>
        <w:t>)</w:t>
      </w:r>
      <w:r w:rsidRPr="0002365F">
        <w:rPr>
          <w:rFonts w:ascii="Times New Roman" w:eastAsia="FangSong_GB2312"/>
          <w:color w:val="000000"/>
          <w:sz w:val="28"/>
          <w:szCs w:val="28"/>
        </w:rPr>
        <w:t>，通过比较</w:t>
      </w:r>
      <w:r w:rsidRPr="0002365F">
        <w:rPr>
          <w:rFonts w:ascii="Times New Roman" w:eastAsia="FangSong_GB2312"/>
          <w:color w:val="000000"/>
          <w:sz w:val="28"/>
          <w:szCs w:val="28"/>
        </w:rPr>
        <w:t>IC</w:t>
      </w:r>
      <w:r w:rsidRPr="0002365F">
        <w:rPr>
          <w:rFonts w:ascii="Times New Roman" w:eastAsia="FangSong_GB2312"/>
          <w:color w:val="000000"/>
          <w:sz w:val="28"/>
          <w:szCs w:val="28"/>
          <w:vertAlign w:val="subscript"/>
        </w:rPr>
        <w:t>50</w:t>
      </w:r>
      <w:r w:rsidRPr="0002365F">
        <w:rPr>
          <w:rFonts w:ascii="Times New Roman" w:eastAsia="FangSong_GB2312"/>
          <w:color w:val="000000"/>
          <w:sz w:val="28"/>
          <w:szCs w:val="28"/>
        </w:rPr>
        <w:t>的值得到的因子。</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（五）半数抑制浓度（</w:t>
      </w:r>
      <w:r w:rsidRPr="0002365F">
        <w:rPr>
          <w:rFonts w:ascii="Times New Roman" w:eastAsia="KaiTi_GB2312"/>
          <w:color w:val="000000"/>
          <w:sz w:val="28"/>
          <w:szCs w:val="28"/>
        </w:rPr>
        <w:t>IC50</w:t>
      </w:r>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使细胞活性下降</w:t>
      </w:r>
      <w:r w:rsidRPr="0002365F">
        <w:rPr>
          <w:rFonts w:ascii="Times New Roman" w:eastAsia="FangSong_GB2312"/>
          <w:color w:val="000000"/>
          <w:sz w:val="28"/>
          <w:szCs w:val="28"/>
        </w:rPr>
        <w:t>50%</w:t>
      </w:r>
      <w:r w:rsidRPr="0002365F">
        <w:rPr>
          <w:rFonts w:ascii="Times New Roman" w:eastAsia="FangSong_GB2312"/>
          <w:color w:val="000000"/>
          <w:sz w:val="28"/>
          <w:szCs w:val="28"/>
        </w:rPr>
        <w:t>的受试化学物质的浓度。</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（六）平均光效应（</w:t>
      </w:r>
      <w:r w:rsidRPr="0002365F">
        <w:rPr>
          <w:rFonts w:ascii="Times New Roman" w:eastAsia="KaiTi_GB2312"/>
          <w:color w:val="000000"/>
          <w:sz w:val="28"/>
          <w:szCs w:val="28"/>
        </w:rPr>
        <w:t>mean photo effect; MPE</w:t>
      </w:r>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受试物分别在无光照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和有光照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，无细胞毒性的</w:t>
      </w:r>
      <w:r w:rsidRPr="0002365F">
        <w:rPr>
          <w:rFonts w:ascii="Times New Roman" w:eastAsia="FangSong_GB2312"/>
          <w:color w:val="000000"/>
          <w:sz w:val="28"/>
          <w:szCs w:val="28"/>
        </w:rPr>
        <w:t>UV/vis</w:t>
      </w:r>
      <w:r w:rsidRPr="0002365F">
        <w:rPr>
          <w:rFonts w:ascii="Times New Roman" w:eastAsia="FangSong_GB2312"/>
          <w:color w:val="000000"/>
          <w:sz w:val="28"/>
          <w:szCs w:val="28"/>
        </w:rPr>
        <w:t>照射</w:t>
      </w:r>
      <w:r w:rsidRPr="0002365F">
        <w:rPr>
          <w:rFonts w:ascii="Times New Roman" w:eastAsia="FangSong_GB2312"/>
          <w:color w:val="000000"/>
          <w:sz w:val="28"/>
          <w:szCs w:val="28"/>
        </w:rPr>
        <w:t>)</w:t>
      </w:r>
      <w:r w:rsidRPr="0002365F">
        <w:rPr>
          <w:rFonts w:ascii="Times New Roman" w:eastAsia="FangSong_GB2312"/>
          <w:color w:val="000000"/>
          <w:sz w:val="28"/>
          <w:szCs w:val="28"/>
        </w:rPr>
        <w:t>条件下获得两组浓度反应曲线，通过数学分析导出的数值。</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（七）预测模型（</w:t>
      </w:r>
      <w:r w:rsidRPr="0002365F">
        <w:rPr>
          <w:rFonts w:ascii="Times New Roman" w:eastAsia="KaiTi_GB2312"/>
          <w:color w:val="000000"/>
          <w:sz w:val="28"/>
          <w:szCs w:val="28"/>
        </w:rPr>
        <w:t>prediction model</w:t>
      </w:r>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28"/>
        <w:rPr>
          <w:rFonts w:ascii="Times New Roman" w:eastAsia="FangSong_GB2312"/>
          <w:color w:val="000000"/>
          <w:spacing w:val="-8"/>
          <w:sz w:val="28"/>
          <w:szCs w:val="28"/>
        </w:rPr>
      </w:pPr>
      <w:r w:rsidRPr="0002365F">
        <w:rPr>
          <w:rFonts w:ascii="Times New Roman" w:eastAsia="FangSong_GB2312"/>
          <w:color w:val="000000"/>
          <w:spacing w:val="-8"/>
          <w:sz w:val="28"/>
          <w:szCs w:val="28"/>
        </w:rPr>
        <w:t>将毒性试验结果转换为预测毒性潜力的算法。在本方法中，</w:t>
      </w:r>
      <w:r w:rsidRPr="0002365F">
        <w:rPr>
          <w:rFonts w:ascii="Times New Roman" w:eastAsia="FangSong_GB2312"/>
          <w:color w:val="000000"/>
          <w:spacing w:val="-8"/>
          <w:sz w:val="28"/>
          <w:szCs w:val="28"/>
        </w:rPr>
        <w:t>PIF</w:t>
      </w:r>
      <w:r w:rsidRPr="0002365F">
        <w:rPr>
          <w:rFonts w:ascii="Times New Roman" w:eastAsia="FangSong_GB2312"/>
          <w:color w:val="000000"/>
          <w:spacing w:val="-8"/>
          <w:sz w:val="28"/>
          <w:szCs w:val="28"/>
        </w:rPr>
        <w:t>和</w:t>
      </w:r>
      <w:r w:rsidRPr="0002365F">
        <w:rPr>
          <w:rFonts w:ascii="Times New Roman" w:eastAsia="FangSong_GB2312"/>
          <w:color w:val="000000"/>
          <w:spacing w:val="-8"/>
          <w:sz w:val="28"/>
          <w:szCs w:val="28"/>
        </w:rPr>
        <w:t>MPE</w:t>
      </w:r>
      <w:r w:rsidRPr="0002365F">
        <w:rPr>
          <w:rFonts w:ascii="Times New Roman" w:eastAsia="FangSong_GB2312"/>
          <w:color w:val="000000"/>
          <w:spacing w:val="-8"/>
          <w:sz w:val="28"/>
          <w:szCs w:val="28"/>
        </w:rPr>
        <w:t>可用于把体外</w:t>
      </w:r>
      <w:r w:rsidRPr="0002365F">
        <w:rPr>
          <w:rFonts w:ascii="Times New Roman" w:eastAsia="FangSong_GB2312"/>
          <w:color w:val="000000"/>
          <w:spacing w:val="-8"/>
          <w:sz w:val="28"/>
          <w:szCs w:val="28"/>
        </w:rPr>
        <w:t>3T3</w:t>
      </w:r>
      <w:r w:rsidRPr="0002365F">
        <w:rPr>
          <w:rFonts w:ascii="Times New Roman" w:eastAsia="FangSong_GB2312"/>
          <w:color w:val="000000"/>
          <w:spacing w:val="-8"/>
          <w:sz w:val="28"/>
          <w:szCs w:val="28"/>
        </w:rPr>
        <w:t>中性红摄取光毒性试验的结果转换为对光毒性潜力的预测。</w:t>
      </w:r>
    </w:p>
    <w:p w:rsidR="004E54B9" w:rsidRPr="0002365F" w:rsidRDefault="004E54B9" w:rsidP="004E54B9">
      <w:pPr>
        <w:pStyle w:val="a7"/>
        <w:widowControl w:val="0"/>
        <w:spacing w:line="540" w:lineRule="exact"/>
        <w:ind w:firstLine="560"/>
        <w:rPr>
          <w:rFonts w:ascii="SimHei" w:eastAsia="SimHei" w:hAnsi="SimHei"/>
          <w:color w:val="000000"/>
          <w:sz w:val="28"/>
          <w:szCs w:val="28"/>
        </w:rPr>
      </w:pPr>
      <w:r w:rsidRPr="0002365F">
        <w:rPr>
          <w:rFonts w:ascii="SimHei" w:eastAsia="SimHei" w:hAnsi="SimHei" w:hint="eastAsia"/>
          <w:color w:val="000000"/>
          <w:sz w:val="28"/>
          <w:szCs w:val="28"/>
        </w:rPr>
        <w:t>四、试验原理</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光毒性是指应用于机体的物质经暴露于光线后诱发或增强（在低剂量水平时明显）的毒性反应，或全身应用一种物质后由皮肤光照引起的反应。中性红是一种弱的阳离子染料，极易以非离子扩散的方式穿透细胞膜并在细胞溶酶体内聚集。某些化学物质和外界条件作用可引起细胞表面或溶酶体膜敏感性的改变导致溶酶体脆性增高等不可逆的细胞毒性变化，从而导</w:t>
      </w:r>
      <w:r w:rsidRPr="0002365F">
        <w:rPr>
          <w:rFonts w:ascii="Times New Roman" w:eastAsia="FangSong_GB2312"/>
          <w:color w:val="000000"/>
          <w:sz w:val="28"/>
          <w:szCs w:val="28"/>
        </w:rPr>
        <w:lastRenderedPageBreak/>
        <w:t>致细胞吸收中性红的能力下降。</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本试验方法通过测定</w:t>
      </w:r>
      <w:r w:rsidRPr="0002365F">
        <w:rPr>
          <w:rFonts w:ascii="Times New Roman" w:eastAsia="FangSong_GB2312"/>
          <w:color w:val="000000"/>
          <w:sz w:val="28"/>
          <w:szCs w:val="28"/>
        </w:rPr>
        <w:t>3T3</w:t>
      </w:r>
      <w:r w:rsidRPr="0002365F">
        <w:rPr>
          <w:rFonts w:ascii="Times New Roman" w:eastAsia="FangSong_GB2312"/>
          <w:color w:val="000000"/>
          <w:sz w:val="28"/>
          <w:szCs w:val="28"/>
        </w:rPr>
        <w:t>成纤维细胞经化学物质和紫外线照射联合作用后细胞吸收中性红的能力或细胞毒性的变化来判断该化学物质是否具有光毒性。</w:t>
      </w:r>
    </w:p>
    <w:p w:rsidR="004E54B9" w:rsidRPr="0002365F" w:rsidRDefault="004E54B9" w:rsidP="004E54B9">
      <w:pPr>
        <w:pStyle w:val="a7"/>
        <w:widowControl w:val="0"/>
        <w:spacing w:line="540" w:lineRule="exact"/>
        <w:ind w:firstLine="560"/>
        <w:rPr>
          <w:rFonts w:ascii="Times New Roman" w:eastAsia="SimHei"/>
          <w:color w:val="000000"/>
          <w:sz w:val="28"/>
          <w:szCs w:val="28"/>
        </w:rPr>
      </w:pPr>
      <w:r w:rsidRPr="0002365F">
        <w:rPr>
          <w:rFonts w:ascii="Times New Roman" w:eastAsia="SimHei"/>
          <w:color w:val="000000"/>
          <w:sz w:val="28"/>
          <w:szCs w:val="28"/>
        </w:rPr>
        <w:t>五、试验材料与试剂</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（一）光源类型</w:t>
      </w:r>
    </w:p>
    <w:p w:rsidR="004E54B9" w:rsidRPr="0002365F" w:rsidRDefault="004E54B9" w:rsidP="004E54B9">
      <w:pPr>
        <w:spacing w:line="540" w:lineRule="exact"/>
        <w:ind w:firstLineChars="200" w:firstLine="560"/>
        <w:rPr>
          <w:rFonts w:eastAsia="FangSong_GB2312"/>
          <w:color w:val="000000"/>
          <w:kern w:val="0"/>
          <w:sz w:val="28"/>
          <w:szCs w:val="28"/>
          <w:lang w:eastAsia="zh-CN"/>
        </w:rPr>
      </w:pPr>
      <w:r w:rsidRPr="0002365F">
        <w:rPr>
          <w:rFonts w:eastAsia="FangSong_GB2312"/>
          <w:color w:val="000000"/>
          <w:kern w:val="0"/>
          <w:sz w:val="28"/>
          <w:szCs w:val="28"/>
          <w:lang w:eastAsia="zh-CN"/>
        </w:rPr>
        <w:t>选择合适的光源必须符合的标准包括：光源发射的光波长能被受试物吸收（吸收光谱），光的剂量（在一个合理的暴露时间内能达到的剂量）能满足已知光毒性化学物质的检测。此外所有的波长和剂量不能有损于试验系统，如（红外区域）热量散发或类似</w:t>
      </w:r>
      <w:r w:rsidRPr="0002365F">
        <w:rPr>
          <w:rFonts w:eastAsia="FangSong_GB2312"/>
          <w:color w:val="000000"/>
          <w:sz w:val="28"/>
          <w:szCs w:val="28"/>
          <w:lang w:eastAsia="zh-CN"/>
        </w:rPr>
        <w:t>UVB</w:t>
      </w:r>
      <w:r w:rsidRPr="0002365F">
        <w:rPr>
          <w:rFonts w:eastAsia="FangSong_GB2312"/>
          <w:color w:val="000000"/>
          <w:sz w:val="28"/>
          <w:szCs w:val="28"/>
          <w:lang w:eastAsia="zh-CN"/>
        </w:rPr>
        <w:t>波长的高细胞毒性的干扰，因此光源要求能够稳定地释放</w:t>
      </w:r>
      <w:r w:rsidRPr="0002365F">
        <w:rPr>
          <w:rFonts w:eastAsia="FangSong_GB2312"/>
          <w:color w:val="000000"/>
          <w:sz w:val="28"/>
          <w:szCs w:val="28"/>
          <w:lang w:eastAsia="zh-CN"/>
        </w:rPr>
        <w:t>UVA</w:t>
      </w:r>
      <w:r w:rsidRPr="0002365F">
        <w:rPr>
          <w:rFonts w:eastAsia="FangSong_GB2312"/>
          <w:color w:val="000000"/>
          <w:sz w:val="28"/>
          <w:szCs w:val="28"/>
          <w:lang w:eastAsia="zh-CN"/>
        </w:rPr>
        <w:t>和可见光波长</w:t>
      </w:r>
      <w:r w:rsidRPr="0002365F">
        <w:rPr>
          <w:rFonts w:eastAsia="FangSong_GB2312"/>
          <w:color w:val="000000"/>
          <w:kern w:val="0"/>
          <w:sz w:val="28"/>
          <w:szCs w:val="28"/>
          <w:lang w:eastAsia="zh-CN"/>
        </w:rPr>
        <w:t>。</w:t>
      </w:r>
    </w:p>
    <w:p w:rsidR="004E54B9" w:rsidRPr="0002365F" w:rsidRDefault="004E54B9" w:rsidP="004E54B9">
      <w:pPr>
        <w:spacing w:line="540" w:lineRule="exact"/>
        <w:ind w:firstLineChars="189" w:firstLine="529"/>
        <w:rPr>
          <w:rFonts w:eastAsia="FangSong_GB2312"/>
          <w:color w:val="000000"/>
          <w:sz w:val="28"/>
          <w:szCs w:val="28"/>
          <w:lang w:eastAsia="zh-CN"/>
        </w:rPr>
      </w:pPr>
      <w:r w:rsidRPr="0002365F">
        <w:rPr>
          <w:rFonts w:eastAsia="FangSong_GB2312"/>
          <w:color w:val="000000"/>
          <w:kern w:val="0"/>
          <w:sz w:val="28"/>
          <w:szCs w:val="28"/>
          <w:lang w:eastAsia="zh-CN"/>
        </w:rPr>
        <w:t>由于</w:t>
      </w:r>
      <w:r w:rsidRPr="0002365F">
        <w:rPr>
          <w:rFonts w:eastAsia="FangSong_GB2312"/>
          <w:color w:val="000000"/>
          <w:sz w:val="28"/>
          <w:szCs w:val="28"/>
          <w:lang w:eastAsia="zh-CN"/>
        </w:rPr>
        <w:t>所有的太阳光模拟器都发射出相当数量的</w:t>
      </w:r>
      <w:r w:rsidRPr="0002365F">
        <w:rPr>
          <w:rFonts w:eastAsia="FangSong_GB2312"/>
          <w:color w:val="000000"/>
          <w:sz w:val="28"/>
          <w:szCs w:val="28"/>
          <w:lang w:eastAsia="zh-CN"/>
        </w:rPr>
        <w:t>UVB</w:t>
      </w:r>
      <w:r w:rsidRPr="0002365F">
        <w:rPr>
          <w:rFonts w:eastAsia="FangSong_GB2312"/>
          <w:color w:val="000000"/>
          <w:sz w:val="28"/>
          <w:szCs w:val="28"/>
          <w:lang w:eastAsia="zh-CN"/>
        </w:rPr>
        <w:t>，应经过适当的过滤使</w:t>
      </w:r>
      <w:r w:rsidRPr="0002365F">
        <w:rPr>
          <w:rFonts w:eastAsia="FangSong_GB2312"/>
          <w:color w:val="000000"/>
          <w:sz w:val="28"/>
          <w:szCs w:val="28"/>
          <w:lang w:eastAsia="zh-CN"/>
        </w:rPr>
        <w:t>UVB</w:t>
      </w:r>
      <w:r w:rsidRPr="0002365F">
        <w:rPr>
          <w:rFonts w:eastAsia="FangSong_GB2312"/>
          <w:color w:val="000000"/>
          <w:sz w:val="28"/>
          <w:szCs w:val="28"/>
          <w:lang w:eastAsia="zh-CN"/>
        </w:rPr>
        <w:t>＜</w:t>
      </w:r>
      <w:r w:rsidRPr="0002365F">
        <w:rPr>
          <w:rFonts w:eastAsia="FangSong_GB2312"/>
          <w:color w:val="000000"/>
          <w:sz w:val="28"/>
          <w:szCs w:val="28"/>
          <w:lang w:eastAsia="zh-CN"/>
        </w:rPr>
        <w:t>0.1J/cm</w:t>
      </w:r>
      <w:r w:rsidRPr="0002365F">
        <w:rPr>
          <w:rFonts w:eastAsia="FangSong_GB2312"/>
          <w:color w:val="000000"/>
          <w:sz w:val="28"/>
          <w:szCs w:val="28"/>
          <w:vertAlign w:val="superscript"/>
          <w:lang w:eastAsia="zh-CN"/>
        </w:rPr>
        <w:t>2</w:t>
      </w:r>
      <w:r w:rsidRPr="0002365F">
        <w:rPr>
          <w:rFonts w:eastAsia="FangSong_GB2312"/>
          <w:color w:val="000000"/>
          <w:sz w:val="28"/>
          <w:szCs w:val="28"/>
          <w:lang w:eastAsia="zh-CN"/>
        </w:rPr>
        <w:t>。透过</w:t>
      </w:r>
      <w:r w:rsidRPr="0002365F">
        <w:rPr>
          <w:rFonts w:eastAsia="FangSong_GB2312"/>
          <w:color w:val="000000"/>
          <w:sz w:val="28"/>
          <w:szCs w:val="28"/>
          <w:lang w:eastAsia="zh-CN"/>
        </w:rPr>
        <w:t>96</w:t>
      </w:r>
      <w:r w:rsidRPr="0002365F">
        <w:rPr>
          <w:rFonts w:eastAsia="FangSong_GB2312"/>
          <w:color w:val="000000"/>
          <w:sz w:val="28"/>
          <w:szCs w:val="28"/>
          <w:lang w:eastAsia="zh-CN"/>
        </w:rPr>
        <w:t>孔组织培养板盖的光强度建议为</w:t>
      </w:r>
      <w:r w:rsidRPr="0002365F">
        <w:rPr>
          <w:rFonts w:eastAsia="FangSong_GB2312"/>
          <w:color w:val="000000"/>
          <w:sz w:val="28"/>
          <w:szCs w:val="28"/>
          <w:lang w:eastAsia="zh-CN"/>
        </w:rPr>
        <w:t>1.7mW/cm</w:t>
      </w:r>
      <w:r w:rsidRPr="0002365F">
        <w:rPr>
          <w:rFonts w:eastAsia="FangSong_GB2312"/>
          <w:color w:val="000000"/>
          <w:sz w:val="28"/>
          <w:szCs w:val="28"/>
          <w:vertAlign w:val="superscript"/>
          <w:lang w:eastAsia="zh-CN"/>
        </w:rPr>
        <w:t>2</w:t>
      </w:r>
      <w:r w:rsidRPr="0002365F">
        <w:rPr>
          <w:rFonts w:eastAsia="FangSong_GB2312"/>
          <w:color w:val="000000"/>
          <w:sz w:val="28"/>
          <w:szCs w:val="28"/>
          <w:lang w:eastAsia="zh-CN"/>
        </w:rPr>
        <w:t>光强度（即</w:t>
      </w:r>
      <w:r w:rsidRPr="0002365F">
        <w:rPr>
          <w:rFonts w:eastAsia="FangSong_GB2312"/>
          <w:color w:val="000000"/>
          <w:sz w:val="28"/>
          <w:szCs w:val="28"/>
          <w:lang w:eastAsia="zh-CN"/>
        </w:rPr>
        <w:t>5J/cm</w:t>
      </w:r>
      <w:r w:rsidRPr="0002365F">
        <w:rPr>
          <w:rFonts w:eastAsia="FangSong_GB2312"/>
          <w:color w:val="000000"/>
          <w:sz w:val="28"/>
          <w:szCs w:val="28"/>
          <w:vertAlign w:val="superscript"/>
          <w:lang w:eastAsia="zh-CN"/>
        </w:rPr>
        <w:t>2</w:t>
      </w:r>
      <w:r w:rsidRPr="0002365F">
        <w:rPr>
          <w:rFonts w:eastAsia="FangSong_GB2312"/>
          <w:color w:val="000000"/>
          <w:sz w:val="28"/>
          <w:szCs w:val="28"/>
          <w:lang w:eastAsia="zh-CN"/>
        </w:rPr>
        <w:t>）剂量。</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（二）细胞株</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选用永生化小鼠成纤维细胞系</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Balb</w:t>
      </w:r>
      <w:proofErr w:type="spellEnd"/>
      <w:r w:rsidRPr="0002365F">
        <w:rPr>
          <w:rFonts w:ascii="Times New Roman" w:eastAsia="FangSong_GB2312"/>
          <w:color w:val="000000"/>
          <w:sz w:val="28"/>
          <w:szCs w:val="28"/>
        </w:rPr>
        <w:t>/c 3T3</w:t>
      </w:r>
      <w:r w:rsidRPr="0002365F">
        <w:rPr>
          <w:rFonts w:ascii="Times New Roman" w:eastAsia="FangSong_GB2312"/>
          <w:color w:val="000000"/>
          <w:sz w:val="28"/>
          <w:szCs w:val="28"/>
        </w:rPr>
        <w:t>成纤维细胞。要求细胞来源必须是具有公信力的机构且能确保细胞品质稳定。</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由于细胞对</w:t>
      </w:r>
      <w:r w:rsidRPr="0002365F">
        <w:rPr>
          <w:rFonts w:ascii="Times New Roman" w:eastAsia="FangSong_GB2312"/>
          <w:color w:val="000000"/>
          <w:sz w:val="28"/>
          <w:szCs w:val="28"/>
        </w:rPr>
        <w:t>UVA</w:t>
      </w:r>
      <w:r w:rsidRPr="0002365F">
        <w:rPr>
          <w:rFonts w:ascii="Times New Roman" w:eastAsia="FangSong_GB2312"/>
          <w:color w:val="000000"/>
          <w:sz w:val="28"/>
          <w:szCs w:val="28"/>
        </w:rPr>
        <w:t>的敏感性随传代数的增加可能增高，建议用于试验的</w:t>
      </w:r>
      <w:proofErr w:type="spellStart"/>
      <w:r w:rsidRPr="0002365F">
        <w:rPr>
          <w:rFonts w:ascii="Times New Roman" w:eastAsia="FangSong_GB2312"/>
          <w:color w:val="000000"/>
          <w:sz w:val="28"/>
          <w:szCs w:val="28"/>
        </w:rPr>
        <w:t>Balb</w:t>
      </w:r>
      <w:proofErr w:type="spellEnd"/>
      <w:r w:rsidRPr="0002365F">
        <w:rPr>
          <w:rFonts w:ascii="Times New Roman" w:eastAsia="FangSong_GB2312"/>
          <w:color w:val="000000"/>
          <w:sz w:val="28"/>
          <w:szCs w:val="28"/>
        </w:rPr>
        <w:t>/c 3T3</w:t>
      </w:r>
      <w:r w:rsidRPr="0002365F">
        <w:rPr>
          <w:rFonts w:ascii="Times New Roman" w:eastAsia="FangSong_GB2312"/>
          <w:color w:val="000000"/>
          <w:sz w:val="28"/>
          <w:szCs w:val="28"/>
        </w:rPr>
        <w:t>成纤维细胞传代次数最好少于</w:t>
      </w:r>
      <w:r w:rsidRPr="0002365F">
        <w:rPr>
          <w:rFonts w:ascii="Times New Roman" w:eastAsia="FangSong_GB2312"/>
          <w:color w:val="000000"/>
          <w:sz w:val="28"/>
          <w:szCs w:val="28"/>
        </w:rPr>
        <w:t>100</w:t>
      </w:r>
      <w:r w:rsidRPr="0002365F">
        <w:rPr>
          <w:rFonts w:ascii="Times New Roman" w:eastAsia="FangSong_GB2312"/>
          <w:color w:val="000000"/>
          <w:sz w:val="28"/>
          <w:szCs w:val="28"/>
        </w:rPr>
        <w:t>次。</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测试单位若自行培养细胞株，则须定期检测细胞株对</w:t>
      </w:r>
      <w:r w:rsidRPr="0002365F">
        <w:rPr>
          <w:rFonts w:ascii="Times New Roman" w:eastAsia="FangSong_GB2312"/>
          <w:color w:val="000000"/>
          <w:sz w:val="28"/>
          <w:szCs w:val="28"/>
        </w:rPr>
        <w:t>UV</w:t>
      </w:r>
      <w:r w:rsidRPr="0002365F">
        <w:rPr>
          <w:rFonts w:ascii="Times New Roman" w:eastAsia="FangSong_GB2312"/>
          <w:color w:val="000000"/>
          <w:sz w:val="28"/>
          <w:szCs w:val="28"/>
        </w:rPr>
        <w:t>光的敏感性，并确保无支原体污染。</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（三）培养基</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采用</w:t>
      </w:r>
      <w:r w:rsidRPr="0002365F">
        <w:rPr>
          <w:rFonts w:ascii="Times New Roman" w:eastAsia="FangSong_GB2312"/>
          <w:color w:val="000000"/>
          <w:sz w:val="28"/>
          <w:szCs w:val="28"/>
        </w:rPr>
        <w:t>DMEM</w:t>
      </w:r>
      <w:r w:rsidRPr="0002365F">
        <w:rPr>
          <w:rFonts w:ascii="Times New Roman" w:eastAsia="FangSong_GB2312"/>
          <w:color w:val="000000"/>
          <w:sz w:val="28"/>
          <w:szCs w:val="28"/>
        </w:rPr>
        <w:t>培养基、</w:t>
      </w:r>
      <w:r>
        <w:rPr>
          <w:rFonts w:ascii="Times New Roman" w:eastAsia="FangSong_GB2312" w:hint="eastAsia"/>
          <w:color w:val="000000"/>
          <w:sz w:val="28"/>
          <w:szCs w:val="28"/>
        </w:rPr>
        <w:t>胎牛血清或</w:t>
      </w:r>
      <w:r w:rsidRPr="0002365F">
        <w:rPr>
          <w:rFonts w:ascii="Times New Roman" w:eastAsia="FangSong_GB2312"/>
          <w:color w:val="000000"/>
          <w:sz w:val="28"/>
          <w:szCs w:val="28"/>
        </w:rPr>
        <w:t>小牛血清（</w:t>
      </w:r>
      <w:r w:rsidRPr="0002365F">
        <w:rPr>
          <w:rFonts w:ascii="Times New Roman" w:eastAsia="FangSong_GB2312"/>
          <w:color w:val="000000"/>
          <w:sz w:val="28"/>
          <w:szCs w:val="28"/>
        </w:rPr>
        <w:t>10%</w:t>
      </w:r>
      <w:r w:rsidRPr="0002365F">
        <w:rPr>
          <w:rFonts w:ascii="Times New Roman" w:eastAsia="FangSong_GB2312"/>
          <w:color w:val="000000"/>
          <w:sz w:val="28"/>
          <w:szCs w:val="28"/>
        </w:rPr>
        <w:t>）、谷氨酰胺（</w:t>
      </w:r>
      <w:r w:rsidRPr="0002365F">
        <w:rPr>
          <w:rFonts w:ascii="Times New Roman" w:eastAsia="FangSong_GB2312"/>
          <w:color w:val="000000"/>
          <w:sz w:val="28"/>
          <w:szCs w:val="28"/>
        </w:rPr>
        <w:t>4mmol/L</w:t>
      </w:r>
      <w:r w:rsidRPr="0002365F">
        <w:rPr>
          <w:rFonts w:ascii="Times New Roman" w:eastAsia="FangSong_GB2312"/>
          <w:color w:val="000000"/>
          <w:sz w:val="28"/>
          <w:szCs w:val="28"/>
        </w:rPr>
        <w:t>）、抗生素（青霉素和链霉素，浓度分别为</w:t>
      </w:r>
      <w:r w:rsidRPr="0002365F">
        <w:rPr>
          <w:rFonts w:ascii="Times New Roman" w:eastAsia="FangSong_GB2312"/>
          <w:color w:val="000000"/>
          <w:sz w:val="28"/>
          <w:szCs w:val="28"/>
        </w:rPr>
        <w:t>100IU</w:t>
      </w:r>
      <w:r w:rsidRPr="0002365F">
        <w:rPr>
          <w:rFonts w:ascii="Times New Roman" w:eastAsia="FangSong_GB2312"/>
          <w:color w:val="000000"/>
          <w:sz w:val="28"/>
          <w:szCs w:val="28"/>
        </w:rPr>
        <w:t>和</w:t>
      </w:r>
      <w:r w:rsidRPr="0002365F">
        <w:rPr>
          <w:rFonts w:ascii="Times New Roman" w:eastAsia="FangSong_GB2312"/>
          <w:color w:val="000000"/>
          <w:sz w:val="28"/>
          <w:szCs w:val="28"/>
        </w:rPr>
        <w:lastRenderedPageBreak/>
        <w:t>100μg/mL</w:t>
      </w:r>
      <w:r w:rsidRPr="0002365F">
        <w:rPr>
          <w:rFonts w:ascii="Times New Roman" w:eastAsia="FangSong_GB2312"/>
          <w:color w:val="000000"/>
          <w:sz w:val="28"/>
          <w:szCs w:val="28"/>
        </w:rPr>
        <w:t>），在</w:t>
      </w:r>
      <w:r w:rsidRPr="0002365F">
        <w:rPr>
          <w:rFonts w:ascii="Times New Roman" w:eastAsia="FangSong_GB2312"/>
          <w:color w:val="000000"/>
          <w:sz w:val="28"/>
          <w:szCs w:val="28"/>
        </w:rPr>
        <w:t>36.5</w:t>
      </w:r>
      <w:r w:rsidRPr="0002365F">
        <w:rPr>
          <w:rFonts w:hAnsi="SimSun" w:cs="SimSun" w:hint="eastAsia"/>
          <w:color w:val="000000"/>
          <w:sz w:val="28"/>
          <w:szCs w:val="28"/>
        </w:rPr>
        <w:t>℃</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37.5</w:t>
      </w:r>
      <w:r w:rsidRPr="0002365F">
        <w:rPr>
          <w:rFonts w:hAnsi="SimSun" w:cs="SimSun" w:hint="eastAsia"/>
          <w:color w:val="000000"/>
          <w:sz w:val="28"/>
          <w:szCs w:val="28"/>
        </w:rPr>
        <w:t>℃</w:t>
      </w:r>
      <w:r w:rsidRPr="0002365F">
        <w:rPr>
          <w:rFonts w:ascii="Times New Roman" w:eastAsia="FangSong_GB2312"/>
          <w:color w:val="000000"/>
          <w:sz w:val="28"/>
          <w:szCs w:val="28"/>
        </w:rPr>
        <w:t>, 5%</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7.5%CO</w:t>
      </w:r>
      <w:r w:rsidRPr="0002365F">
        <w:rPr>
          <w:rFonts w:ascii="Times New Roman" w:eastAsia="FangSong_GB2312"/>
          <w:color w:val="000000"/>
          <w:sz w:val="28"/>
          <w:szCs w:val="28"/>
          <w:vertAlign w:val="subscript"/>
        </w:rPr>
        <w:t>2</w:t>
      </w:r>
      <w:r w:rsidRPr="0002365F">
        <w:rPr>
          <w:rFonts w:ascii="Times New Roman" w:eastAsia="FangSong_GB2312"/>
          <w:color w:val="000000"/>
          <w:sz w:val="28"/>
          <w:szCs w:val="28"/>
        </w:rPr>
        <w:t>条件下培养。</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（四）溶剂的选择</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在测定前，应首先评价受试物的溶解度，以选择最佳溶剂体系。溶剂必须不与受试物发生化学反应，不影响细胞活性。</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能溶于水且浓度达</w:t>
      </w:r>
      <w:r w:rsidRPr="0002365F">
        <w:rPr>
          <w:rFonts w:ascii="Times New Roman" w:eastAsia="FangSong_GB2312"/>
          <w:color w:val="000000"/>
          <w:sz w:val="28"/>
          <w:szCs w:val="28"/>
        </w:rPr>
        <w:t>1000μg/mL</w:t>
      </w:r>
      <w:r w:rsidRPr="0002365F">
        <w:rPr>
          <w:rFonts w:ascii="Times New Roman" w:eastAsia="FangSong_GB2312"/>
          <w:color w:val="000000"/>
          <w:sz w:val="28"/>
          <w:szCs w:val="28"/>
        </w:rPr>
        <w:t>的受试物可溶于预先加温（</w:t>
      </w:r>
      <w:r w:rsidRPr="0002365F">
        <w:rPr>
          <w:rFonts w:ascii="Times New Roman" w:eastAsia="FangSong_GB2312"/>
          <w:color w:val="000000"/>
          <w:sz w:val="28"/>
          <w:szCs w:val="28"/>
        </w:rPr>
        <w:t>37</w:t>
      </w:r>
      <w:r w:rsidRPr="0002365F">
        <w:rPr>
          <w:rFonts w:hAnsi="SimSun" w:cs="SimSun" w:hint="eastAsia"/>
          <w:color w:val="000000"/>
          <w:sz w:val="28"/>
          <w:szCs w:val="28"/>
        </w:rPr>
        <w:t>℃</w:t>
      </w:r>
      <w:r w:rsidRPr="0002365F">
        <w:rPr>
          <w:rFonts w:ascii="Times New Roman" w:eastAsia="FangSong_GB2312"/>
          <w:color w:val="000000"/>
          <w:sz w:val="28"/>
          <w:szCs w:val="28"/>
        </w:rPr>
        <w:t>）和灭菌</w:t>
      </w:r>
      <w:r w:rsidRPr="0002365F">
        <w:rPr>
          <w:rFonts w:ascii="Times New Roman" w:eastAsia="FangSong_GB2312"/>
          <w:color w:val="000000"/>
          <w:spacing w:val="-6"/>
          <w:sz w:val="28"/>
          <w:szCs w:val="28"/>
        </w:rPr>
        <w:t>的磷酸盐缓冲液（</w:t>
      </w:r>
      <w:r w:rsidRPr="0002365F">
        <w:rPr>
          <w:rFonts w:ascii="Times New Roman" w:eastAsia="FangSong_GB2312"/>
          <w:color w:val="000000"/>
          <w:spacing w:val="-6"/>
          <w:sz w:val="28"/>
          <w:szCs w:val="28"/>
        </w:rPr>
        <w:t>EBSS</w:t>
      </w:r>
      <w:r w:rsidRPr="0002365F">
        <w:rPr>
          <w:rFonts w:ascii="Times New Roman" w:eastAsia="FangSong_GB2312"/>
          <w:color w:val="000000"/>
          <w:spacing w:val="-6"/>
          <w:sz w:val="28"/>
          <w:szCs w:val="28"/>
        </w:rPr>
        <w:t>或</w:t>
      </w:r>
      <w:r w:rsidRPr="0002365F">
        <w:rPr>
          <w:rFonts w:ascii="Times New Roman" w:eastAsia="FangSong_GB2312"/>
          <w:color w:val="000000"/>
          <w:spacing w:val="-6"/>
          <w:sz w:val="28"/>
          <w:szCs w:val="28"/>
        </w:rPr>
        <w:t>PBS</w:t>
      </w:r>
      <w:r w:rsidRPr="0002365F">
        <w:rPr>
          <w:rFonts w:ascii="Times New Roman" w:eastAsia="FangSong_GB2312"/>
          <w:color w:val="000000"/>
          <w:spacing w:val="-6"/>
          <w:sz w:val="28"/>
          <w:szCs w:val="28"/>
        </w:rPr>
        <w:t>）。水中溶解度有限的受试物（</w:t>
      </w:r>
      <w:r w:rsidRPr="0002365F">
        <w:rPr>
          <w:rFonts w:ascii="Times New Roman" w:eastAsia="FangSong_GB2312"/>
          <w:color w:val="000000"/>
          <w:sz w:val="28"/>
          <w:szCs w:val="28"/>
        </w:rPr>
        <w:t>＜</w:t>
      </w:r>
      <w:r w:rsidRPr="0002365F">
        <w:rPr>
          <w:rFonts w:ascii="Times New Roman" w:eastAsia="FangSong_GB2312"/>
          <w:color w:val="000000"/>
          <w:sz w:val="28"/>
          <w:szCs w:val="28"/>
        </w:rPr>
        <w:t>1000μg/mL</w:t>
      </w:r>
      <w:r w:rsidRPr="0002365F">
        <w:rPr>
          <w:rFonts w:ascii="Times New Roman" w:eastAsia="FangSong_GB2312"/>
          <w:color w:val="000000"/>
          <w:sz w:val="28"/>
          <w:szCs w:val="28"/>
        </w:rPr>
        <w:t>）可用二甲基亚砜（</w:t>
      </w:r>
      <w:r w:rsidRPr="0002365F">
        <w:rPr>
          <w:rFonts w:ascii="Times New Roman" w:eastAsia="FangSong_GB2312"/>
          <w:color w:val="000000"/>
          <w:sz w:val="28"/>
          <w:szCs w:val="28"/>
        </w:rPr>
        <w:t>DMSO</w:t>
      </w:r>
      <w:r w:rsidRPr="0002365F">
        <w:rPr>
          <w:rFonts w:ascii="Times New Roman" w:eastAsia="FangSong_GB2312"/>
          <w:color w:val="000000"/>
          <w:sz w:val="28"/>
          <w:szCs w:val="28"/>
        </w:rPr>
        <w:t>）或乙醇（</w:t>
      </w:r>
      <w:r w:rsidRPr="0002365F">
        <w:rPr>
          <w:rFonts w:ascii="Times New Roman" w:eastAsia="FangSong_GB2312"/>
          <w:color w:val="000000"/>
          <w:sz w:val="28"/>
          <w:szCs w:val="28"/>
        </w:rPr>
        <w:t>ETOH</w:t>
      </w:r>
      <w:r w:rsidRPr="0002365F">
        <w:rPr>
          <w:rFonts w:ascii="Times New Roman" w:eastAsia="FangSong_GB2312"/>
          <w:color w:val="000000"/>
          <w:sz w:val="28"/>
          <w:szCs w:val="28"/>
        </w:rPr>
        <w:t>）等溶剂溶解。使用</w:t>
      </w:r>
      <w:r w:rsidRPr="0002365F">
        <w:rPr>
          <w:rFonts w:ascii="Times New Roman" w:eastAsia="FangSong_GB2312"/>
          <w:color w:val="000000"/>
          <w:sz w:val="28"/>
          <w:szCs w:val="28"/>
        </w:rPr>
        <w:t>DMSO</w:t>
      </w:r>
      <w:r w:rsidRPr="0002365F">
        <w:rPr>
          <w:rFonts w:ascii="Times New Roman" w:eastAsia="FangSong_GB2312"/>
          <w:color w:val="000000"/>
          <w:sz w:val="28"/>
          <w:szCs w:val="28"/>
        </w:rPr>
        <w:t>或</w:t>
      </w:r>
      <w:r w:rsidRPr="0002365F">
        <w:rPr>
          <w:rFonts w:ascii="Times New Roman" w:eastAsia="FangSong_GB2312"/>
          <w:color w:val="000000"/>
          <w:sz w:val="28"/>
          <w:szCs w:val="28"/>
        </w:rPr>
        <w:t>ETOH</w:t>
      </w:r>
      <w:r w:rsidRPr="0002365F">
        <w:rPr>
          <w:rFonts w:ascii="Times New Roman" w:eastAsia="FangSong_GB2312"/>
          <w:color w:val="000000"/>
          <w:sz w:val="28"/>
          <w:szCs w:val="28"/>
        </w:rPr>
        <w:t>作为溶剂时，其终浓度不得超过总体积的</w:t>
      </w:r>
      <w:r w:rsidRPr="0002365F">
        <w:rPr>
          <w:rFonts w:ascii="Times New Roman" w:eastAsia="FangSong_GB2312"/>
          <w:color w:val="000000"/>
          <w:sz w:val="28"/>
          <w:szCs w:val="28"/>
        </w:rPr>
        <w:t>1%</w:t>
      </w:r>
      <w:r w:rsidRPr="0002365F">
        <w:rPr>
          <w:rFonts w:ascii="Times New Roman" w:eastAsia="FangSong_GB2312"/>
          <w:color w:val="000000"/>
          <w:sz w:val="28"/>
          <w:szCs w:val="28"/>
        </w:rPr>
        <w:t>（</w:t>
      </w:r>
      <w:r w:rsidRPr="0002365F">
        <w:rPr>
          <w:rFonts w:ascii="Times New Roman" w:eastAsia="FangSong_GB2312"/>
          <w:color w:val="000000"/>
          <w:sz w:val="28"/>
          <w:szCs w:val="28"/>
        </w:rPr>
        <w:t>v/v</w:t>
      </w:r>
      <w:r w:rsidRPr="0002365F">
        <w:rPr>
          <w:rFonts w:ascii="Times New Roman" w:eastAsia="FangSong_GB2312"/>
          <w:color w:val="000000"/>
          <w:sz w:val="28"/>
          <w:szCs w:val="28"/>
        </w:rPr>
        <w:t>），阴性对照组和受试物组溶剂的体积比例应相同。</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（五）受试物的配制</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受试物必须在使用前新鲜配制。建议所有的化学物质操作和细胞处理初期都应避免受试物在光激活或光降解的光线条件下进行。</w:t>
      </w:r>
    </w:p>
    <w:p w:rsidR="004E54B9" w:rsidRPr="0002365F" w:rsidRDefault="004E54B9" w:rsidP="004E54B9">
      <w:pPr>
        <w:pStyle w:val="a7"/>
        <w:widowControl w:val="0"/>
        <w:spacing w:line="540" w:lineRule="exact"/>
        <w:ind w:firstLineChars="189" w:firstLine="529"/>
        <w:rPr>
          <w:rFonts w:ascii="Times New Roman" w:eastAsia="FangSong_GB2312"/>
          <w:color w:val="000000"/>
          <w:sz w:val="28"/>
          <w:szCs w:val="28"/>
        </w:rPr>
      </w:pPr>
      <w:r w:rsidRPr="0002365F">
        <w:rPr>
          <w:rFonts w:ascii="Times New Roman" w:eastAsia="FangSong_GB2312"/>
          <w:color w:val="000000"/>
          <w:sz w:val="28"/>
          <w:szCs w:val="28"/>
        </w:rPr>
        <w:t>每次实验应设空白对照、溶剂对照和阳性对照（推荐使用氯丙嗪）。加样示意图见附录</w:t>
      </w:r>
      <w:r w:rsidRPr="0002365F">
        <w:rPr>
          <w:rFonts w:ascii="Times New Roman" w:eastAsia="FangSong_GB2312"/>
          <w:color w:val="000000"/>
          <w:sz w:val="28"/>
          <w:szCs w:val="28"/>
        </w:rPr>
        <w:t>B</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（六）受试物剂量的设置</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需通过预实验确定有光照和无光照条件下受试物的浓度范围。用溶剂将受试物原液使用同一常数稀释因子</w:t>
      </w:r>
      <w:r>
        <w:rPr>
          <w:rFonts w:ascii="Times New Roman" w:eastAsia="FangSong_GB2312" w:hint="eastAsia"/>
          <w:color w:val="000000"/>
          <w:sz w:val="28"/>
          <w:szCs w:val="28"/>
        </w:rPr>
        <w:t>（</w:t>
      </w:r>
      <w:r w:rsidRPr="0002365F">
        <w:rPr>
          <w:rFonts w:ascii="Times New Roman" w:eastAsia="FangSong_GB2312"/>
          <w:color w:val="000000"/>
          <w:sz w:val="28"/>
          <w:szCs w:val="28"/>
        </w:rPr>
        <w:t>如</w:t>
      </w:r>
      <w:r w:rsidRPr="0002365F">
        <w:rPr>
          <w:rFonts w:ascii="Times New Roman" w:eastAsia="FangSong_GB2312"/>
          <w:color w:val="000000"/>
          <w:position w:val="-8"/>
          <w:sz w:val="28"/>
          <w:szCs w:val="28"/>
        </w:rPr>
        <w:object w:dxaOrig="45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0.25pt;height:15.75pt;mso-position-horizontal-relative:page;mso-position-vertical-relative:page" o:ole="">
            <v:imagedata r:id="rId5" o:title=""/>
          </v:shape>
          <o:OLEObject Type="Embed" ProgID="Equation.DSMT4" ShapeID="对象 1" DrawAspect="Content" ObjectID="_1705406975" r:id="rId6"/>
        </w:object>
      </w:r>
      <w:r w:rsidRPr="0002365F">
        <w:rPr>
          <w:rFonts w:ascii="Times New Roman" w:eastAsia="FangSong_GB2312"/>
          <w:color w:val="000000"/>
          <w:sz w:val="28"/>
          <w:szCs w:val="28"/>
        </w:rPr>
        <w:t>＝</w:t>
      </w:r>
      <w:r w:rsidRPr="0002365F">
        <w:rPr>
          <w:rFonts w:ascii="Times New Roman" w:eastAsia="FangSong_GB2312"/>
          <w:color w:val="000000"/>
          <w:sz w:val="28"/>
          <w:szCs w:val="28"/>
        </w:rPr>
        <w:t>3.16</w:t>
      </w:r>
      <w:r>
        <w:rPr>
          <w:rFonts w:ascii="Times New Roman" w:eastAsia="FangSong_GB2312" w:hint="eastAsia"/>
          <w:color w:val="000000"/>
          <w:sz w:val="28"/>
          <w:szCs w:val="28"/>
        </w:rPr>
        <w:t>）</w:t>
      </w:r>
      <w:r w:rsidRPr="0002365F">
        <w:rPr>
          <w:rFonts w:ascii="Times New Roman" w:eastAsia="FangSong_GB2312"/>
          <w:color w:val="000000"/>
          <w:sz w:val="28"/>
          <w:szCs w:val="28"/>
        </w:rPr>
        <w:t>稀释成</w:t>
      </w:r>
      <w:r w:rsidRPr="0002365F">
        <w:rPr>
          <w:rFonts w:ascii="Times New Roman" w:eastAsia="FangSong_GB2312"/>
          <w:color w:val="000000"/>
          <w:sz w:val="28"/>
          <w:szCs w:val="28"/>
        </w:rPr>
        <w:t>8</w:t>
      </w:r>
      <w:r w:rsidRPr="0002365F">
        <w:rPr>
          <w:rFonts w:ascii="Times New Roman" w:eastAsia="FangSong_GB2312"/>
          <w:color w:val="000000"/>
          <w:sz w:val="28"/>
          <w:szCs w:val="28"/>
        </w:rPr>
        <w:t>个浓度，相关浓度范围应包括从最大细胞毒性至几乎无细胞毒性浓度（细胞存活率在</w:t>
      </w:r>
      <w:r w:rsidRPr="0002365F">
        <w:rPr>
          <w:rFonts w:ascii="Times New Roman" w:eastAsia="FangSong_GB2312"/>
          <w:color w:val="000000"/>
          <w:sz w:val="28"/>
          <w:szCs w:val="28"/>
        </w:rPr>
        <w:t>20%</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100%</w:t>
      </w:r>
      <w:r w:rsidRPr="0002365F">
        <w:rPr>
          <w:rFonts w:ascii="Times New Roman" w:eastAsia="FangSong_GB2312"/>
          <w:color w:val="000000"/>
          <w:sz w:val="28"/>
          <w:szCs w:val="28"/>
        </w:rPr>
        <w:t>的范围）。</w:t>
      </w:r>
    </w:p>
    <w:p w:rsidR="004E54B9" w:rsidRPr="0002365F" w:rsidRDefault="004E54B9" w:rsidP="004E54B9">
      <w:pPr>
        <w:pStyle w:val="a6"/>
        <w:widowControl w:val="0"/>
        <w:numPr>
          <w:ilvl w:val="1"/>
          <w:numId w:val="0"/>
        </w:numPr>
        <w:spacing w:before="0" w:after="0" w:line="540" w:lineRule="exact"/>
        <w:ind w:firstLineChars="200" w:firstLine="560"/>
        <w:rPr>
          <w:rFonts w:ascii="Times New Roman" w:eastAsia="FangSong_GB2312"/>
          <w:color w:val="000000"/>
          <w:sz w:val="28"/>
          <w:szCs w:val="28"/>
        </w:rPr>
      </w:pPr>
      <w:r w:rsidRPr="0002365F">
        <w:rPr>
          <w:rFonts w:ascii="Times New Roman" w:eastAsia="FangSong_GB2312"/>
          <w:color w:val="000000"/>
          <w:sz w:val="28"/>
          <w:szCs w:val="28"/>
        </w:rPr>
        <w:t>如果预实验结果表明在浓度等于</w:t>
      </w:r>
      <w:r w:rsidRPr="0002365F">
        <w:rPr>
          <w:rFonts w:ascii="Times New Roman" w:eastAsia="FangSong_GB2312"/>
          <w:color w:val="000000"/>
          <w:sz w:val="28"/>
          <w:szCs w:val="28"/>
        </w:rPr>
        <w:t>1000μg/mL</w:t>
      </w:r>
      <w:r w:rsidRPr="0002365F">
        <w:rPr>
          <w:rFonts w:ascii="Times New Roman" w:eastAsia="FangSong_GB2312"/>
          <w:color w:val="000000"/>
          <w:sz w:val="28"/>
          <w:szCs w:val="28"/>
        </w:rPr>
        <w:t>时仍未出现细胞毒性，则建议最高浓度为</w:t>
      </w:r>
      <w:r w:rsidRPr="0002365F">
        <w:rPr>
          <w:rFonts w:ascii="Times New Roman" w:eastAsia="FangSong_GB2312"/>
          <w:color w:val="000000"/>
          <w:sz w:val="28"/>
          <w:szCs w:val="28"/>
        </w:rPr>
        <w:t>1000μg/mL</w:t>
      </w:r>
      <w:r w:rsidRPr="0002365F">
        <w:rPr>
          <w:rFonts w:ascii="Times New Roman" w:eastAsia="FangSong_GB2312"/>
          <w:color w:val="000000"/>
          <w:sz w:val="28"/>
          <w:szCs w:val="28"/>
        </w:rPr>
        <w:t>；若出现细胞毒性的浓度低于</w:t>
      </w:r>
      <w:r w:rsidRPr="0002365F">
        <w:rPr>
          <w:rFonts w:ascii="Times New Roman" w:eastAsia="FangSong_GB2312"/>
          <w:color w:val="000000"/>
          <w:sz w:val="28"/>
          <w:szCs w:val="28"/>
        </w:rPr>
        <w:t>1000μg/mL</w:t>
      </w:r>
      <w:r w:rsidRPr="0002365F">
        <w:rPr>
          <w:rFonts w:ascii="Times New Roman" w:eastAsia="FangSong_GB2312"/>
          <w:color w:val="000000"/>
          <w:sz w:val="28"/>
          <w:szCs w:val="28"/>
        </w:rPr>
        <w:t>时，有细胞毒性的浓度少于三种，则需要进行重复试验或使用更小的稀释因子，直至出现有细胞毒性的浓度至少三种。如果根据受试物的溶解度，最高浓度不能达到</w:t>
      </w:r>
      <w:r w:rsidRPr="0002365F">
        <w:rPr>
          <w:rFonts w:ascii="Times New Roman" w:eastAsia="FangSong_GB2312"/>
          <w:color w:val="000000"/>
          <w:sz w:val="28"/>
          <w:szCs w:val="28"/>
        </w:rPr>
        <w:t>1000μg/mL</w:t>
      </w:r>
      <w:r w:rsidRPr="0002365F">
        <w:rPr>
          <w:rFonts w:ascii="Times New Roman" w:eastAsia="FangSong_GB2312"/>
          <w:color w:val="000000"/>
          <w:sz w:val="28"/>
          <w:szCs w:val="28"/>
        </w:rPr>
        <w:t>，则以最大溶解度时的浓度作为最高浓度，避免受试物在任何浓度出现沉淀。</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lastRenderedPageBreak/>
        <w:t>如果在无光照条件下</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受试物在最高浓度时仍然不具有细胞毒性，而在有光照条件下</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出现强烈细胞毒性，则在</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试验和</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试验中可采用不同的试验浓度。</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（七）中性红（</w:t>
      </w:r>
      <w:r w:rsidRPr="0002365F">
        <w:rPr>
          <w:rFonts w:ascii="Times New Roman" w:eastAsia="KaiTi_GB2312"/>
          <w:color w:val="000000"/>
          <w:sz w:val="28"/>
          <w:szCs w:val="28"/>
        </w:rPr>
        <w:t>Neutral Red</w:t>
      </w:r>
      <w:r w:rsidRPr="0002365F">
        <w:rPr>
          <w:rFonts w:ascii="Times New Roman" w:eastAsia="KaiTi_GB2312"/>
          <w:color w:val="000000"/>
          <w:sz w:val="28"/>
          <w:szCs w:val="28"/>
        </w:rPr>
        <w:t>，</w:t>
      </w:r>
      <w:r w:rsidRPr="0002365F">
        <w:rPr>
          <w:rFonts w:ascii="Times New Roman" w:eastAsia="KaiTi_GB2312"/>
          <w:color w:val="000000"/>
          <w:sz w:val="28"/>
          <w:szCs w:val="28"/>
        </w:rPr>
        <w:t>NR</w:t>
      </w:r>
      <w:r w:rsidRPr="0002365F">
        <w:rPr>
          <w:rFonts w:ascii="Times New Roman" w:eastAsia="KaiTi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化学名为</w:t>
      </w:r>
      <w:r w:rsidRPr="0002365F">
        <w:rPr>
          <w:rFonts w:ascii="Times New Roman" w:eastAsia="FangSong_GB2312"/>
          <w:color w:val="000000"/>
          <w:sz w:val="28"/>
          <w:szCs w:val="28"/>
        </w:rPr>
        <w:t>3-</w:t>
      </w:r>
      <w:r w:rsidRPr="0002365F">
        <w:rPr>
          <w:rFonts w:ascii="Times New Roman" w:eastAsia="FangSong_GB2312"/>
          <w:color w:val="000000"/>
          <w:sz w:val="28"/>
          <w:szCs w:val="28"/>
        </w:rPr>
        <w:t>氨基一</w:t>
      </w:r>
      <w:r w:rsidRPr="0002365F">
        <w:rPr>
          <w:rFonts w:ascii="Times New Roman" w:eastAsia="FangSong_GB2312"/>
          <w:color w:val="000000"/>
          <w:sz w:val="28"/>
          <w:szCs w:val="28"/>
        </w:rPr>
        <w:t>7</w:t>
      </w:r>
      <w:r w:rsidRPr="0002365F">
        <w:rPr>
          <w:rFonts w:ascii="Times New Roman" w:eastAsia="FangSong_GB2312"/>
          <w:color w:val="000000"/>
          <w:sz w:val="28"/>
          <w:szCs w:val="28"/>
        </w:rPr>
        <w:t>一二甲氨基一</w:t>
      </w:r>
      <w:r w:rsidRPr="0002365F">
        <w:rPr>
          <w:rFonts w:ascii="Times New Roman" w:eastAsia="FangSong_GB2312"/>
          <w:color w:val="000000"/>
          <w:sz w:val="28"/>
          <w:szCs w:val="28"/>
        </w:rPr>
        <w:t>2</w:t>
      </w:r>
      <w:r w:rsidRPr="0002365F">
        <w:rPr>
          <w:rFonts w:ascii="Times New Roman" w:eastAsia="FangSong_GB2312"/>
          <w:color w:val="000000"/>
          <w:sz w:val="28"/>
          <w:szCs w:val="28"/>
        </w:rPr>
        <w:t>一甲基吩嗪盐酸盐</w:t>
      </w:r>
      <w:r w:rsidRPr="0002365F">
        <w:rPr>
          <w:rFonts w:ascii="Times New Roman" w:eastAsia="FangSong_GB2312"/>
          <w:color w:val="000000"/>
          <w:sz w:val="28"/>
          <w:szCs w:val="28"/>
        </w:rPr>
        <w:t>(3-amino-7-dime-2-thylamino-2-methylphenazine hydrochloride)</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CAS</w:t>
      </w:r>
      <w:r w:rsidRPr="0002365F">
        <w:rPr>
          <w:rFonts w:ascii="Times New Roman" w:eastAsia="FangSong_GB2312"/>
          <w:color w:val="000000"/>
          <w:sz w:val="28"/>
          <w:szCs w:val="28"/>
        </w:rPr>
        <w:t>编号</w:t>
      </w:r>
      <w:r w:rsidRPr="0002365F">
        <w:rPr>
          <w:rFonts w:ascii="Times New Roman" w:eastAsia="FangSong_GB2312"/>
          <w:color w:val="000000"/>
          <w:sz w:val="28"/>
          <w:szCs w:val="28"/>
        </w:rPr>
        <w:t>:553-24-2</w:t>
      </w:r>
      <w:r w:rsidRPr="0002365F">
        <w:rPr>
          <w:rFonts w:ascii="Times New Roman" w:eastAsia="FangSong_GB2312"/>
          <w:color w:val="000000"/>
          <w:sz w:val="28"/>
          <w:szCs w:val="28"/>
        </w:rPr>
        <w:t>；或国家药品标准物质，编号：</w:t>
      </w:r>
      <w:r w:rsidRPr="0002365F">
        <w:rPr>
          <w:rFonts w:ascii="Times New Roman" w:eastAsia="FangSong_GB2312"/>
          <w:color w:val="000000"/>
          <w:sz w:val="28"/>
          <w:szCs w:val="28"/>
        </w:rPr>
        <w:t>100460</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（八）中性红溶液</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1</w:t>
      </w:r>
      <w:r w:rsidRPr="0002365F">
        <w:rPr>
          <w:rFonts w:ascii="Times New Roman" w:eastAsia="FangSong_GB2312"/>
          <w:color w:val="000000"/>
          <w:sz w:val="28"/>
          <w:szCs w:val="28"/>
        </w:rPr>
        <w:t>．中性红原液。称取</w:t>
      </w:r>
      <w:r w:rsidRPr="0002365F">
        <w:rPr>
          <w:rFonts w:ascii="Times New Roman" w:eastAsia="FangSong_GB2312"/>
          <w:color w:val="000000"/>
          <w:sz w:val="28"/>
          <w:szCs w:val="28"/>
        </w:rPr>
        <w:t>0.4g</w:t>
      </w:r>
      <w:r w:rsidRPr="0002365F">
        <w:rPr>
          <w:rFonts w:ascii="Times New Roman" w:eastAsia="FangSong_GB2312"/>
          <w:color w:val="000000"/>
          <w:sz w:val="28"/>
          <w:szCs w:val="28"/>
        </w:rPr>
        <w:t>中性红染料，溶于</w:t>
      </w:r>
      <w:r w:rsidRPr="0002365F">
        <w:rPr>
          <w:rFonts w:ascii="Times New Roman" w:eastAsia="FangSong_GB2312"/>
          <w:color w:val="000000"/>
          <w:sz w:val="28"/>
          <w:szCs w:val="28"/>
        </w:rPr>
        <w:t>100mL</w:t>
      </w:r>
      <w:r w:rsidRPr="0002365F">
        <w:rPr>
          <w:rFonts w:ascii="Times New Roman" w:eastAsia="FangSong_GB2312"/>
          <w:color w:val="000000"/>
          <w:sz w:val="28"/>
          <w:szCs w:val="28"/>
        </w:rPr>
        <w:t>蒸馏水（室温条件下可保存</w:t>
      </w:r>
      <w:r w:rsidRPr="0002365F">
        <w:rPr>
          <w:rFonts w:ascii="Times New Roman" w:eastAsia="FangSong_GB2312"/>
          <w:color w:val="000000"/>
          <w:sz w:val="28"/>
          <w:szCs w:val="28"/>
        </w:rPr>
        <w:t>2</w:t>
      </w:r>
      <w:r w:rsidRPr="0002365F">
        <w:rPr>
          <w:rFonts w:ascii="Times New Roman" w:eastAsia="FangSong_GB2312"/>
          <w:color w:val="000000"/>
          <w:sz w:val="28"/>
          <w:szCs w:val="28"/>
        </w:rPr>
        <w:t>个月）</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2</w:t>
      </w:r>
      <w:r w:rsidRPr="0002365F">
        <w:rPr>
          <w:rFonts w:ascii="Times New Roman" w:eastAsia="FangSong_GB2312"/>
          <w:color w:val="000000"/>
          <w:sz w:val="28"/>
          <w:szCs w:val="28"/>
        </w:rPr>
        <w:t>．中性红使用液。在</w:t>
      </w:r>
      <w:r w:rsidRPr="0002365F">
        <w:rPr>
          <w:rFonts w:ascii="Times New Roman" w:eastAsia="FangSong_GB2312"/>
          <w:color w:val="000000"/>
          <w:sz w:val="28"/>
          <w:szCs w:val="28"/>
        </w:rPr>
        <w:t>79mL DMEM</w:t>
      </w:r>
      <w:r w:rsidRPr="0002365F">
        <w:rPr>
          <w:rFonts w:ascii="Times New Roman" w:eastAsia="FangSong_GB2312"/>
          <w:color w:val="000000"/>
          <w:sz w:val="28"/>
          <w:szCs w:val="28"/>
        </w:rPr>
        <w:t>培养液中加入</w:t>
      </w:r>
      <w:r w:rsidRPr="0002365F">
        <w:rPr>
          <w:rFonts w:ascii="Times New Roman" w:eastAsia="FangSong_GB2312"/>
          <w:color w:val="000000"/>
          <w:sz w:val="28"/>
          <w:szCs w:val="28"/>
        </w:rPr>
        <w:t>1mL</w:t>
      </w:r>
      <w:r w:rsidRPr="0002365F">
        <w:rPr>
          <w:rFonts w:ascii="Times New Roman" w:eastAsia="FangSong_GB2312"/>
          <w:color w:val="000000"/>
          <w:sz w:val="28"/>
          <w:szCs w:val="28"/>
        </w:rPr>
        <w:t>中性红原液，即为使用液。中性红终浓度为</w:t>
      </w:r>
      <w:r w:rsidRPr="0002365F">
        <w:rPr>
          <w:rFonts w:ascii="Times New Roman" w:eastAsia="FangSong_GB2312"/>
          <w:color w:val="000000"/>
          <w:sz w:val="28"/>
          <w:szCs w:val="28"/>
        </w:rPr>
        <w:t>50μg/mL</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（九）中性红解吸附溶液</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将蒸馏水、乙醇、乙酸按</w:t>
      </w:r>
      <w:r w:rsidRPr="0002365F">
        <w:rPr>
          <w:rFonts w:ascii="Times New Roman" w:eastAsia="FangSong_GB2312"/>
          <w:color w:val="000000"/>
          <w:sz w:val="28"/>
          <w:szCs w:val="28"/>
        </w:rPr>
        <w:t>49:50:1</w:t>
      </w:r>
      <w:r w:rsidRPr="0002365F">
        <w:rPr>
          <w:rFonts w:ascii="Times New Roman" w:eastAsia="FangSong_GB2312"/>
          <w:color w:val="000000"/>
          <w:sz w:val="28"/>
          <w:szCs w:val="28"/>
        </w:rPr>
        <w:t>比例配制（现用现配，储存不超过</w:t>
      </w:r>
      <w:r w:rsidRPr="0002365F">
        <w:rPr>
          <w:rFonts w:ascii="Times New Roman" w:eastAsia="FangSong_GB2312"/>
          <w:color w:val="000000"/>
          <w:sz w:val="28"/>
          <w:szCs w:val="28"/>
        </w:rPr>
        <w:t>1</w:t>
      </w:r>
      <w:r w:rsidRPr="0002365F">
        <w:rPr>
          <w:rFonts w:ascii="Times New Roman" w:eastAsia="FangSong_GB2312"/>
          <w:color w:val="000000"/>
          <w:sz w:val="28"/>
          <w:szCs w:val="28"/>
        </w:rPr>
        <w:t>小时）。</w:t>
      </w:r>
    </w:p>
    <w:p w:rsidR="004E54B9" w:rsidRPr="0002365F" w:rsidRDefault="004E54B9" w:rsidP="004E54B9">
      <w:pPr>
        <w:pStyle w:val="a7"/>
        <w:widowControl w:val="0"/>
        <w:spacing w:line="540" w:lineRule="exact"/>
        <w:ind w:firstLine="560"/>
        <w:rPr>
          <w:rFonts w:ascii="Times New Roman" w:eastAsia="SimHei"/>
          <w:color w:val="000000"/>
          <w:sz w:val="28"/>
          <w:szCs w:val="28"/>
        </w:rPr>
      </w:pPr>
      <w:r w:rsidRPr="0002365F">
        <w:rPr>
          <w:rFonts w:ascii="Times New Roman" w:eastAsia="SimHei"/>
          <w:color w:val="000000"/>
          <w:sz w:val="28"/>
          <w:szCs w:val="28"/>
        </w:rPr>
        <w:t>六、试验步骤</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（一）加</w:t>
      </w:r>
      <w:r w:rsidRPr="0002365F">
        <w:rPr>
          <w:rFonts w:ascii="Times New Roman" w:eastAsia="FangSong_GB2312"/>
          <w:color w:val="000000"/>
          <w:sz w:val="28"/>
          <w:szCs w:val="28"/>
        </w:rPr>
        <w:t>100μL</w:t>
      </w:r>
      <w:r w:rsidRPr="0002365F">
        <w:rPr>
          <w:rFonts w:ascii="Times New Roman" w:eastAsia="FangSong_GB2312"/>
          <w:color w:val="000000"/>
          <w:sz w:val="28"/>
          <w:szCs w:val="28"/>
        </w:rPr>
        <w:t>培养基于</w:t>
      </w:r>
      <w:r w:rsidRPr="0002365F">
        <w:rPr>
          <w:rFonts w:ascii="Times New Roman" w:eastAsia="FangSong_GB2312"/>
          <w:color w:val="000000"/>
          <w:sz w:val="28"/>
          <w:szCs w:val="28"/>
        </w:rPr>
        <w:t>96</w:t>
      </w:r>
      <w:r w:rsidRPr="0002365F">
        <w:rPr>
          <w:rFonts w:ascii="Times New Roman" w:eastAsia="FangSong_GB2312"/>
          <w:color w:val="000000"/>
          <w:sz w:val="28"/>
          <w:szCs w:val="28"/>
        </w:rPr>
        <w:t>孔组织培养板的外围孔（空白对照），在其余孔中</w:t>
      </w:r>
      <w:r w:rsidRPr="0002365F">
        <w:rPr>
          <w:rFonts w:ascii="Times New Roman" w:eastAsia="FangSong_GB2312"/>
          <w:color w:val="000000"/>
          <w:spacing w:val="-4"/>
          <w:sz w:val="28"/>
          <w:szCs w:val="28"/>
        </w:rPr>
        <w:t>加入</w:t>
      </w:r>
      <w:r w:rsidRPr="0002365F">
        <w:rPr>
          <w:rFonts w:ascii="Times New Roman" w:eastAsia="FangSong_GB2312"/>
          <w:color w:val="000000"/>
          <w:spacing w:val="-4"/>
          <w:sz w:val="28"/>
          <w:szCs w:val="28"/>
        </w:rPr>
        <w:t>100μL</w:t>
      </w:r>
      <w:r w:rsidRPr="0002365F">
        <w:rPr>
          <w:rFonts w:ascii="Times New Roman" w:eastAsia="FangSong_GB2312"/>
          <w:color w:val="000000"/>
          <w:spacing w:val="-4"/>
          <w:sz w:val="28"/>
          <w:szCs w:val="28"/>
        </w:rPr>
        <w:t>密度为</w:t>
      </w:r>
      <w:r w:rsidRPr="0002365F">
        <w:rPr>
          <w:rFonts w:ascii="Times New Roman" w:eastAsia="FangSong_GB2312"/>
          <w:color w:val="000000"/>
          <w:spacing w:val="-4"/>
          <w:sz w:val="28"/>
          <w:szCs w:val="28"/>
        </w:rPr>
        <w:t>1×10</w:t>
      </w:r>
      <w:r w:rsidRPr="0002365F">
        <w:rPr>
          <w:rFonts w:ascii="Times New Roman" w:eastAsia="FangSong_GB2312"/>
          <w:color w:val="000000"/>
          <w:spacing w:val="-4"/>
          <w:sz w:val="28"/>
          <w:szCs w:val="28"/>
          <w:vertAlign w:val="superscript"/>
        </w:rPr>
        <w:t>5</w:t>
      </w:r>
      <w:r w:rsidRPr="0002365F">
        <w:rPr>
          <w:rFonts w:ascii="Times New Roman" w:eastAsia="FangSong_GB2312"/>
          <w:color w:val="000000"/>
          <w:spacing w:val="-4"/>
          <w:sz w:val="28"/>
          <w:szCs w:val="28"/>
        </w:rPr>
        <w:t>个细胞</w:t>
      </w:r>
      <w:r w:rsidRPr="0002365F">
        <w:rPr>
          <w:rFonts w:ascii="Times New Roman" w:eastAsia="FangSong_GB2312"/>
          <w:color w:val="000000"/>
          <w:spacing w:val="-4"/>
          <w:sz w:val="28"/>
          <w:szCs w:val="28"/>
        </w:rPr>
        <w:t>/mL</w:t>
      </w:r>
      <w:r w:rsidRPr="0002365F">
        <w:rPr>
          <w:rFonts w:ascii="Times New Roman" w:eastAsia="FangSong_GB2312"/>
          <w:color w:val="000000"/>
          <w:spacing w:val="-4"/>
          <w:sz w:val="28"/>
          <w:szCs w:val="28"/>
        </w:rPr>
        <w:t>的细胞悬</w:t>
      </w:r>
      <w:r w:rsidRPr="0002365F">
        <w:rPr>
          <w:rFonts w:ascii="Times New Roman" w:eastAsia="FangSong_GB2312"/>
          <w:color w:val="000000"/>
          <w:sz w:val="28"/>
          <w:szCs w:val="28"/>
        </w:rPr>
        <w:t>液（即</w:t>
      </w:r>
      <w:r w:rsidRPr="0002365F">
        <w:rPr>
          <w:rFonts w:ascii="Times New Roman" w:eastAsia="FangSong_GB2312"/>
          <w:color w:val="000000"/>
          <w:sz w:val="28"/>
          <w:szCs w:val="28"/>
        </w:rPr>
        <w:t>1×10</w:t>
      </w:r>
      <w:r w:rsidRPr="0002365F">
        <w:rPr>
          <w:rFonts w:ascii="Times New Roman" w:eastAsia="FangSong_GB2312"/>
          <w:color w:val="000000"/>
          <w:sz w:val="28"/>
          <w:szCs w:val="28"/>
          <w:vertAlign w:val="superscript"/>
        </w:rPr>
        <w:t>4</w:t>
      </w:r>
      <w:r w:rsidRPr="0002365F">
        <w:rPr>
          <w:rFonts w:ascii="Times New Roman" w:eastAsia="FangSong_GB2312"/>
          <w:color w:val="000000"/>
          <w:sz w:val="28"/>
          <w:szCs w:val="28"/>
        </w:rPr>
        <w:t>细胞</w:t>
      </w:r>
      <w:r w:rsidRPr="0002365F">
        <w:rPr>
          <w:rFonts w:ascii="Times New Roman" w:eastAsia="FangSong_GB2312"/>
          <w:color w:val="000000"/>
          <w:sz w:val="28"/>
          <w:szCs w:val="28"/>
        </w:rPr>
        <w:t>/</w:t>
      </w:r>
      <w:r w:rsidRPr="0002365F">
        <w:rPr>
          <w:rFonts w:ascii="Times New Roman" w:eastAsia="FangSong_GB2312"/>
          <w:color w:val="000000"/>
          <w:sz w:val="28"/>
          <w:szCs w:val="28"/>
        </w:rPr>
        <w:t>孔）。每次试验制备两个板，包括相同的受试物浓度系列、溶剂对照、空白对照和阳性对照，一个板用于确定细胞毒性（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），另一个板用于确定光毒性（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（二）培养细胞</w:t>
      </w:r>
      <w:r w:rsidRPr="0002365F">
        <w:rPr>
          <w:rFonts w:ascii="Times New Roman" w:eastAsia="FangSong_GB2312"/>
          <w:color w:val="000000"/>
          <w:sz w:val="28"/>
          <w:szCs w:val="28"/>
        </w:rPr>
        <w:t>24</w:t>
      </w:r>
      <w:r w:rsidRPr="0002365F">
        <w:rPr>
          <w:rFonts w:ascii="Times New Roman" w:eastAsia="FangSong_GB2312"/>
          <w:color w:val="000000"/>
          <w:sz w:val="28"/>
          <w:szCs w:val="28"/>
        </w:rPr>
        <w:t>小时（</w:t>
      </w:r>
      <w:r w:rsidRPr="0002365F">
        <w:rPr>
          <w:rFonts w:ascii="Times New Roman" w:eastAsia="FangSong_GB2312"/>
          <w:color w:val="000000"/>
          <w:sz w:val="28"/>
          <w:szCs w:val="28"/>
        </w:rPr>
        <w:t>5%</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7.5%CO</w:t>
      </w:r>
      <w:r w:rsidRPr="0002365F">
        <w:rPr>
          <w:rFonts w:ascii="Times New Roman" w:eastAsia="FangSong_GB2312"/>
          <w:color w:val="000000"/>
          <w:sz w:val="28"/>
          <w:szCs w:val="28"/>
          <w:vertAlign w:val="subscript"/>
        </w:rPr>
        <w:t>2</w:t>
      </w:r>
      <w:r w:rsidRPr="0002365F">
        <w:rPr>
          <w:rFonts w:ascii="Times New Roman" w:eastAsia="FangSong_GB2312"/>
          <w:color w:val="000000"/>
          <w:sz w:val="28"/>
          <w:szCs w:val="28"/>
        </w:rPr>
        <w:t>，</w:t>
      </w:r>
      <w:r w:rsidRPr="0002365F">
        <w:rPr>
          <w:rFonts w:ascii="Times New Roman" w:eastAsia="FangSong_GB2312"/>
          <w:color w:val="000000"/>
          <w:sz w:val="28"/>
          <w:szCs w:val="28"/>
        </w:rPr>
        <w:t>37</w:t>
      </w:r>
      <w:r w:rsidRPr="0002365F">
        <w:rPr>
          <w:rFonts w:hAnsi="SimSun" w:cs="SimSun" w:hint="eastAsia"/>
          <w:color w:val="000000"/>
          <w:sz w:val="28"/>
          <w:szCs w:val="28"/>
        </w:rPr>
        <w:t>℃</w:t>
      </w:r>
      <w:r w:rsidRPr="0002365F">
        <w:rPr>
          <w:rFonts w:ascii="Times New Roman" w:eastAsia="FangSong_GB2312"/>
          <w:color w:val="000000"/>
          <w:sz w:val="28"/>
          <w:szCs w:val="28"/>
        </w:rPr>
        <w:t>）直至它们形成单层半饱和细胞。该培养过程允许细胞恢复和粘连。</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（三）去除培养液，用</w:t>
      </w:r>
      <w:r w:rsidRPr="0002365F">
        <w:rPr>
          <w:rFonts w:ascii="Times New Roman" w:eastAsia="FangSong_GB2312"/>
          <w:color w:val="000000"/>
          <w:sz w:val="28"/>
          <w:szCs w:val="28"/>
        </w:rPr>
        <w:t>150μL EBSS</w:t>
      </w:r>
      <w:r w:rsidRPr="0002365F">
        <w:rPr>
          <w:rFonts w:ascii="Times New Roman" w:eastAsia="FangSong_GB2312"/>
          <w:color w:val="000000"/>
          <w:sz w:val="28"/>
          <w:szCs w:val="28"/>
        </w:rPr>
        <w:t>或</w:t>
      </w:r>
      <w:r w:rsidRPr="0002365F">
        <w:rPr>
          <w:rFonts w:ascii="Times New Roman" w:eastAsia="FangSong_GB2312"/>
          <w:color w:val="000000"/>
          <w:sz w:val="28"/>
          <w:szCs w:val="28"/>
        </w:rPr>
        <w:t>PBS</w:t>
      </w:r>
      <w:r w:rsidRPr="0002365F">
        <w:rPr>
          <w:rFonts w:ascii="Times New Roman" w:eastAsia="FangSong_GB2312"/>
          <w:color w:val="000000"/>
          <w:sz w:val="28"/>
          <w:szCs w:val="28"/>
        </w:rPr>
        <w:t>轻柔冲洗细胞一次或两次。加入</w:t>
      </w:r>
      <w:r w:rsidRPr="0002365F">
        <w:rPr>
          <w:rFonts w:ascii="Times New Roman" w:eastAsia="FangSong_GB2312"/>
          <w:color w:val="000000"/>
          <w:spacing w:val="4"/>
          <w:sz w:val="28"/>
          <w:szCs w:val="28"/>
        </w:rPr>
        <w:t>100μL</w:t>
      </w:r>
      <w:r w:rsidRPr="0002365F">
        <w:rPr>
          <w:rFonts w:ascii="Times New Roman" w:eastAsia="FangSong_GB2312"/>
          <w:color w:val="000000"/>
          <w:spacing w:val="4"/>
          <w:sz w:val="28"/>
          <w:szCs w:val="28"/>
        </w:rPr>
        <w:t>含适当浓度受试物或溶剂的缓冲液到孔中。培养细胞</w:t>
      </w:r>
      <w:r w:rsidRPr="0002365F">
        <w:rPr>
          <w:rFonts w:ascii="Times New Roman" w:eastAsia="FangSong_GB2312"/>
          <w:color w:val="000000"/>
          <w:spacing w:val="4"/>
          <w:sz w:val="28"/>
          <w:szCs w:val="28"/>
        </w:rPr>
        <w:t>1</w:t>
      </w:r>
      <w:r w:rsidRPr="0002365F">
        <w:rPr>
          <w:rFonts w:ascii="Times New Roman" w:eastAsia="FangSong_GB2312"/>
          <w:color w:val="000000"/>
          <w:spacing w:val="4"/>
          <w:sz w:val="28"/>
          <w:szCs w:val="28"/>
        </w:rPr>
        <w:t>小</w:t>
      </w:r>
      <w:r w:rsidRPr="0002365F">
        <w:rPr>
          <w:rFonts w:ascii="Times New Roman" w:eastAsia="FangSong_GB2312"/>
          <w:color w:val="000000"/>
          <w:sz w:val="28"/>
          <w:szCs w:val="28"/>
        </w:rPr>
        <w:t>时</w:t>
      </w:r>
      <w:r w:rsidRPr="0002365F">
        <w:rPr>
          <w:rFonts w:ascii="Times New Roman" w:eastAsia="FangSong_GB2312"/>
          <w:color w:val="000000"/>
          <w:sz w:val="28"/>
          <w:szCs w:val="28"/>
        </w:rPr>
        <w:lastRenderedPageBreak/>
        <w:t>（</w:t>
      </w:r>
      <w:r w:rsidRPr="0002365F">
        <w:rPr>
          <w:rFonts w:ascii="Times New Roman" w:eastAsia="FangSong_GB2312"/>
          <w:color w:val="000000"/>
          <w:sz w:val="28"/>
          <w:szCs w:val="28"/>
        </w:rPr>
        <w:t>5%</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7.5%CO</w:t>
      </w:r>
      <w:r w:rsidRPr="0002365F">
        <w:rPr>
          <w:rFonts w:ascii="Times New Roman" w:eastAsia="FangSong_GB2312"/>
          <w:color w:val="000000"/>
          <w:sz w:val="28"/>
          <w:szCs w:val="28"/>
          <w:vertAlign w:val="subscript"/>
        </w:rPr>
        <w:t>2</w:t>
      </w:r>
      <w:r w:rsidRPr="0002365F">
        <w:rPr>
          <w:rFonts w:ascii="Times New Roman" w:eastAsia="FangSong_GB2312"/>
          <w:color w:val="000000"/>
          <w:sz w:val="28"/>
          <w:szCs w:val="28"/>
        </w:rPr>
        <w:t>，</w:t>
      </w:r>
      <w:r w:rsidRPr="0002365F">
        <w:rPr>
          <w:rFonts w:ascii="Times New Roman" w:eastAsia="FangSong_GB2312"/>
          <w:color w:val="000000"/>
          <w:sz w:val="28"/>
          <w:szCs w:val="28"/>
        </w:rPr>
        <w:t>37</w:t>
      </w:r>
      <w:r w:rsidRPr="0002365F">
        <w:rPr>
          <w:rFonts w:hAnsi="SimSun" w:cs="SimSun" w:hint="eastAsia"/>
          <w:color w:val="000000"/>
          <w:sz w:val="28"/>
          <w:szCs w:val="28"/>
        </w:rPr>
        <w:t>℃</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（四）在室温下将其中一个板进行光照（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）暴露，以</w:t>
      </w:r>
      <w:r w:rsidRPr="0002365F">
        <w:rPr>
          <w:rFonts w:ascii="Times New Roman" w:eastAsia="FangSong_GB2312"/>
          <w:color w:val="000000"/>
          <w:sz w:val="28"/>
          <w:szCs w:val="28"/>
        </w:rPr>
        <w:t>1.7mW/cm</w:t>
      </w:r>
      <w:r w:rsidRPr="0002365F">
        <w:rPr>
          <w:rFonts w:ascii="Times New Roman" w:eastAsia="FangSong_GB2312"/>
          <w:color w:val="000000"/>
          <w:sz w:val="28"/>
          <w:szCs w:val="28"/>
          <w:vertAlign w:val="superscript"/>
        </w:rPr>
        <w:t>2</w:t>
      </w:r>
      <w:r w:rsidRPr="0002365F">
        <w:rPr>
          <w:rFonts w:ascii="Times New Roman" w:eastAsia="FangSong_GB2312"/>
          <w:color w:val="000000"/>
          <w:sz w:val="28"/>
          <w:szCs w:val="28"/>
        </w:rPr>
        <w:t>光强度透过</w:t>
      </w:r>
      <w:r w:rsidRPr="0002365F">
        <w:rPr>
          <w:rFonts w:ascii="Times New Roman" w:eastAsia="FangSong_GB2312"/>
          <w:color w:val="000000"/>
          <w:sz w:val="28"/>
          <w:szCs w:val="28"/>
        </w:rPr>
        <w:t>96</w:t>
      </w:r>
      <w:r w:rsidRPr="0002365F">
        <w:rPr>
          <w:rFonts w:ascii="Times New Roman" w:eastAsia="FangSong_GB2312"/>
          <w:color w:val="000000"/>
          <w:sz w:val="28"/>
          <w:szCs w:val="28"/>
        </w:rPr>
        <w:t>孔板盖照射细胞</w:t>
      </w:r>
      <w:r w:rsidRPr="0002365F">
        <w:rPr>
          <w:rFonts w:ascii="Times New Roman" w:eastAsia="FangSong_GB2312"/>
          <w:color w:val="000000"/>
          <w:sz w:val="28"/>
          <w:szCs w:val="28"/>
        </w:rPr>
        <w:t>50</w:t>
      </w:r>
      <w:r w:rsidRPr="0002365F">
        <w:rPr>
          <w:rFonts w:ascii="Times New Roman" w:eastAsia="FangSong_GB2312"/>
          <w:color w:val="000000"/>
          <w:sz w:val="28"/>
          <w:szCs w:val="28"/>
        </w:rPr>
        <w:t>分钟；同时将另一个平板无光照（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）置于暗盒内</w:t>
      </w:r>
      <w:r w:rsidRPr="0002365F">
        <w:rPr>
          <w:rFonts w:ascii="Times New Roman" w:eastAsia="FangSong_GB2312"/>
          <w:color w:val="000000"/>
          <w:sz w:val="28"/>
          <w:szCs w:val="28"/>
        </w:rPr>
        <w:t>50</w:t>
      </w:r>
      <w:r w:rsidRPr="0002365F">
        <w:rPr>
          <w:rFonts w:ascii="Times New Roman" w:eastAsia="FangSong_GB2312"/>
          <w:color w:val="000000"/>
          <w:sz w:val="28"/>
          <w:szCs w:val="28"/>
        </w:rPr>
        <w:t>分钟。</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（五）去除受试溶液，用</w:t>
      </w:r>
      <w:r w:rsidRPr="0002365F">
        <w:rPr>
          <w:rFonts w:ascii="Times New Roman" w:eastAsia="FangSong_GB2312"/>
          <w:color w:val="000000"/>
          <w:sz w:val="28"/>
          <w:szCs w:val="28"/>
        </w:rPr>
        <w:t>150μL EBSS</w:t>
      </w:r>
      <w:r w:rsidRPr="0002365F">
        <w:rPr>
          <w:rFonts w:ascii="Times New Roman" w:eastAsia="FangSong_GB2312"/>
          <w:color w:val="000000"/>
          <w:sz w:val="28"/>
          <w:szCs w:val="28"/>
        </w:rPr>
        <w:t>或</w:t>
      </w:r>
      <w:r w:rsidRPr="0002365F">
        <w:rPr>
          <w:rFonts w:ascii="Times New Roman" w:eastAsia="FangSong_GB2312"/>
          <w:color w:val="000000"/>
          <w:sz w:val="28"/>
          <w:szCs w:val="28"/>
        </w:rPr>
        <w:t>PBS</w:t>
      </w:r>
      <w:r w:rsidRPr="0002365F">
        <w:rPr>
          <w:rFonts w:ascii="Times New Roman" w:eastAsia="FangSong_GB2312"/>
          <w:color w:val="000000"/>
          <w:sz w:val="28"/>
          <w:szCs w:val="28"/>
        </w:rPr>
        <w:t>仔细冲洗细胞两次。加入</w:t>
      </w:r>
      <w:r w:rsidRPr="0002365F">
        <w:rPr>
          <w:rFonts w:ascii="Times New Roman" w:eastAsia="FangSong_GB2312"/>
          <w:color w:val="000000"/>
          <w:sz w:val="28"/>
          <w:szCs w:val="28"/>
        </w:rPr>
        <w:t>100μL</w:t>
      </w:r>
      <w:r w:rsidRPr="0002365F">
        <w:rPr>
          <w:rFonts w:ascii="Times New Roman" w:eastAsia="FangSong_GB2312"/>
          <w:color w:val="000000"/>
          <w:sz w:val="28"/>
          <w:szCs w:val="28"/>
        </w:rPr>
        <w:t>培养液，培养过夜（</w:t>
      </w:r>
      <w:r w:rsidRPr="0002365F">
        <w:rPr>
          <w:rFonts w:ascii="Times New Roman" w:eastAsia="FangSong_GB2312"/>
          <w:color w:val="000000"/>
          <w:sz w:val="28"/>
          <w:szCs w:val="28"/>
        </w:rPr>
        <w:t>18</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22</w:t>
      </w:r>
      <w:r w:rsidRPr="0002365F">
        <w:rPr>
          <w:rFonts w:ascii="Times New Roman" w:eastAsia="FangSong_GB2312"/>
          <w:color w:val="000000"/>
          <w:sz w:val="28"/>
          <w:szCs w:val="28"/>
        </w:rPr>
        <w:t>小时，</w:t>
      </w:r>
      <w:r w:rsidRPr="0002365F">
        <w:rPr>
          <w:rFonts w:ascii="Times New Roman" w:eastAsia="FangSong_GB2312"/>
          <w:color w:val="000000"/>
          <w:sz w:val="28"/>
          <w:szCs w:val="28"/>
        </w:rPr>
        <w:t>5%</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7.5%CO</w:t>
      </w:r>
      <w:r w:rsidRPr="0002365F">
        <w:rPr>
          <w:rFonts w:ascii="Times New Roman" w:eastAsia="FangSong_GB2312"/>
          <w:color w:val="000000"/>
          <w:sz w:val="28"/>
          <w:szCs w:val="28"/>
          <w:vertAlign w:val="subscript"/>
        </w:rPr>
        <w:t>2</w:t>
      </w:r>
      <w:r w:rsidRPr="0002365F">
        <w:rPr>
          <w:rFonts w:ascii="Times New Roman" w:eastAsia="FangSong_GB2312"/>
          <w:color w:val="000000"/>
          <w:sz w:val="28"/>
          <w:szCs w:val="28"/>
        </w:rPr>
        <w:t>，</w:t>
      </w:r>
      <w:r w:rsidRPr="0002365F">
        <w:rPr>
          <w:rFonts w:ascii="Times New Roman" w:eastAsia="FangSong_GB2312"/>
          <w:color w:val="000000"/>
          <w:sz w:val="28"/>
          <w:szCs w:val="28"/>
        </w:rPr>
        <w:t>37</w:t>
      </w:r>
      <w:r w:rsidRPr="0002365F">
        <w:rPr>
          <w:rFonts w:hAnsi="SimSun" w:cs="SimSun" w:hint="eastAsia"/>
          <w:color w:val="000000"/>
          <w:sz w:val="28"/>
          <w:szCs w:val="28"/>
        </w:rPr>
        <w:t>℃</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（六）在相差显微镜下检查细胞，记录受试物细胞毒性所致细胞形态学的改变，用于排除试验误差。</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（七）中性红吸收（</w:t>
      </w:r>
      <w:r w:rsidRPr="0002365F">
        <w:rPr>
          <w:rFonts w:ascii="Times New Roman" w:eastAsia="FangSong_GB2312"/>
          <w:color w:val="000000"/>
          <w:sz w:val="28"/>
          <w:szCs w:val="28"/>
        </w:rPr>
        <w:t>NRU</w:t>
      </w:r>
      <w:r w:rsidRPr="0002365F">
        <w:rPr>
          <w:rFonts w:ascii="Times New Roman" w:eastAsia="FangSong_GB2312"/>
          <w:color w:val="000000"/>
          <w:sz w:val="28"/>
          <w:szCs w:val="28"/>
        </w:rPr>
        <w:t>）测量。细胞吸收中性红进入溶酶体和活细胞体内空泡，可用作细胞数量和活性的定量指标。</w:t>
      </w:r>
    </w:p>
    <w:p w:rsidR="004E54B9" w:rsidRPr="0002365F" w:rsidRDefault="004E54B9" w:rsidP="004E54B9">
      <w:pPr>
        <w:pStyle w:val="a7"/>
        <w:widowControl w:val="0"/>
        <w:spacing w:line="560" w:lineRule="exact"/>
        <w:ind w:firstLine="560"/>
        <w:rPr>
          <w:rFonts w:ascii="Times New Roman" w:eastAsia="FangSong_GB2312"/>
          <w:color w:val="000000"/>
          <w:sz w:val="28"/>
          <w:szCs w:val="28"/>
        </w:rPr>
      </w:pPr>
      <w:r w:rsidRPr="0002365F">
        <w:rPr>
          <w:rFonts w:ascii="Times New Roman" w:eastAsia="FangSong_GB2312"/>
          <w:color w:val="000000"/>
          <w:sz w:val="28"/>
          <w:szCs w:val="28"/>
        </w:rPr>
        <w:t>1</w:t>
      </w:r>
      <w:r w:rsidRPr="0002365F">
        <w:rPr>
          <w:rFonts w:ascii="Times New Roman" w:eastAsia="FangSong_GB2312"/>
          <w:color w:val="000000"/>
          <w:sz w:val="28"/>
          <w:szCs w:val="28"/>
        </w:rPr>
        <w:t>．用</w:t>
      </w:r>
      <w:r w:rsidRPr="0002365F">
        <w:rPr>
          <w:rFonts w:ascii="Times New Roman" w:eastAsia="FangSong_GB2312"/>
          <w:color w:val="000000"/>
          <w:sz w:val="28"/>
          <w:szCs w:val="28"/>
        </w:rPr>
        <w:t>150μL</w:t>
      </w:r>
      <w:r w:rsidRPr="0002365F">
        <w:rPr>
          <w:rFonts w:ascii="Times New Roman" w:eastAsia="FangSong_GB2312"/>
          <w:color w:val="000000"/>
          <w:sz w:val="28"/>
          <w:szCs w:val="28"/>
        </w:rPr>
        <w:t>预温的</w:t>
      </w:r>
      <w:r w:rsidRPr="0002365F">
        <w:rPr>
          <w:rFonts w:ascii="Times New Roman" w:eastAsia="FangSong_GB2312"/>
          <w:color w:val="000000"/>
          <w:sz w:val="28"/>
          <w:szCs w:val="28"/>
        </w:rPr>
        <w:t>EBSS</w:t>
      </w:r>
      <w:r w:rsidRPr="0002365F">
        <w:rPr>
          <w:rFonts w:ascii="Times New Roman" w:eastAsia="FangSong_GB2312"/>
          <w:color w:val="000000"/>
          <w:sz w:val="28"/>
          <w:szCs w:val="28"/>
        </w:rPr>
        <w:t>或</w:t>
      </w:r>
      <w:r w:rsidRPr="0002365F">
        <w:rPr>
          <w:rFonts w:ascii="Times New Roman" w:eastAsia="FangSong_GB2312"/>
          <w:color w:val="000000"/>
          <w:sz w:val="28"/>
          <w:szCs w:val="28"/>
        </w:rPr>
        <w:t>PBS</w:t>
      </w:r>
      <w:r w:rsidRPr="0002365F">
        <w:rPr>
          <w:rFonts w:ascii="Times New Roman" w:eastAsia="FangSong_GB2312"/>
          <w:color w:val="000000"/>
          <w:sz w:val="28"/>
          <w:szCs w:val="28"/>
        </w:rPr>
        <w:t>冲洗细胞一次或两次。轻柔拍打平板，去除冲洗溶液。加入</w:t>
      </w:r>
      <w:r w:rsidRPr="0002365F">
        <w:rPr>
          <w:rFonts w:ascii="Times New Roman" w:eastAsia="FangSong_GB2312"/>
          <w:color w:val="000000"/>
          <w:sz w:val="28"/>
          <w:szCs w:val="28"/>
        </w:rPr>
        <w:t>100μL</w:t>
      </w:r>
      <w:r w:rsidRPr="0002365F">
        <w:rPr>
          <w:rFonts w:ascii="Times New Roman" w:eastAsia="FangSong_GB2312"/>
          <w:color w:val="000000"/>
          <w:sz w:val="28"/>
          <w:szCs w:val="28"/>
        </w:rPr>
        <w:t>含</w:t>
      </w:r>
      <w:r w:rsidRPr="0002365F">
        <w:rPr>
          <w:rFonts w:ascii="Times New Roman" w:eastAsia="FangSong_GB2312"/>
          <w:color w:val="000000"/>
          <w:sz w:val="28"/>
          <w:szCs w:val="28"/>
        </w:rPr>
        <w:t>50μg/mL</w:t>
      </w:r>
      <w:r w:rsidRPr="0002365F">
        <w:rPr>
          <w:rFonts w:ascii="Times New Roman" w:eastAsia="FangSong_GB2312"/>
          <w:color w:val="000000"/>
          <w:sz w:val="28"/>
          <w:szCs w:val="28"/>
        </w:rPr>
        <w:t>中性红的培养液，在</w:t>
      </w:r>
      <w:r w:rsidRPr="0002365F">
        <w:rPr>
          <w:rFonts w:ascii="Times New Roman" w:eastAsia="FangSong_GB2312"/>
          <w:color w:val="000000"/>
          <w:sz w:val="28"/>
          <w:szCs w:val="28"/>
        </w:rPr>
        <w:t>5%</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7.5%CO</w:t>
      </w:r>
      <w:r w:rsidRPr="0002365F">
        <w:rPr>
          <w:rFonts w:ascii="Times New Roman" w:eastAsia="FangSong_GB2312"/>
          <w:color w:val="000000"/>
          <w:sz w:val="28"/>
          <w:szCs w:val="28"/>
          <w:vertAlign w:val="subscript"/>
        </w:rPr>
        <w:t>2</w:t>
      </w:r>
      <w:r w:rsidRPr="0002365F">
        <w:rPr>
          <w:rFonts w:ascii="Times New Roman" w:eastAsia="FangSong_GB2312"/>
          <w:color w:val="000000"/>
          <w:sz w:val="28"/>
          <w:szCs w:val="28"/>
        </w:rPr>
        <w:t>，</w:t>
      </w:r>
      <w:r w:rsidRPr="0002365F">
        <w:rPr>
          <w:rFonts w:ascii="Times New Roman" w:eastAsia="FangSong_GB2312"/>
          <w:color w:val="000000"/>
          <w:sz w:val="28"/>
          <w:szCs w:val="28"/>
        </w:rPr>
        <w:t>37</w:t>
      </w:r>
      <w:r w:rsidRPr="0002365F">
        <w:rPr>
          <w:rFonts w:hAnsi="SimSun" w:cs="SimSun" w:hint="eastAsia"/>
          <w:color w:val="000000"/>
          <w:sz w:val="28"/>
          <w:szCs w:val="28"/>
        </w:rPr>
        <w:t>℃</w:t>
      </w:r>
      <w:r w:rsidRPr="0002365F">
        <w:rPr>
          <w:rFonts w:ascii="Times New Roman" w:eastAsia="FangSong_GB2312"/>
          <w:color w:val="000000"/>
          <w:sz w:val="28"/>
          <w:szCs w:val="28"/>
        </w:rPr>
        <w:t>和湿度适宜的环境下培养细胞</w:t>
      </w:r>
      <w:r w:rsidRPr="0002365F">
        <w:rPr>
          <w:rFonts w:ascii="Times New Roman" w:eastAsia="FangSong_GB2312"/>
          <w:color w:val="000000"/>
          <w:sz w:val="28"/>
          <w:szCs w:val="28"/>
        </w:rPr>
        <w:t>3</w:t>
      </w:r>
      <w:r w:rsidRPr="0002365F">
        <w:rPr>
          <w:rFonts w:ascii="Times New Roman" w:eastAsia="FangSong_GB2312"/>
          <w:color w:val="000000"/>
          <w:sz w:val="28"/>
          <w:szCs w:val="28"/>
        </w:rPr>
        <w:t>小时。</w:t>
      </w:r>
    </w:p>
    <w:p w:rsidR="004E54B9" w:rsidRPr="0002365F" w:rsidRDefault="004E54B9" w:rsidP="004E54B9">
      <w:pPr>
        <w:pStyle w:val="a7"/>
        <w:widowControl w:val="0"/>
        <w:spacing w:line="560" w:lineRule="exact"/>
        <w:ind w:firstLine="560"/>
        <w:rPr>
          <w:rFonts w:ascii="Times New Roman" w:eastAsia="FangSong_GB2312"/>
          <w:color w:val="000000"/>
          <w:sz w:val="28"/>
          <w:szCs w:val="28"/>
        </w:rPr>
      </w:pPr>
      <w:r w:rsidRPr="0002365F">
        <w:rPr>
          <w:rFonts w:ascii="Times New Roman" w:eastAsia="FangSong_GB2312"/>
          <w:color w:val="000000"/>
          <w:sz w:val="28"/>
          <w:szCs w:val="28"/>
        </w:rPr>
        <w:t>2</w:t>
      </w:r>
      <w:r w:rsidRPr="0002365F">
        <w:rPr>
          <w:rFonts w:ascii="Times New Roman" w:eastAsia="FangSong_GB2312"/>
          <w:color w:val="000000"/>
          <w:sz w:val="28"/>
          <w:szCs w:val="28"/>
        </w:rPr>
        <w:t>．去除中性红培养液，用</w:t>
      </w:r>
      <w:r w:rsidRPr="0002365F">
        <w:rPr>
          <w:rFonts w:ascii="Times New Roman" w:eastAsia="FangSong_GB2312"/>
          <w:color w:val="000000"/>
          <w:sz w:val="28"/>
          <w:szCs w:val="28"/>
        </w:rPr>
        <w:t>150μL EBSS</w:t>
      </w:r>
      <w:r w:rsidRPr="0002365F">
        <w:rPr>
          <w:rFonts w:ascii="Times New Roman" w:eastAsia="FangSong_GB2312"/>
          <w:color w:val="000000"/>
          <w:sz w:val="28"/>
          <w:szCs w:val="28"/>
        </w:rPr>
        <w:t>或</w:t>
      </w:r>
      <w:r w:rsidRPr="0002365F">
        <w:rPr>
          <w:rFonts w:ascii="Times New Roman" w:eastAsia="FangSong_GB2312"/>
          <w:color w:val="000000"/>
          <w:sz w:val="28"/>
          <w:szCs w:val="28"/>
        </w:rPr>
        <w:t>PBS</w:t>
      </w:r>
      <w:r w:rsidRPr="0002365F">
        <w:rPr>
          <w:rFonts w:ascii="Times New Roman" w:eastAsia="FangSong_GB2312"/>
          <w:color w:val="000000"/>
          <w:sz w:val="28"/>
          <w:szCs w:val="28"/>
        </w:rPr>
        <w:t>冲洗细胞一次或两次。</w:t>
      </w:r>
    </w:p>
    <w:p w:rsidR="004E54B9" w:rsidRPr="0002365F" w:rsidRDefault="004E54B9" w:rsidP="004E54B9">
      <w:pPr>
        <w:pStyle w:val="a7"/>
        <w:widowControl w:val="0"/>
        <w:spacing w:line="560" w:lineRule="exact"/>
        <w:ind w:firstLine="560"/>
        <w:rPr>
          <w:rFonts w:ascii="Times New Roman" w:eastAsia="FangSong_GB2312"/>
          <w:color w:val="000000"/>
          <w:sz w:val="28"/>
          <w:szCs w:val="28"/>
        </w:rPr>
      </w:pPr>
      <w:r w:rsidRPr="0002365F">
        <w:rPr>
          <w:rFonts w:ascii="Times New Roman" w:eastAsia="FangSong_GB2312"/>
          <w:color w:val="000000"/>
          <w:sz w:val="28"/>
          <w:szCs w:val="28"/>
        </w:rPr>
        <w:t>3</w:t>
      </w:r>
      <w:r w:rsidRPr="0002365F">
        <w:rPr>
          <w:rFonts w:ascii="Times New Roman" w:eastAsia="FangSong_GB2312"/>
          <w:color w:val="000000"/>
          <w:sz w:val="28"/>
          <w:szCs w:val="28"/>
        </w:rPr>
        <w:t>．轻轻倒出并吸干全部</w:t>
      </w:r>
      <w:r w:rsidRPr="0002365F">
        <w:rPr>
          <w:rFonts w:ascii="Times New Roman" w:eastAsia="FangSong_GB2312"/>
          <w:color w:val="000000"/>
          <w:sz w:val="28"/>
          <w:szCs w:val="28"/>
        </w:rPr>
        <w:t>EBSS</w:t>
      </w:r>
      <w:r w:rsidRPr="0002365F">
        <w:rPr>
          <w:rFonts w:ascii="Times New Roman" w:eastAsia="FangSong_GB2312"/>
          <w:color w:val="000000"/>
          <w:sz w:val="28"/>
          <w:szCs w:val="28"/>
        </w:rPr>
        <w:t>或</w:t>
      </w:r>
      <w:r w:rsidRPr="0002365F">
        <w:rPr>
          <w:rFonts w:ascii="Times New Roman" w:eastAsia="FangSong_GB2312"/>
          <w:color w:val="000000"/>
          <w:sz w:val="28"/>
          <w:szCs w:val="28"/>
        </w:rPr>
        <w:t>PBS</w:t>
      </w:r>
      <w:r w:rsidRPr="0002365F">
        <w:rPr>
          <w:rFonts w:ascii="Times New Roman" w:eastAsia="FangSong_GB2312"/>
          <w:color w:val="000000"/>
          <w:sz w:val="28"/>
          <w:szCs w:val="28"/>
        </w:rPr>
        <w:t>。</w:t>
      </w:r>
    </w:p>
    <w:p w:rsidR="004E54B9" w:rsidRPr="0002365F" w:rsidRDefault="004E54B9" w:rsidP="004E54B9">
      <w:pPr>
        <w:pStyle w:val="a7"/>
        <w:widowControl w:val="0"/>
        <w:spacing w:line="560" w:lineRule="exact"/>
        <w:ind w:firstLine="560"/>
        <w:rPr>
          <w:rFonts w:ascii="Times New Roman" w:eastAsia="FangSong_GB2312"/>
          <w:color w:val="000000"/>
          <w:sz w:val="28"/>
          <w:szCs w:val="28"/>
        </w:rPr>
      </w:pPr>
      <w:r w:rsidRPr="0002365F">
        <w:rPr>
          <w:rFonts w:ascii="Times New Roman" w:eastAsia="FangSong_GB2312"/>
          <w:color w:val="000000"/>
          <w:sz w:val="28"/>
          <w:szCs w:val="28"/>
        </w:rPr>
        <w:t>4</w:t>
      </w:r>
      <w:r w:rsidRPr="0002365F">
        <w:rPr>
          <w:rFonts w:ascii="Times New Roman" w:eastAsia="FangSong_GB2312"/>
          <w:color w:val="000000"/>
          <w:sz w:val="28"/>
          <w:szCs w:val="28"/>
        </w:rPr>
        <w:t>．准确加入</w:t>
      </w:r>
      <w:r w:rsidRPr="0002365F">
        <w:rPr>
          <w:rFonts w:ascii="Times New Roman" w:eastAsia="FangSong_GB2312"/>
          <w:color w:val="000000"/>
          <w:sz w:val="28"/>
          <w:szCs w:val="28"/>
        </w:rPr>
        <w:t>150μL</w:t>
      </w:r>
      <w:r w:rsidRPr="0002365F">
        <w:rPr>
          <w:rFonts w:ascii="Times New Roman" w:eastAsia="FangSong_GB2312"/>
          <w:color w:val="000000"/>
          <w:sz w:val="28"/>
          <w:szCs w:val="28"/>
        </w:rPr>
        <w:t>中性红解吸附溶液。</w:t>
      </w:r>
    </w:p>
    <w:p w:rsidR="004E54B9" w:rsidRPr="0002365F" w:rsidRDefault="004E54B9" w:rsidP="004E54B9">
      <w:pPr>
        <w:pStyle w:val="a7"/>
        <w:widowControl w:val="0"/>
        <w:spacing w:line="560" w:lineRule="exact"/>
        <w:ind w:firstLine="560"/>
        <w:rPr>
          <w:rFonts w:ascii="Times New Roman" w:eastAsia="FangSong_GB2312"/>
          <w:color w:val="000000"/>
          <w:sz w:val="28"/>
          <w:szCs w:val="28"/>
        </w:rPr>
      </w:pPr>
      <w:r w:rsidRPr="0002365F">
        <w:rPr>
          <w:rFonts w:ascii="Times New Roman" w:eastAsia="FangSong_GB2312"/>
          <w:color w:val="000000"/>
          <w:sz w:val="28"/>
          <w:szCs w:val="28"/>
        </w:rPr>
        <w:t>5</w:t>
      </w:r>
      <w:r w:rsidRPr="0002365F">
        <w:rPr>
          <w:rFonts w:ascii="Times New Roman" w:eastAsia="FangSong_GB2312"/>
          <w:color w:val="000000"/>
          <w:sz w:val="28"/>
          <w:szCs w:val="28"/>
        </w:rPr>
        <w:t>．在微量滴定平板振荡器上震荡</w:t>
      </w:r>
      <w:r w:rsidRPr="0002365F">
        <w:rPr>
          <w:rFonts w:ascii="Times New Roman" w:eastAsia="FangSong_GB2312"/>
          <w:color w:val="000000"/>
          <w:sz w:val="28"/>
          <w:szCs w:val="28"/>
        </w:rPr>
        <w:t>96</w:t>
      </w:r>
      <w:r w:rsidRPr="0002365F">
        <w:rPr>
          <w:rFonts w:ascii="Times New Roman" w:eastAsia="FangSong_GB2312"/>
          <w:color w:val="000000"/>
          <w:sz w:val="28"/>
          <w:szCs w:val="28"/>
        </w:rPr>
        <w:t>孔板</w:t>
      </w:r>
      <w:r w:rsidRPr="0002365F">
        <w:rPr>
          <w:rFonts w:ascii="Times New Roman" w:eastAsia="FangSong_GB2312"/>
          <w:color w:val="000000"/>
          <w:sz w:val="28"/>
          <w:szCs w:val="28"/>
        </w:rPr>
        <w:t>10</w:t>
      </w:r>
      <w:r w:rsidRPr="0002365F">
        <w:rPr>
          <w:rFonts w:ascii="Times New Roman" w:eastAsia="FangSong_GB2312"/>
          <w:color w:val="000000"/>
          <w:sz w:val="28"/>
          <w:szCs w:val="28"/>
        </w:rPr>
        <w:t>分钟，直至中性红从细胞内被提取出来，并形成均匀溶液。</w:t>
      </w:r>
    </w:p>
    <w:p w:rsidR="004E54B9" w:rsidRPr="0002365F" w:rsidRDefault="004E54B9" w:rsidP="004E54B9">
      <w:pPr>
        <w:pStyle w:val="a7"/>
        <w:widowControl w:val="0"/>
        <w:spacing w:line="560" w:lineRule="exact"/>
        <w:ind w:firstLine="560"/>
        <w:rPr>
          <w:rFonts w:ascii="Times New Roman" w:eastAsia="FangSong_GB2312"/>
          <w:color w:val="000000"/>
          <w:sz w:val="28"/>
          <w:szCs w:val="28"/>
        </w:rPr>
      </w:pPr>
      <w:r w:rsidRPr="0002365F">
        <w:rPr>
          <w:rFonts w:ascii="Times New Roman" w:eastAsia="FangSong_GB2312"/>
          <w:color w:val="000000"/>
          <w:sz w:val="28"/>
          <w:szCs w:val="28"/>
        </w:rPr>
        <w:t>6</w:t>
      </w:r>
      <w:r w:rsidRPr="0002365F">
        <w:rPr>
          <w:rFonts w:ascii="Times New Roman" w:eastAsia="FangSong_GB2312"/>
          <w:color w:val="000000"/>
          <w:sz w:val="28"/>
          <w:szCs w:val="28"/>
        </w:rPr>
        <w:t>．用分光光度计或酶标仪测定中性红提取物溶液在</w:t>
      </w:r>
      <w:r w:rsidRPr="0002365F">
        <w:rPr>
          <w:rFonts w:ascii="Times New Roman" w:eastAsia="FangSong_GB2312"/>
          <w:color w:val="000000"/>
          <w:sz w:val="28"/>
          <w:szCs w:val="28"/>
        </w:rPr>
        <w:t>540nm</w:t>
      </w:r>
      <w:r w:rsidRPr="0002365F">
        <w:rPr>
          <w:rFonts w:ascii="Times New Roman" w:eastAsia="FangSong_GB2312"/>
          <w:color w:val="000000"/>
          <w:sz w:val="28"/>
          <w:szCs w:val="28"/>
        </w:rPr>
        <w:t>波长处的光密度。用空白孔作为参考对照。</w:t>
      </w:r>
    </w:p>
    <w:p w:rsidR="004E54B9" w:rsidRPr="0002365F" w:rsidRDefault="004E54B9" w:rsidP="004E54B9">
      <w:pPr>
        <w:pStyle w:val="a7"/>
        <w:widowControl w:val="0"/>
        <w:spacing w:line="540" w:lineRule="exact"/>
        <w:ind w:firstLine="560"/>
        <w:rPr>
          <w:rFonts w:ascii="Times New Roman" w:eastAsia="SimHei"/>
          <w:color w:val="000000"/>
          <w:sz w:val="28"/>
          <w:szCs w:val="28"/>
        </w:rPr>
      </w:pPr>
      <w:r w:rsidRPr="0002365F">
        <w:rPr>
          <w:rFonts w:ascii="Times New Roman" w:eastAsia="SimHei"/>
          <w:color w:val="000000"/>
          <w:sz w:val="28"/>
          <w:szCs w:val="28"/>
        </w:rPr>
        <w:t>七、结果评判标准</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（一）确定以光刺激因子（</w:t>
      </w:r>
      <w:r w:rsidRPr="0002365F">
        <w:rPr>
          <w:rFonts w:ascii="Times New Roman" w:eastAsia="KaiTi_GB2312"/>
          <w:color w:val="000000"/>
          <w:sz w:val="28"/>
          <w:szCs w:val="28"/>
        </w:rPr>
        <w:t>PIF</w:t>
      </w:r>
      <w:r w:rsidRPr="0002365F">
        <w:rPr>
          <w:rFonts w:ascii="Times New Roman" w:eastAsia="KaiTi_GB2312"/>
          <w:color w:val="000000"/>
          <w:sz w:val="28"/>
          <w:szCs w:val="28"/>
        </w:rPr>
        <w:t>值）为基础的预测模型</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1</w:t>
      </w:r>
      <w:r w:rsidRPr="0002365F">
        <w:rPr>
          <w:rFonts w:ascii="Times New Roman" w:eastAsia="FangSong_GB2312"/>
          <w:color w:val="000000"/>
          <w:sz w:val="28"/>
          <w:szCs w:val="28"/>
        </w:rPr>
        <w:t>．通过分析在有光照（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）和无光照（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）两种情况下获得的细胞毒性浓度反应曲线，确定能抑制</w:t>
      </w:r>
      <w:r w:rsidRPr="0002365F">
        <w:rPr>
          <w:rFonts w:ascii="Times New Roman" w:eastAsia="FangSong_GB2312"/>
          <w:color w:val="000000"/>
          <w:sz w:val="28"/>
          <w:szCs w:val="28"/>
        </w:rPr>
        <w:t>50%</w:t>
      </w:r>
      <w:r w:rsidRPr="0002365F">
        <w:rPr>
          <w:rFonts w:ascii="Times New Roman" w:eastAsia="FangSong_GB2312"/>
          <w:color w:val="000000"/>
          <w:sz w:val="28"/>
          <w:szCs w:val="28"/>
        </w:rPr>
        <w:t>细胞活性的受试物浓度（</w:t>
      </w:r>
      <w:r w:rsidRPr="0002365F">
        <w:rPr>
          <w:rFonts w:ascii="Times New Roman" w:eastAsia="FangSong_GB2312"/>
          <w:color w:val="000000"/>
          <w:sz w:val="28"/>
          <w:szCs w:val="28"/>
        </w:rPr>
        <w:t>IC</w:t>
      </w:r>
      <w:r w:rsidRPr="0002365F">
        <w:rPr>
          <w:rFonts w:ascii="Times New Roman" w:eastAsia="FangSong_GB2312"/>
          <w:color w:val="000000"/>
          <w:sz w:val="28"/>
          <w:szCs w:val="28"/>
          <w:vertAlign w:val="subscript"/>
        </w:rPr>
        <w:t>50</w:t>
      </w:r>
      <w:r w:rsidRPr="0002365F">
        <w:rPr>
          <w:rFonts w:ascii="Times New Roman" w:eastAsia="FangSong_GB2312"/>
          <w:color w:val="000000"/>
          <w:sz w:val="28"/>
          <w:szCs w:val="28"/>
        </w:rPr>
        <w:t>），</w:t>
      </w:r>
      <w:r w:rsidRPr="0002365F">
        <w:rPr>
          <w:rFonts w:ascii="Times New Roman" w:eastAsia="FangSong_GB2312"/>
          <w:color w:val="000000"/>
          <w:sz w:val="28"/>
          <w:szCs w:val="28"/>
        </w:rPr>
        <w:lastRenderedPageBreak/>
        <w:t>按下列公式计算光刺激因子（</w:t>
      </w:r>
      <w:r w:rsidRPr="0002365F">
        <w:rPr>
          <w:rFonts w:ascii="Times New Roman" w:eastAsia="FangSong_GB2312"/>
          <w:color w:val="000000"/>
          <w:sz w:val="28"/>
          <w:szCs w:val="28"/>
        </w:rPr>
        <w:t>PIF</w:t>
      </w:r>
      <w:r w:rsidRPr="0002365F">
        <w:rPr>
          <w:rFonts w:ascii="Times New Roman" w:eastAsia="FangSong_GB2312"/>
          <w:color w:val="000000"/>
          <w:sz w:val="28"/>
          <w:szCs w:val="28"/>
        </w:rPr>
        <w:t>）。</w:t>
      </w:r>
    </w:p>
    <w:tbl>
      <w:tblPr>
        <w:tblW w:w="0" w:type="auto"/>
        <w:jc w:val="center"/>
        <w:tblBorders>
          <w:insideH w:val="single" w:sz="4" w:space="0" w:color="auto"/>
        </w:tblBorders>
        <w:tblLayout w:type="fixed"/>
        <w:tblLook w:val="0000" w:firstRow="0" w:lastRow="0" w:firstColumn="0" w:lastColumn="0" w:noHBand="0" w:noVBand="0"/>
      </w:tblPr>
      <w:tblGrid>
        <w:gridCol w:w="1051"/>
        <w:gridCol w:w="2636"/>
      </w:tblGrid>
      <w:tr w:rsidR="004E54B9" w:rsidRPr="0002365F" w:rsidTr="00E632DD">
        <w:trPr>
          <w:trHeight w:val="405"/>
          <w:jc w:val="center"/>
        </w:trPr>
        <w:tc>
          <w:tcPr>
            <w:tcW w:w="1051" w:type="dxa"/>
            <w:vMerge w:val="restart"/>
            <w:vAlign w:val="center"/>
          </w:tcPr>
          <w:p w:rsidR="004E54B9" w:rsidRPr="0002365F" w:rsidRDefault="004E54B9" w:rsidP="00E632DD">
            <w:pPr>
              <w:pStyle w:val="a7"/>
              <w:widowControl w:val="0"/>
              <w:spacing w:line="540" w:lineRule="exact"/>
              <w:ind w:firstLineChars="0" w:firstLine="0"/>
              <w:jc w:val="right"/>
              <w:rPr>
                <w:rFonts w:ascii="Times New Roman"/>
                <w:color w:val="000000"/>
                <w:sz w:val="28"/>
                <w:szCs w:val="28"/>
              </w:rPr>
            </w:pPr>
            <w:r w:rsidRPr="0002365F">
              <w:rPr>
                <w:rFonts w:ascii="Times New Roman"/>
                <w:color w:val="000000"/>
                <w:sz w:val="28"/>
                <w:szCs w:val="28"/>
              </w:rPr>
              <w:t>PIF</w:t>
            </w:r>
            <w:r w:rsidRPr="0002365F">
              <w:rPr>
                <w:rFonts w:ascii="Times New Roman"/>
                <w:color w:val="000000"/>
                <w:sz w:val="28"/>
                <w:szCs w:val="28"/>
              </w:rPr>
              <w:t>＝</w:t>
            </w:r>
          </w:p>
        </w:tc>
        <w:tc>
          <w:tcPr>
            <w:tcW w:w="2636" w:type="dxa"/>
            <w:vAlign w:val="center"/>
          </w:tcPr>
          <w:p w:rsidR="004E54B9" w:rsidRPr="0002365F" w:rsidRDefault="004E54B9" w:rsidP="00E632DD">
            <w:pPr>
              <w:pStyle w:val="a7"/>
              <w:widowControl w:val="0"/>
              <w:spacing w:line="540" w:lineRule="exact"/>
              <w:ind w:firstLine="560"/>
              <w:jc w:val="center"/>
              <w:rPr>
                <w:rFonts w:ascii="Times New Roman"/>
                <w:color w:val="000000"/>
                <w:sz w:val="28"/>
                <w:szCs w:val="28"/>
              </w:rPr>
            </w:pPr>
            <w:r w:rsidRPr="0002365F">
              <w:rPr>
                <w:rFonts w:ascii="Times New Roman"/>
                <w:color w:val="000000"/>
                <w:sz w:val="28"/>
                <w:szCs w:val="28"/>
              </w:rPr>
              <w:t>IC</w:t>
            </w:r>
            <w:r w:rsidRPr="0002365F">
              <w:rPr>
                <w:rFonts w:ascii="Times New Roman"/>
                <w:color w:val="000000"/>
                <w:sz w:val="28"/>
                <w:szCs w:val="28"/>
                <w:vertAlign w:val="subscript"/>
              </w:rPr>
              <w:t>50</w:t>
            </w:r>
            <w:r w:rsidRPr="0002365F">
              <w:rPr>
                <w:rFonts w:ascii="Times New Roman"/>
                <w:color w:val="000000"/>
                <w:sz w:val="28"/>
                <w:szCs w:val="28"/>
              </w:rPr>
              <w:t>（</w:t>
            </w:r>
            <w:r w:rsidRPr="0002365F">
              <w:rPr>
                <w:rFonts w:ascii="Times New Roman"/>
                <w:color w:val="000000"/>
                <w:sz w:val="28"/>
                <w:szCs w:val="28"/>
              </w:rPr>
              <w:t>-</w:t>
            </w:r>
            <w:proofErr w:type="spellStart"/>
            <w:r w:rsidRPr="0002365F">
              <w:rPr>
                <w:rFonts w:ascii="Times New Roman"/>
                <w:color w:val="000000"/>
                <w:sz w:val="28"/>
                <w:szCs w:val="28"/>
              </w:rPr>
              <w:t>Irr</w:t>
            </w:r>
            <w:proofErr w:type="spellEnd"/>
            <w:r w:rsidRPr="0002365F">
              <w:rPr>
                <w:rFonts w:ascii="Times New Roman"/>
                <w:color w:val="000000"/>
                <w:sz w:val="28"/>
                <w:szCs w:val="28"/>
              </w:rPr>
              <w:t>）</w:t>
            </w:r>
          </w:p>
        </w:tc>
      </w:tr>
      <w:tr w:rsidR="004E54B9" w:rsidRPr="0002365F" w:rsidTr="00E632DD">
        <w:trPr>
          <w:trHeight w:val="405"/>
          <w:jc w:val="center"/>
        </w:trPr>
        <w:tc>
          <w:tcPr>
            <w:tcW w:w="1051" w:type="dxa"/>
            <w:vMerge/>
            <w:vAlign w:val="center"/>
          </w:tcPr>
          <w:p w:rsidR="004E54B9" w:rsidRPr="0002365F" w:rsidRDefault="004E54B9" w:rsidP="00E632DD">
            <w:pPr>
              <w:pStyle w:val="a7"/>
              <w:widowControl w:val="0"/>
              <w:spacing w:line="540" w:lineRule="exact"/>
              <w:ind w:firstLine="560"/>
              <w:jc w:val="center"/>
              <w:rPr>
                <w:rFonts w:ascii="Times New Roman"/>
                <w:color w:val="000000"/>
                <w:sz w:val="28"/>
                <w:szCs w:val="28"/>
              </w:rPr>
            </w:pPr>
          </w:p>
        </w:tc>
        <w:tc>
          <w:tcPr>
            <w:tcW w:w="2636" w:type="dxa"/>
            <w:vAlign w:val="center"/>
          </w:tcPr>
          <w:p w:rsidR="004E54B9" w:rsidRPr="0002365F" w:rsidRDefault="004E54B9" w:rsidP="00E632DD">
            <w:pPr>
              <w:pStyle w:val="a7"/>
              <w:widowControl w:val="0"/>
              <w:spacing w:line="540" w:lineRule="exact"/>
              <w:ind w:firstLine="560"/>
              <w:jc w:val="center"/>
              <w:rPr>
                <w:rFonts w:ascii="Times New Roman"/>
                <w:color w:val="000000"/>
                <w:sz w:val="28"/>
                <w:szCs w:val="28"/>
              </w:rPr>
            </w:pPr>
            <w:r w:rsidRPr="0002365F">
              <w:rPr>
                <w:rFonts w:ascii="Times New Roman"/>
                <w:color w:val="000000"/>
                <w:sz w:val="28"/>
                <w:szCs w:val="28"/>
              </w:rPr>
              <w:t>IC</w:t>
            </w:r>
            <w:r w:rsidRPr="0002365F">
              <w:rPr>
                <w:rFonts w:ascii="Times New Roman"/>
                <w:color w:val="000000"/>
                <w:sz w:val="28"/>
                <w:szCs w:val="28"/>
                <w:vertAlign w:val="subscript"/>
              </w:rPr>
              <w:t>50</w:t>
            </w:r>
            <w:r w:rsidRPr="0002365F">
              <w:rPr>
                <w:rFonts w:ascii="Times New Roman"/>
                <w:color w:val="000000"/>
                <w:sz w:val="28"/>
                <w:szCs w:val="28"/>
              </w:rPr>
              <w:t>（</w:t>
            </w:r>
            <w:r w:rsidRPr="0002365F">
              <w:rPr>
                <w:rFonts w:ascii="Times New Roman"/>
                <w:color w:val="000000"/>
                <w:sz w:val="28"/>
                <w:szCs w:val="28"/>
              </w:rPr>
              <w:t>+</w:t>
            </w:r>
            <w:proofErr w:type="spellStart"/>
            <w:r w:rsidRPr="0002365F">
              <w:rPr>
                <w:rFonts w:ascii="Times New Roman"/>
                <w:color w:val="000000"/>
                <w:sz w:val="28"/>
                <w:szCs w:val="28"/>
              </w:rPr>
              <w:t>Irr</w:t>
            </w:r>
            <w:proofErr w:type="spellEnd"/>
            <w:r w:rsidRPr="0002365F">
              <w:rPr>
                <w:rFonts w:ascii="Times New Roman"/>
                <w:color w:val="000000"/>
                <w:sz w:val="28"/>
                <w:szCs w:val="28"/>
              </w:rPr>
              <w:t>）</w:t>
            </w:r>
          </w:p>
        </w:tc>
      </w:tr>
    </w:tbl>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评判标准：</w:t>
      </w:r>
      <w:r w:rsidRPr="0002365F">
        <w:rPr>
          <w:rFonts w:ascii="Times New Roman" w:eastAsia="FangSong_GB2312"/>
          <w:color w:val="000000"/>
          <w:sz w:val="28"/>
          <w:szCs w:val="28"/>
        </w:rPr>
        <w:t>PIF≤2</w:t>
      </w:r>
      <w:r w:rsidRPr="0002365F">
        <w:rPr>
          <w:rFonts w:ascii="Times New Roman" w:eastAsia="FangSong_GB2312"/>
          <w:color w:val="000000"/>
          <w:sz w:val="28"/>
          <w:szCs w:val="28"/>
        </w:rPr>
        <w:t>：预测</w:t>
      </w:r>
      <w:r w:rsidRPr="0002365F">
        <w:rPr>
          <w:rFonts w:ascii="Times New Roman" w:eastAsia="FangSong_GB2312"/>
          <w:color w:val="000000"/>
          <w:sz w:val="28"/>
          <w:szCs w:val="28"/>
        </w:rPr>
        <w:t>“</w:t>
      </w:r>
      <w:r w:rsidRPr="0002365F">
        <w:rPr>
          <w:rFonts w:ascii="Times New Roman" w:eastAsia="FangSong_GB2312"/>
          <w:color w:val="000000"/>
          <w:sz w:val="28"/>
          <w:szCs w:val="28"/>
        </w:rPr>
        <w:t>无光毒性</w:t>
      </w:r>
      <w:r w:rsidRPr="0002365F">
        <w:rPr>
          <w:rFonts w:ascii="Times New Roman" w:eastAsia="FangSong_GB2312"/>
          <w:color w:val="000000"/>
          <w:sz w:val="28"/>
          <w:szCs w:val="28"/>
        </w:rPr>
        <w:t>”</w:t>
      </w:r>
      <w:r w:rsidRPr="0002365F">
        <w:rPr>
          <w:rFonts w:ascii="Times New Roman" w:eastAsia="FangSong_GB2312"/>
          <w:color w:val="000000"/>
          <w:sz w:val="28"/>
          <w:szCs w:val="28"/>
        </w:rPr>
        <w:t>；</w:t>
      </w:r>
      <w:r w:rsidRPr="0002365F">
        <w:rPr>
          <w:rFonts w:ascii="Times New Roman" w:eastAsia="FangSong_GB2312"/>
          <w:color w:val="000000"/>
          <w:sz w:val="28"/>
          <w:szCs w:val="28"/>
        </w:rPr>
        <w:t>PIF≥5</w:t>
      </w:r>
      <w:r w:rsidRPr="0002365F">
        <w:rPr>
          <w:rFonts w:ascii="Times New Roman" w:eastAsia="FangSong_GB2312"/>
          <w:color w:val="000000"/>
          <w:sz w:val="28"/>
          <w:szCs w:val="28"/>
        </w:rPr>
        <w:t>：预测</w:t>
      </w:r>
      <w:r w:rsidRPr="0002365F">
        <w:rPr>
          <w:rFonts w:ascii="Times New Roman" w:eastAsia="FangSong_GB2312"/>
          <w:color w:val="000000"/>
          <w:sz w:val="28"/>
          <w:szCs w:val="28"/>
        </w:rPr>
        <w:t>“</w:t>
      </w:r>
      <w:r w:rsidRPr="0002365F">
        <w:rPr>
          <w:rFonts w:ascii="Times New Roman" w:eastAsia="FangSong_GB2312"/>
          <w:color w:val="000000"/>
          <w:sz w:val="28"/>
          <w:szCs w:val="28"/>
        </w:rPr>
        <w:t>有光毒性</w:t>
      </w:r>
      <w:r w:rsidRPr="0002365F">
        <w:rPr>
          <w:rFonts w:ascii="Times New Roman" w:eastAsia="FangSong_GB2312"/>
          <w:color w:val="000000"/>
          <w:sz w:val="28"/>
          <w:szCs w:val="28"/>
        </w:rPr>
        <w:t>”</w:t>
      </w:r>
      <w:r w:rsidRPr="0002365F">
        <w:rPr>
          <w:rFonts w:ascii="Times New Roman" w:eastAsia="FangSong_GB2312"/>
          <w:color w:val="000000"/>
          <w:sz w:val="28"/>
          <w:szCs w:val="28"/>
        </w:rPr>
        <w:t>。</w:t>
      </w:r>
      <w:r w:rsidRPr="0002365F">
        <w:rPr>
          <w:rFonts w:ascii="Times New Roman" w:eastAsia="FangSong_GB2312"/>
          <w:color w:val="000000"/>
          <w:sz w:val="28"/>
          <w:szCs w:val="28"/>
        </w:rPr>
        <w:t>PIF</w:t>
      </w:r>
      <w:r w:rsidRPr="0002365F">
        <w:rPr>
          <w:rFonts w:ascii="Times New Roman" w:eastAsia="FangSong_GB2312"/>
          <w:color w:val="000000"/>
          <w:sz w:val="28"/>
          <w:szCs w:val="28"/>
        </w:rPr>
        <w:t>介于</w:t>
      </w:r>
      <w:r w:rsidRPr="0002365F">
        <w:rPr>
          <w:rFonts w:ascii="Times New Roman" w:eastAsia="FangSong_GB2312"/>
          <w:color w:val="000000"/>
          <w:sz w:val="28"/>
          <w:szCs w:val="28"/>
        </w:rPr>
        <w:t>2</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5</w:t>
      </w:r>
      <w:r w:rsidRPr="0002365F">
        <w:rPr>
          <w:rFonts w:ascii="Times New Roman" w:eastAsia="FangSong_GB2312"/>
          <w:color w:val="000000"/>
          <w:sz w:val="28"/>
          <w:szCs w:val="28"/>
        </w:rPr>
        <w:t>之间，需进行重复试验；如果</w:t>
      </w:r>
      <w:r w:rsidRPr="0002365F">
        <w:rPr>
          <w:rFonts w:ascii="Times New Roman" w:eastAsia="FangSong_GB2312"/>
          <w:color w:val="000000"/>
          <w:sz w:val="28"/>
          <w:szCs w:val="28"/>
        </w:rPr>
        <w:t>PIF</w:t>
      </w:r>
      <w:r w:rsidRPr="0002365F">
        <w:rPr>
          <w:rFonts w:ascii="Times New Roman" w:eastAsia="FangSong_GB2312"/>
          <w:color w:val="000000"/>
          <w:sz w:val="28"/>
          <w:szCs w:val="28"/>
        </w:rPr>
        <w:t>仍介于</w:t>
      </w:r>
      <w:r w:rsidRPr="0002365F">
        <w:rPr>
          <w:rFonts w:ascii="Times New Roman" w:eastAsia="FangSong_GB2312"/>
          <w:color w:val="000000"/>
          <w:sz w:val="28"/>
          <w:szCs w:val="28"/>
        </w:rPr>
        <w:t>2</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5</w:t>
      </w:r>
      <w:r w:rsidRPr="0002365F">
        <w:rPr>
          <w:rFonts w:ascii="Times New Roman" w:eastAsia="FangSong_GB2312"/>
          <w:color w:val="000000"/>
          <w:sz w:val="28"/>
          <w:szCs w:val="28"/>
        </w:rPr>
        <w:t>之间，预测</w:t>
      </w:r>
      <w:r w:rsidRPr="0002365F">
        <w:rPr>
          <w:rFonts w:ascii="Times New Roman" w:eastAsia="FangSong_GB2312"/>
          <w:color w:val="000000"/>
          <w:sz w:val="28"/>
          <w:szCs w:val="28"/>
        </w:rPr>
        <w:t>“</w:t>
      </w:r>
      <w:r w:rsidRPr="0002365F">
        <w:rPr>
          <w:rFonts w:ascii="Times New Roman" w:eastAsia="FangSong_GB2312"/>
          <w:color w:val="000000"/>
          <w:sz w:val="28"/>
          <w:szCs w:val="28"/>
        </w:rPr>
        <w:t>有潜在光毒性</w:t>
      </w:r>
      <w:r w:rsidRPr="0002365F">
        <w:rPr>
          <w:rFonts w:ascii="Times New Roman" w:eastAsia="FangSong_GB2312"/>
          <w:color w:val="000000"/>
          <w:sz w:val="28"/>
          <w:szCs w:val="28"/>
        </w:rPr>
        <w:t>”</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2</w:t>
      </w:r>
      <w:r w:rsidRPr="0002365F">
        <w:rPr>
          <w:rFonts w:ascii="Times New Roman" w:eastAsia="FangSong_GB2312"/>
          <w:color w:val="000000"/>
          <w:sz w:val="28"/>
          <w:szCs w:val="28"/>
        </w:rPr>
        <w:t>．如果受试物在有光照（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）时有细胞毒性，无光照（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）时无细胞毒性，</w:t>
      </w:r>
      <w:r>
        <w:rPr>
          <w:rFonts w:ascii="Times New Roman" w:eastAsia="FangSong_GB2312" w:hint="eastAsia"/>
          <w:color w:val="000000"/>
          <w:sz w:val="28"/>
          <w:szCs w:val="28"/>
        </w:rPr>
        <w:t>且</w:t>
      </w:r>
      <w:r w:rsidRPr="0002365F">
        <w:rPr>
          <w:rFonts w:ascii="Times New Roman" w:eastAsia="FangSong_GB2312"/>
          <w:color w:val="000000"/>
          <w:sz w:val="28"/>
          <w:szCs w:val="28"/>
        </w:rPr>
        <w:t>细胞毒性试验所使用的浓度已达最高受试浓度（</w:t>
      </w:r>
      <w:proofErr w:type="spellStart"/>
      <w:r w:rsidRPr="0002365F">
        <w:rPr>
          <w:rFonts w:ascii="Times New Roman" w:eastAsia="FangSong_GB2312"/>
          <w:color w:val="000000"/>
          <w:sz w:val="28"/>
          <w:szCs w:val="28"/>
        </w:rPr>
        <w:t>Cmax</w:t>
      </w:r>
      <w:proofErr w:type="spellEnd"/>
      <w:r w:rsidRPr="0002365F">
        <w:rPr>
          <w:rFonts w:ascii="Times New Roman" w:eastAsia="FangSong_GB2312"/>
          <w:color w:val="000000"/>
          <w:sz w:val="28"/>
          <w:szCs w:val="28"/>
        </w:rPr>
        <w:t>）时，可按照下列公式计算＞</w:t>
      </w:r>
      <w:r w:rsidRPr="0002365F">
        <w:rPr>
          <w:rFonts w:ascii="Times New Roman" w:eastAsia="FangSong_GB2312"/>
          <w:color w:val="000000"/>
          <w:sz w:val="28"/>
          <w:szCs w:val="28"/>
        </w:rPr>
        <w:t>PIF</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w:t>
      </w:r>
      <w:r w:rsidRPr="0002365F">
        <w:rPr>
          <w:rFonts w:ascii="Times New Roman" w:eastAsia="FangSong_GB2312"/>
          <w:color w:val="000000"/>
          <w:sz w:val="28"/>
          <w:szCs w:val="28"/>
        </w:rPr>
        <w:t>PIF</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Cmax</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 IC</w:t>
      </w:r>
      <w:r w:rsidRPr="0002365F">
        <w:rPr>
          <w:rFonts w:ascii="Times New Roman" w:eastAsia="FangSong_GB2312"/>
          <w:color w:val="000000"/>
          <w:sz w:val="28"/>
          <w:szCs w:val="28"/>
          <w:vertAlign w:val="subscript"/>
        </w:rPr>
        <w:t>50</w:t>
      </w:r>
      <w:r w:rsidRPr="0002365F">
        <w:rPr>
          <w:rFonts w:ascii="Times New Roman" w:eastAsia="FangSong_GB2312"/>
          <w:color w:val="000000"/>
          <w:sz w:val="28"/>
          <w:szCs w:val="28"/>
        </w:rPr>
        <w:t>（</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评判标准为：如果只获得一个</w:t>
      </w:r>
      <w:r w:rsidRPr="0002365F">
        <w:rPr>
          <w:rFonts w:ascii="Times New Roman" w:eastAsia="FangSong_GB2312"/>
          <w:color w:val="000000"/>
          <w:sz w:val="28"/>
          <w:szCs w:val="28"/>
        </w:rPr>
        <w:t>“</w:t>
      </w:r>
      <w:r w:rsidRPr="0002365F">
        <w:rPr>
          <w:rFonts w:ascii="Times New Roman" w:eastAsia="FangSong_GB2312"/>
          <w:color w:val="000000"/>
          <w:sz w:val="28"/>
          <w:szCs w:val="28"/>
        </w:rPr>
        <w:t>＞</w:t>
      </w:r>
      <w:r w:rsidRPr="0002365F">
        <w:rPr>
          <w:rFonts w:ascii="Times New Roman" w:eastAsia="FangSong_GB2312"/>
          <w:color w:val="000000"/>
          <w:sz w:val="28"/>
          <w:szCs w:val="28"/>
        </w:rPr>
        <w:t>PIF”</w:t>
      </w:r>
      <w:r w:rsidRPr="0002365F">
        <w:rPr>
          <w:rFonts w:ascii="Times New Roman" w:eastAsia="FangSong_GB2312"/>
          <w:color w:val="000000"/>
          <w:sz w:val="28"/>
          <w:szCs w:val="28"/>
        </w:rPr>
        <w:t>，那么任何＞</w:t>
      </w:r>
      <w:r w:rsidRPr="0002365F">
        <w:rPr>
          <w:rFonts w:ascii="Times New Roman" w:eastAsia="FangSong_GB2312"/>
          <w:color w:val="000000"/>
          <w:sz w:val="28"/>
          <w:szCs w:val="28"/>
        </w:rPr>
        <w:t xml:space="preserve">PIF </w:t>
      </w:r>
      <w:r w:rsidRPr="0002365F">
        <w:rPr>
          <w:rFonts w:ascii="Times New Roman" w:eastAsia="FangSong_GB2312"/>
          <w:color w:val="000000"/>
          <w:sz w:val="28"/>
          <w:szCs w:val="28"/>
        </w:rPr>
        <w:t>＞</w:t>
      </w:r>
      <w:r w:rsidRPr="0002365F">
        <w:rPr>
          <w:rFonts w:ascii="Times New Roman" w:eastAsia="FangSong_GB2312"/>
          <w:color w:val="000000"/>
          <w:sz w:val="28"/>
          <w:szCs w:val="28"/>
        </w:rPr>
        <w:t>1</w:t>
      </w:r>
      <w:r w:rsidRPr="0002365F">
        <w:rPr>
          <w:rFonts w:ascii="Times New Roman" w:eastAsia="FangSong_GB2312"/>
          <w:color w:val="000000"/>
          <w:sz w:val="28"/>
          <w:szCs w:val="28"/>
        </w:rPr>
        <w:t>的值都能提示</w:t>
      </w:r>
      <w:r w:rsidRPr="0002365F">
        <w:rPr>
          <w:rFonts w:ascii="Times New Roman" w:eastAsia="FangSong_GB2312"/>
          <w:color w:val="000000"/>
          <w:sz w:val="28"/>
          <w:szCs w:val="28"/>
        </w:rPr>
        <w:t>“</w:t>
      </w:r>
      <w:r w:rsidRPr="0002365F">
        <w:rPr>
          <w:rFonts w:ascii="Times New Roman" w:eastAsia="FangSong_GB2312"/>
          <w:color w:val="000000"/>
          <w:sz w:val="28"/>
          <w:szCs w:val="28"/>
        </w:rPr>
        <w:t>有潜在光毒性</w:t>
      </w:r>
      <w:r w:rsidRPr="0002365F">
        <w:rPr>
          <w:rFonts w:ascii="Times New Roman" w:eastAsia="FangSong_GB2312"/>
          <w:color w:val="000000"/>
          <w:sz w:val="28"/>
          <w:szCs w:val="28"/>
        </w:rPr>
        <w:t>”</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3</w:t>
      </w:r>
      <w:r w:rsidRPr="0002365F">
        <w:rPr>
          <w:rFonts w:ascii="Times New Roman" w:eastAsia="FangSong_GB2312"/>
          <w:color w:val="000000"/>
          <w:sz w:val="28"/>
          <w:szCs w:val="28"/>
        </w:rPr>
        <w:t>．受试物在最高浓度时仍未显示任何细胞毒性，用</w:t>
      </w:r>
      <w:r w:rsidRPr="0002365F">
        <w:rPr>
          <w:rFonts w:ascii="Times New Roman" w:eastAsia="FangSong_GB2312"/>
          <w:color w:val="000000"/>
          <w:sz w:val="28"/>
          <w:szCs w:val="28"/>
        </w:rPr>
        <w:t>“PIF</w:t>
      </w:r>
      <w:r w:rsidRPr="0002365F">
        <w:rPr>
          <w:rFonts w:ascii="Times New Roman" w:eastAsia="FangSong_GB2312"/>
          <w:color w:val="000000"/>
          <w:sz w:val="28"/>
          <w:szCs w:val="28"/>
        </w:rPr>
        <w:t>＝</w:t>
      </w:r>
      <w:r w:rsidRPr="0002365F">
        <w:rPr>
          <w:rFonts w:ascii="Times New Roman" w:eastAsia="FangSong_GB2312"/>
          <w:color w:val="000000"/>
          <w:sz w:val="28"/>
          <w:szCs w:val="28"/>
        </w:rPr>
        <w:t>*1”</w:t>
      </w:r>
      <w:r w:rsidRPr="0002365F">
        <w:rPr>
          <w:rFonts w:ascii="Times New Roman" w:eastAsia="FangSong_GB2312"/>
          <w:color w:val="000000"/>
          <w:sz w:val="28"/>
          <w:szCs w:val="28"/>
        </w:rPr>
        <w:t>表示，提示</w:t>
      </w:r>
      <w:r w:rsidRPr="0002365F">
        <w:rPr>
          <w:rFonts w:ascii="Times New Roman" w:eastAsia="FangSong_GB2312"/>
          <w:color w:val="000000"/>
          <w:sz w:val="28"/>
          <w:szCs w:val="28"/>
        </w:rPr>
        <w:t>“</w:t>
      </w:r>
      <w:r w:rsidRPr="0002365F">
        <w:rPr>
          <w:rFonts w:ascii="Times New Roman" w:eastAsia="FangSong_GB2312"/>
          <w:color w:val="000000"/>
          <w:sz w:val="28"/>
          <w:szCs w:val="28"/>
        </w:rPr>
        <w:t>无潜在光毒性</w:t>
      </w:r>
      <w:r w:rsidRPr="0002365F">
        <w:rPr>
          <w:rFonts w:ascii="Times New Roman" w:eastAsia="FangSong_GB2312"/>
          <w:color w:val="000000"/>
          <w:sz w:val="28"/>
          <w:szCs w:val="28"/>
        </w:rPr>
        <w:t>”</w:t>
      </w:r>
      <w:r w:rsidRPr="0002365F">
        <w:rPr>
          <w:rFonts w:ascii="Times New Roman" w:eastAsia="FangSong_GB2312"/>
          <w:color w:val="000000"/>
          <w:sz w:val="28"/>
          <w:szCs w:val="28"/>
        </w:rPr>
        <w:t>。</w:t>
      </w:r>
    </w:p>
    <w:p w:rsidR="004E54B9" w:rsidRPr="0002365F" w:rsidRDefault="004E54B9" w:rsidP="004E54B9">
      <w:pPr>
        <w:pStyle w:val="a7"/>
        <w:widowControl w:val="0"/>
        <w:spacing w:line="540" w:lineRule="exact"/>
        <w:ind w:firstLine="560"/>
        <w:rPr>
          <w:rFonts w:ascii="Times New Roman" w:eastAsia="KaiTi_GB2312"/>
          <w:color w:val="000000"/>
          <w:sz w:val="28"/>
          <w:szCs w:val="28"/>
        </w:rPr>
      </w:pPr>
      <w:r w:rsidRPr="0002365F">
        <w:rPr>
          <w:rFonts w:ascii="Times New Roman" w:eastAsia="KaiTi_GB2312"/>
          <w:color w:val="000000"/>
          <w:sz w:val="28"/>
          <w:szCs w:val="28"/>
        </w:rPr>
        <w:t>（二）确定以平均光效应（</w:t>
      </w:r>
      <w:r w:rsidRPr="0002365F">
        <w:rPr>
          <w:rFonts w:ascii="Times New Roman" w:eastAsia="KaiTi_GB2312"/>
          <w:color w:val="000000"/>
          <w:sz w:val="28"/>
          <w:szCs w:val="28"/>
        </w:rPr>
        <w:t>MPE</w:t>
      </w:r>
      <w:r w:rsidRPr="0002365F">
        <w:rPr>
          <w:rFonts w:ascii="Times New Roman" w:eastAsia="KaiTi_GB2312"/>
          <w:color w:val="000000"/>
          <w:sz w:val="28"/>
          <w:szCs w:val="28"/>
        </w:rPr>
        <w:t>值）为基础的预测模型</w:t>
      </w:r>
    </w:p>
    <w:p w:rsidR="004E54B9" w:rsidRPr="0002365F" w:rsidRDefault="004E54B9" w:rsidP="004E54B9">
      <w:pPr>
        <w:pStyle w:val="a7"/>
        <w:widowControl w:val="0"/>
        <w:spacing w:line="540" w:lineRule="exact"/>
        <w:ind w:firstLine="560"/>
        <w:rPr>
          <w:rFonts w:ascii="Times New Roman" w:eastAsia="FangSong_GB2312"/>
          <w:color w:val="000000"/>
          <w:sz w:val="28"/>
          <w:szCs w:val="28"/>
        </w:rPr>
      </w:pPr>
      <w:r w:rsidRPr="0002365F">
        <w:rPr>
          <w:rFonts w:ascii="Times New Roman" w:eastAsia="FangSong_GB2312"/>
          <w:color w:val="000000"/>
          <w:sz w:val="28"/>
          <w:szCs w:val="28"/>
        </w:rPr>
        <w:t>通过在浓度网格上比较有光照（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）和无光照（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）两种情况下获得的细胞毒性浓度反应曲线（</w:t>
      </w:r>
      <w:proofErr w:type="spellStart"/>
      <w:r w:rsidRPr="0002365F">
        <w:rPr>
          <w:rFonts w:ascii="Times New Roman" w:eastAsia="FangSong_GB2312"/>
          <w:color w:val="000000"/>
          <w:sz w:val="28"/>
          <w:szCs w:val="28"/>
        </w:rPr>
        <w:t>i</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1</w:t>
      </w:r>
      <w:r w:rsidRPr="0002365F">
        <w:rPr>
          <w:rFonts w:ascii="Times New Roman" w:eastAsia="FangSong_GB2312"/>
          <w:color w:val="000000"/>
          <w:sz w:val="28"/>
          <w:szCs w:val="28"/>
        </w:rPr>
        <w:t>，</w:t>
      </w:r>
      <w:r w:rsidRPr="0002365F">
        <w:rPr>
          <w:rFonts w:ascii="Times New Roman" w:eastAsia="FangSong_GB2312"/>
          <w:color w:val="000000"/>
          <w:sz w:val="28"/>
          <w:szCs w:val="28"/>
        </w:rPr>
        <w:t>….</w:t>
      </w:r>
      <w:r w:rsidRPr="0002365F">
        <w:rPr>
          <w:rFonts w:ascii="Times New Roman" w:eastAsia="FangSong_GB2312"/>
          <w:color w:val="000000"/>
          <w:sz w:val="28"/>
          <w:szCs w:val="28"/>
        </w:rPr>
        <w:t>，</w:t>
      </w:r>
      <w:r w:rsidRPr="0002365F">
        <w:rPr>
          <w:rFonts w:ascii="Times New Roman" w:eastAsia="FangSong_GB2312"/>
          <w:color w:val="000000"/>
          <w:sz w:val="28"/>
          <w:szCs w:val="28"/>
        </w:rPr>
        <w:t>N</w:t>
      </w:r>
      <w:r w:rsidRPr="0002365F">
        <w:rPr>
          <w:rFonts w:ascii="Times New Roman" w:eastAsia="FangSong_GB2312"/>
          <w:color w:val="000000"/>
          <w:sz w:val="28"/>
          <w:szCs w:val="28"/>
        </w:rPr>
        <w:t>）</w:t>
      </w:r>
      <w:r>
        <w:rPr>
          <w:rFonts w:ascii="Times New Roman" w:eastAsia="FangSong_GB2312" w:hint="eastAsia"/>
          <w:color w:val="000000"/>
          <w:sz w:val="28"/>
          <w:szCs w:val="28"/>
        </w:rPr>
        <w:t>可得到</w:t>
      </w:r>
      <w:r w:rsidRPr="0002365F">
        <w:rPr>
          <w:rFonts w:ascii="Times New Roman" w:eastAsia="FangSong_GB2312"/>
          <w:color w:val="000000"/>
          <w:sz w:val="28"/>
          <w:szCs w:val="28"/>
        </w:rPr>
        <w:t>平均光效应（</w:t>
      </w:r>
      <w:r w:rsidRPr="0002365F">
        <w:rPr>
          <w:rFonts w:ascii="Times New Roman" w:eastAsia="FangSong_GB2312"/>
          <w:color w:val="000000"/>
          <w:sz w:val="28"/>
          <w:szCs w:val="28"/>
        </w:rPr>
        <w:t>MPE</w:t>
      </w:r>
      <w:r w:rsidRPr="0002365F">
        <w:rPr>
          <w:rFonts w:ascii="Times New Roman" w:eastAsia="FangSong_GB2312"/>
          <w:color w:val="000000"/>
          <w:sz w:val="28"/>
          <w:szCs w:val="28"/>
        </w:rPr>
        <w:t>），</w:t>
      </w:r>
      <w:r>
        <w:rPr>
          <w:rFonts w:ascii="Times New Roman" w:eastAsia="FangSong_GB2312" w:hint="eastAsia"/>
          <w:color w:val="000000"/>
          <w:sz w:val="28"/>
          <w:szCs w:val="28"/>
        </w:rPr>
        <w:t>细胞毒性浓度反应曲线的</w:t>
      </w:r>
      <w:r w:rsidRPr="0002365F">
        <w:rPr>
          <w:rFonts w:ascii="Times New Roman" w:eastAsia="FangSong_GB2312"/>
          <w:color w:val="000000"/>
          <w:sz w:val="28"/>
          <w:szCs w:val="28"/>
        </w:rPr>
        <w:t>染毒浓度</w:t>
      </w:r>
      <w:r>
        <w:rPr>
          <w:rFonts w:ascii="Times New Roman" w:eastAsia="FangSong_GB2312" w:hint="eastAsia"/>
          <w:color w:val="000000"/>
          <w:sz w:val="28"/>
          <w:szCs w:val="28"/>
        </w:rPr>
        <w:t>需在</w:t>
      </w:r>
      <w:r w:rsidRPr="0002365F">
        <w:rPr>
          <w:rFonts w:ascii="Times New Roman" w:eastAsia="FangSong_GB2312"/>
          <w:color w:val="000000"/>
          <w:sz w:val="28"/>
          <w:szCs w:val="28"/>
        </w:rPr>
        <w:t>有光照（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）和无光照（</w:t>
      </w:r>
      <w:r w:rsidRPr="0002365F">
        <w:rPr>
          <w:rFonts w:ascii="Times New Roman" w:eastAsia="FangSong_GB2312"/>
          <w:color w:val="000000"/>
          <w:sz w:val="28"/>
          <w:szCs w:val="28"/>
        </w:rPr>
        <w:t>-</w:t>
      </w:r>
      <w:proofErr w:type="spellStart"/>
      <w:r w:rsidRPr="0002365F">
        <w:rPr>
          <w:rFonts w:ascii="Times New Roman" w:eastAsia="FangSong_GB2312"/>
          <w:color w:val="000000"/>
          <w:sz w:val="28"/>
          <w:szCs w:val="28"/>
        </w:rPr>
        <w:t>Irr</w:t>
      </w:r>
      <w:proofErr w:type="spellEnd"/>
      <w:r w:rsidRPr="0002365F">
        <w:rPr>
          <w:rFonts w:ascii="Times New Roman" w:eastAsia="FangSong_GB2312"/>
          <w:color w:val="000000"/>
          <w:sz w:val="28"/>
          <w:szCs w:val="28"/>
        </w:rPr>
        <w:t>）试验共有的浓度范围内选择。浓度</w:t>
      </w:r>
      <w:r w:rsidRPr="0002365F">
        <w:rPr>
          <w:rFonts w:ascii="Times New Roman" w:eastAsia="FangSong_GB2312"/>
          <w:color w:val="000000"/>
          <w:sz w:val="28"/>
          <w:szCs w:val="28"/>
        </w:rPr>
        <w:t>Ci</w:t>
      </w:r>
      <w:r w:rsidRPr="0002365F">
        <w:rPr>
          <w:rFonts w:ascii="Times New Roman" w:eastAsia="FangSong_GB2312"/>
          <w:color w:val="000000"/>
          <w:sz w:val="28"/>
          <w:szCs w:val="28"/>
        </w:rPr>
        <w:t>的光效应（</w:t>
      </w:r>
      <w:proofErr w:type="spellStart"/>
      <w:r w:rsidRPr="0002365F">
        <w:rPr>
          <w:rFonts w:ascii="Times New Roman" w:eastAsia="FangSong_GB2312"/>
          <w:color w:val="000000"/>
          <w:sz w:val="28"/>
          <w:szCs w:val="28"/>
        </w:rPr>
        <w:t>PEi</w:t>
      </w:r>
      <w:proofErr w:type="spellEnd"/>
      <w:r w:rsidRPr="0002365F">
        <w:rPr>
          <w:rFonts w:ascii="Times New Roman" w:eastAsia="FangSong_GB2312"/>
          <w:color w:val="000000"/>
          <w:sz w:val="28"/>
          <w:szCs w:val="28"/>
        </w:rPr>
        <w:t>）等于浓度效应（</w:t>
      </w:r>
      <w:proofErr w:type="spellStart"/>
      <w:r w:rsidRPr="0002365F">
        <w:rPr>
          <w:rFonts w:ascii="Times New Roman" w:eastAsia="FangSong_GB2312"/>
          <w:color w:val="000000"/>
          <w:sz w:val="28"/>
          <w:szCs w:val="28"/>
        </w:rPr>
        <w:t>CEi</w:t>
      </w:r>
      <w:proofErr w:type="spellEnd"/>
      <w:r w:rsidRPr="0002365F">
        <w:rPr>
          <w:rFonts w:ascii="Times New Roman" w:eastAsia="FangSong_GB2312"/>
          <w:color w:val="000000"/>
          <w:sz w:val="28"/>
          <w:szCs w:val="28"/>
        </w:rPr>
        <w:t>）和反应效应（</w:t>
      </w:r>
      <w:proofErr w:type="spellStart"/>
      <w:r w:rsidRPr="0002365F">
        <w:rPr>
          <w:rFonts w:ascii="Times New Roman" w:eastAsia="FangSong_GB2312"/>
          <w:color w:val="000000"/>
          <w:sz w:val="28"/>
          <w:szCs w:val="28"/>
        </w:rPr>
        <w:t>REi</w:t>
      </w:r>
      <w:proofErr w:type="spellEnd"/>
      <w:r w:rsidRPr="0002365F">
        <w:rPr>
          <w:rFonts w:ascii="Times New Roman" w:eastAsia="FangSong_GB2312"/>
          <w:color w:val="000000"/>
          <w:sz w:val="28"/>
          <w:szCs w:val="28"/>
        </w:rPr>
        <w:t>）的乘积。使用专门的软件</w:t>
      </w:r>
      <w:r w:rsidRPr="0002365F">
        <w:rPr>
          <w:rFonts w:ascii="Times New Roman" w:eastAsia="FangSong_GB2312"/>
          <w:color w:val="000000"/>
          <w:sz w:val="28"/>
          <w:szCs w:val="28"/>
        </w:rPr>
        <w:t>“PHOTO32</w:t>
      </w:r>
      <w:r w:rsidRPr="0002365F">
        <w:rPr>
          <w:rFonts w:ascii="Times New Roman" w:eastAsia="FangSong_GB2312"/>
          <w:color w:val="000000"/>
          <w:sz w:val="28"/>
          <w:szCs w:val="28"/>
        </w:rPr>
        <w:t>或更高版本</w:t>
      </w:r>
      <w:r w:rsidRPr="0002365F">
        <w:rPr>
          <w:rFonts w:ascii="Times New Roman" w:eastAsia="FangSong_GB2312"/>
          <w:color w:val="000000"/>
          <w:sz w:val="28"/>
          <w:szCs w:val="28"/>
        </w:rPr>
        <w:t>”</w:t>
      </w:r>
      <w:r w:rsidRPr="0002365F">
        <w:rPr>
          <w:rFonts w:ascii="Times New Roman" w:eastAsia="FangSong_GB2312"/>
          <w:color w:val="000000"/>
          <w:sz w:val="28"/>
          <w:szCs w:val="28"/>
        </w:rPr>
        <w:t>求得平均光效应（</w:t>
      </w:r>
      <w:r w:rsidRPr="0002365F">
        <w:rPr>
          <w:rFonts w:ascii="Times New Roman" w:eastAsia="FangSong_GB2312"/>
          <w:color w:val="000000"/>
          <w:sz w:val="28"/>
          <w:szCs w:val="28"/>
        </w:rPr>
        <w:t>MPE</w:t>
      </w:r>
      <w:r w:rsidRPr="0002365F">
        <w:rPr>
          <w:rFonts w:ascii="Times New Roman" w:eastAsia="FangSong_GB2312"/>
          <w:color w:val="000000"/>
          <w:sz w:val="28"/>
          <w:szCs w:val="28"/>
        </w:rPr>
        <w:t>），建立以平均光效应（</w:t>
      </w:r>
      <w:r w:rsidRPr="0002365F">
        <w:rPr>
          <w:rFonts w:ascii="Times New Roman" w:eastAsia="FangSong_GB2312"/>
          <w:color w:val="000000"/>
          <w:sz w:val="28"/>
          <w:szCs w:val="28"/>
        </w:rPr>
        <w:t>MPE</w:t>
      </w:r>
      <w:r w:rsidRPr="0002365F">
        <w:rPr>
          <w:rFonts w:ascii="Times New Roman" w:eastAsia="FangSong_GB2312"/>
          <w:color w:val="000000"/>
          <w:sz w:val="28"/>
          <w:szCs w:val="28"/>
        </w:rPr>
        <w:t>）为基础的预测模型。通过将</w:t>
      </w:r>
      <w:r w:rsidRPr="0002365F">
        <w:rPr>
          <w:rFonts w:ascii="Times New Roman" w:eastAsia="FangSong_GB2312"/>
          <w:color w:val="000000"/>
          <w:sz w:val="28"/>
          <w:szCs w:val="28"/>
        </w:rPr>
        <w:t>MPE</w:t>
      </w:r>
      <w:r w:rsidRPr="0002365F">
        <w:rPr>
          <w:rFonts w:ascii="Times New Roman" w:eastAsia="FangSong_GB2312"/>
          <w:color w:val="000000"/>
          <w:sz w:val="28"/>
          <w:szCs w:val="28"/>
        </w:rPr>
        <w:t>与临界阈值</w:t>
      </w:r>
      <w:proofErr w:type="spellStart"/>
      <w:r w:rsidRPr="0002365F">
        <w:rPr>
          <w:rFonts w:ascii="Times New Roman" w:eastAsia="FangSong_GB2312"/>
          <w:color w:val="000000"/>
          <w:sz w:val="28"/>
          <w:szCs w:val="28"/>
        </w:rPr>
        <w:t>MPEc</w:t>
      </w:r>
      <w:proofErr w:type="spellEnd"/>
      <w:r w:rsidRPr="0002365F">
        <w:rPr>
          <w:rFonts w:ascii="Times New Roman" w:eastAsia="FangSong_GB2312"/>
          <w:color w:val="000000"/>
          <w:sz w:val="28"/>
          <w:szCs w:val="28"/>
        </w:rPr>
        <w:t>比较，预测化学物潜在光毒性的预测模型。</w:t>
      </w:r>
    </w:p>
    <w:p w:rsidR="004E54B9" w:rsidRPr="0002365F" w:rsidRDefault="004E54B9" w:rsidP="004E54B9">
      <w:pPr>
        <w:pStyle w:val="a7"/>
        <w:widowControl w:val="0"/>
        <w:spacing w:line="540" w:lineRule="exact"/>
        <w:ind w:firstLineChars="189" w:firstLine="529"/>
        <w:rPr>
          <w:rFonts w:ascii="Times New Roman" w:eastAsia="FangSong_GB2312"/>
          <w:color w:val="000000"/>
          <w:sz w:val="28"/>
          <w:szCs w:val="28"/>
        </w:rPr>
      </w:pPr>
      <w:r w:rsidRPr="0002365F">
        <w:rPr>
          <w:rFonts w:ascii="Times New Roman" w:eastAsia="FangSong_GB2312"/>
          <w:color w:val="000000"/>
          <w:sz w:val="28"/>
          <w:szCs w:val="28"/>
        </w:rPr>
        <w:t>阈值</w:t>
      </w:r>
      <w:proofErr w:type="spellStart"/>
      <w:r w:rsidRPr="0002365F">
        <w:rPr>
          <w:rFonts w:ascii="Times New Roman" w:eastAsia="FangSong_GB2312"/>
          <w:color w:val="000000"/>
          <w:sz w:val="28"/>
          <w:szCs w:val="28"/>
        </w:rPr>
        <w:t>MPEc</w:t>
      </w:r>
      <w:proofErr w:type="spellEnd"/>
      <w:r w:rsidRPr="0002365F">
        <w:rPr>
          <w:rFonts w:ascii="Times New Roman" w:eastAsia="FangSong_GB2312"/>
          <w:color w:val="000000"/>
          <w:sz w:val="28"/>
          <w:szCs w:val="28"/>
        </w:rPr>
        <w:t>＝</w:t>
      </w:r>
      <w:r w:rsidRPr="0002365F">
        <w:rPr>
          <w:rFonts w:ascii="Times New Roman" w:eastAsia="FangSong_GB2312"/>
          <w:color w:val="000000"/>
          <w:sz w:val="28"/>
          <w:szCs w:val="28"/>
        </w:rPr>
        <w:t>0.1</w:t>
      </w:r>
    </w:p>
    <w:p w:rsidR="004E54B9" w:rsidRPr="0002365F" w:rsidRDefault="004E54B9" w:rsidP="004E54B9">
      <w:pPr>
        <w:pStyle w:val="a7"/>
        <w:widowControl w:val="0"/>
        <w:spacing w:line="540" w:lineRule="exact"/>
        <w:ind w:firstLineChars="189" w:firstLine="529"/>
        <w:rPr>
          <w:rFonts w:ascii="Times New Roman" w:eastAsia="FangSong_GB2312"/>
          <w:color w:val="000000"/>
          <w:sz w:val="28"/>
          <w:szCs w:val="28"/>
        </w:rPr>
      </w:pPr>
      <w:r w:rsidRPr="0002365F">
        <w:rPr>
          <w:rFonts w:ascii="Times New Roman" w:eastAsia="FangSong_GB2312"/>
          <w:color w:val="000000"/>
          <w:sz w:val="28"/>
          <w:szCs w:val="28"/>
        </w:rPr>
        <w:t>评判标准：</w:t>
      </w:r>
    </w:p>
    <w:p w:rsidR="004E54B9" w:rsidRPr="0002365F" w:rsidRDefault="004E54B9" w:rsidP="004E54B9">
      <w:pPr>
        <w:pStyle w:val="a7"/>
        <w:widowControl w:val="0"/>
        <w:spacing w:line="540" w:lineRule="exact"/>
        <w:ind w:firstLineChars="189" w:firstLine="529"/>
        <w:rPr>
          <w:rFonts w:ascii="Times New Roman" w:eastAsia="FangSong_GB2312"/>
          <w:color w:val="000000"/>
          <w:sz w:val="28"/>
          <w:szCs w:val="28"/>
        </w:rPr>
      </w:pPr>
      <w:r w:rsidRPr="0002365F">
        <w:rPr>
          <w:rFonts w:ascii="Times New Roman" w:eastAsia="FangSong_GB2312"/>
          <w:color w:val="000000"/>
          <w:sz w:val="28"/>
          <w:szCs w:val="28"/>
        </w:rPr>
        <w:t>如果</w:t>
      </w:r>
      <w:r w:rsidRPr="0002365F">
        <w:rPr>
          <w:rFonts w:ascii="Times New Roman" w:eastAsia="FangSong_GB2312"/>
          <w:color w:val="000000"/>
          <w:sz w:val="28"/>
          <w:szCs w:val="28"/>
        </w:rPr>
        <w:t>MPE≤0.1</w:t>
      </w:r>
      <w:r w:rsidRPr="0002365F">
        <w:rPr>
          <w:rFonts w:ascii="Times New Roman" w:eastAsia="FangSong_GB2312"/>
          <w:color w:val="000000"/>
          <w:sz w:val="28"/>
          <w:szCs w:val="28"/>
        </w:rPr>
        <w:t>：预测无潜在光毒性；</w:t>
      </w:r>
    </w:p>
    <w:p w:rsidR="004E54B9" w:rsidRPr="0002365F" w:rsidRDefault="004E54B9" w:rsidP="004E54B9">
      <w:pPr>
        <w:pStyle w:val="a7"/>
        <w:widowControl w:val="0"/>
        <w:spacing w:line="540" w:lineRule="exact"/>
        <w:ind w:firstLineChars="189" w:firstLine="529"/>
        <w:rPr>
          <w:rFonts w:ascii="Times New Roman" w:eastAsia="FangSong_GB2312"/>
          <w:color w:val="000000"/>
          <w:sz w:val="28"/>
          <w:szCs w:val="28"/>
        </w:rPr>
      </w:pPr>
      <w:r w:rsidRPr="0002365F">
        <w:rPr>
          <w:rFonts w:ascii="Times New Roman" w:eastAsia="FangSong_GB2312"/>
          <w:color w:val="000000"/>
          <w:sz w:val="28"/>
          <w:szCs w:val="28"/>
        </w:rPr>
        <w:lastRenderedPageBreak/>
        <w:t>如果</w:t>
      </w:r>
      <w:r w:rsidRPr="0002365F">
        <w:rPr>
          <w:rFonts w:ascii="Times New Roman" w:eastAsia="FangSong_GB2312"/>
          <w:color w:val="000000"/>
          <w:sz w:val="28"/>
          <w:szCs w:val="28"/>
        </w:rPr>
        <w:t>MPE≥0.15</w:t>
      </w:r>
      <w:r w:rsidRPr="0002365F">
        <w:rPr>
          <w:rFonts w:ascii="Times New Roman" w:eastAsia="FangSong_GB2312"/>
          <w:color w:val="000000"/>
          <w:sz w:val="28"/>
          <w:szCs w:val="28"/>
        </w:rPr>
        <w:t>：预测有潜在光毒性。</w:t>
      </w:r>
    </w:p>
    <w:p w:rsidR="004E54B9" w:rsidRPr="0002365F" w:rsidRDefault="004E54B9" w:rsidP="004E54B9">
      <w:pPr>
        <w:pStyle w:val="a7"/>
        <w:widowControl w:val="0"/>
        <w:spacing w:line="540" w:lineRule="exact"/>
        <w:ind w:firstLineChars="189" w:firstLine="529"/>
        <w:rPr>
          <w:rFonts w:ascii="Times New Roman" w:eastAsia="FangSong_GB2312"/>
          <w:color w:val="000000"/>
          <w:sz w:val="28"/>
          <w:szCs w:val="28"/>
        </w:rPr>
      </w:pPr>
      <w:r w:rsidRPr="0002365F">
        <w:rPr>
          <w:rFonts w:ascii="Times New Roman" w:eastAsia="FangSong_GB2312"/>
          <w:color w:val="000000"/>
          <w:sz w:val="28"/>
          <w:szCs w:val="28"/>
        </w:rPr>
        <w:t>如</w:t>
      </w:r>
      <w:r w:rsidRPr="0002365F">
        <w:rPr>
          <w:rFonts w:ascii="Times New Roman" w:eastAsia="FangSong_GB2312"/>
          <w:color w:val="000000"/>
          <w:spacing w:val="6"/>
          <w:sz w:val="28"/>
          <w:szCs w:val="28"/>
        </w:rPr>
        <w:t>果</w:t>
      </w:r>
      <w:r w:rsidRPr="0002365F">
        <w:rPr>
          <w:rFonts w:ascii="Times New Roman" w:eastAsia="FangSong_GB2312"/>
          <w:color w:val="000000"/>
          <w:spacing w:val="6"/>
          <w:sz w:val="28"/>
          <w:szCs w:val="28"/>
        </w:rPr>
        <w:t>MPE</w:t>
      </w:r>
      <w:r w:rsidRPr="0002365F">
        <w:rPr>
          <w:rFonts w:ascii="Times New Roman" w:eastAsia="FangSong_GB2312"/>
          <w:color w:val="000000"/>
          <w:spacing w:val="6"/>
          <w:sz w:val="28"/>
          <w:szCs w:val="28"/>
        </w:rPr>
        <w:t>介于</w:t>
      </w:r>
      <w:r w:rsidRPr="0002365F">
        <w:rPr>
          <w:rFonts w:ascii="Times New Roman" w:eastAsia="FangSong_GB2312"/>
          <w:color w:val="000000"/>
          <w:spacing w:val="6"/>
          <w:sz w:val="28"/>
          <w:szCs w:val="28"/>
        </w:rPr>
        <w:t>0.1</w:t>
      </w:r>
      <w:r w:rsidRPr="0002365F">
        <w:rPr>
          <w:rFonts w:ascii="Times New Roman" w:eastAsia="FangSong_GB2312" w:hint="eastAsia"/>
          <w:color w:val="000000"/>
          <w:spacing w:val="6"/>
          <w:sz w:val="28"/>
          <w:szCs w:val="28"/>
        </w:rPr>
        <w:t>—</w:t>
      </w:r>
      <w:r w:rsidRPr="0002365F">
        <w:rPr>
          <w:rFonts w:ascii="Times New Roman" w:eastAsia="FangSong_GB2312"/>
          <w:color w:val="000000"/>
          <w:spacing w:val="6"/>
          <w:sz w:val="28"/>
          <w:szCs w:val="28"/>
        </w:rPr>
        <w:t>0.15</w:t>
      </w:r>
      <w:r w:rsidRPr="0002365F">
        <w:rPr>
          <w:rFonts w:ascii="Times New Roman" w:eastAsia="FangSong_GB2312"/>
          <w:color w:val="000000"/>
          <w:spacing w:val="6"/>
          <w:sz w:val="28"/>
          <w:szCs w:val="28"/>
        </w:rPr>
        <w:t>之间，需进行重复实验；如果</w:t>
      </w:r>
      <w:r w:rsidRPr="0002365F">
        <w:rPr>
          <w:rFonts w:ascii="Times New Roman" w:eastAsia="FangSong_GB2312"/>
          <w:color w:val="000000"/>
          <w:spacing w:val="6"/>
          <w:sz w:val="28"/>
          <w:szCs w:val="28"/>
        </w:rPr>
        <w:t>MPE</w:t>
      </w:r>
      <w:r w:rsidRPr="0002365F">
        <w:rPr>
          <w:rFonts w:ascii="Times New Roman" w:eastAsia="FangSong_GB2312"/>
          <w:color w:val="000000"/>
          <w:spacing w:val="6"/>
          <w:sz w:val="28"/>
          <w:szCs w:val="28"/>
        </w:rPr>
        <w:t>仍介</w:t>
      </w:r>
      <w:r w:rsidRPr="0002365F">
        <w:rPr>
          <w:rFonts w:ascii="Times New Roman" w:eastAsia="FangSong_GB2312"/>
          <w:color w:val="000000"/>
          <w:sz w:val="28"/>
          <w:szCs w:val="28"/>
        </w:rPr>
        <w:t>于</w:t>
      </w:r>
      <w:r w:rsidRPr="0002365F">
        <w:rPr>
          <w:rFonts w:ascii="Times New Roman" w:eastAsia="FangSong_GB2312"/>
          <w:color w:val="000000"/>
          <w:sz w:val="28"/>
          <w:szCs w:val="28"/>
        </w:rPr>
        <w:t>0.1</w:t>
      </w:r>
      <w:r w:rsidRPr="00734964">
        <w:rPr>
          <w:rFonts w:ascii="Times New Roman" w:eastAsia="FangSong_GB2312" w:hint="eastAsia"/>
          <w:color w:val="000000"/>
          <w:sz w:val="28"/>
          <w:szCs w:val="28"/>
        </w:rPr>
        <w:t>—</w:t>
      </w:r>
      <w:r w:rsidRPr="0002365F">
        <w:rPr>
          <w:rFonts w:ascii="Times New Roman" w:eastAsia="FangSong_GB2312"/>
          <w:color w:val="000000"/>
          <w:sz w:val="28"/>
          <w:szCs w:val="28"/>
        </w:rPr>
        <w:t>0.15</w:t>
      </w:r>
      <w:r w:rsidRPr="0002365F">
        <w:rPr>
          <w:rFonts w:ascii="Times New Roman" w:eastAsia="FangSong_GB2312"/>
          <w:color w:val="000000"/>
          <w:sz w:val="28"/>
          <w:szCs w:val="28"/>
        </w:rPr>
        <w:t>之间，预测有潜在光毒性。</w:t>
      </w:r>
    </w:p>
    <w:p w:rsidR="004E54B9" w:rsidRPr="0002365F" w:rsidRDefault="004E54B9" w:rsidP="004E54B9">
      <w:pPr>
        <w:tabs>
          <w:tab w:val="left" w:pos="795"/>
        </w:tabs>
        <w:spacing w:line="420" w:lineRule="exact"/>
        <w:rPr>
          <w:rFonts w:ascii="SimHei" w:eastAsia="SimHei" w:hAnsi="SimHei"/>
          <w:color w:val="000000"/>
          <w:sz w:val="32"/>
          <w:szCs w:val="32"/>
          <w:lang w:eastAsia="zh-CN"/>
        </w:rPr>
      </w:pPr>
      <w:r w:rsidRPr="0002365F">
        <w:rPr>
          <w:rFonts w:ascii="SimSun" w:hAnsi="SimSun"/>
          <w:color w:val="000000"/>
          <w:sz w:val="28"/>
          <w:szCs w:val="28"/>
          <w:lang w:eastAsia="zh-CN"/>
        </w:rPr>
        <w:br w:type="page"/>
      </w:r>
      <w:r w:rsidRPr="0002365F">
        <w:rPr>
          <w:rFonts w:ascii="SimHei" w:eastAsia="SimHei" w:hAnsi="SimHei" w:hint="eastAsia"/>
          <w:color w:val="000000"/>
          <w:sz w:val="32"/>
          <w:szCs w:val="32"/>
          <w:lang w:eastAsia="zh-CN"/>
        </w:rPr>
        <w:lastRenderedPageBreak/>
        <w:t xml:space="preserve">附录A  </w:t>
      </w:r>
    </w:p>
    <w:p w:rsidR="004E54B9" w:rsidRPr="0002365F" w:rsidRDefault="004E54B9" w:rsidP="004E54B9">
      <w:pPr>
        <w:tabs>
          <w:tab w:val="left" w:pos="795"/>
        </w:tabs>
        <w:spacing w:line="420" w:lineRule="exact"/>
        <w:ind w:firstLine="640"/>
        <w:rPr>
          <w:rFonts w:ascii="SimHei" w:eastAsia="SimHei" w:hAnsi="SimHei"/>
          <w:color w:val="000000"/>
          <w:sz w:val="32"/>
          <w:szCs w:val="32"/>
          <w:lang w:eastAsia="zh-CN"/>
        </w:rPr>
      </w:pPr>
    </w:p>
    <w:p w:rsidR="004E54B9" w:rsidRPr="0002365F" w:rsidRDefault="004E54B9" w:rsidP="004E54B9">
      <w:pPr>
        <w:tabs>
          <w:tab w:val="left" w:pos="795"/>
        </w:tabs>
        <w:spacing w:line="420" w:lineRule="exact"/>
        <w:jc w:val="center"/>
        <w:rPr>
          <w:rFonts w:ascii="方正小标宋简体" w:eastAsia="方正小标宋简体"/>
          <w:color w:val="000000"/>
          <w:sz w:val="44"/>
          <w:szCs w:val="44"/>
          <w:lang w:eastAsia="zh-CN"/>
        </w:rPr>
      </w:pPr>
      <w:r w:rsidRPr="0002365F">
        <w:rPr>
          <w:rFonts w:ascii="方正小标宋简体" w:eastAsia="方正小标宋简体" w:hint="eastAsia"/>
          <w:color w:val="000000"/>
          <w:sz w:val="44"/>
          <w:szCs w:val="44"/>
          <w:lang w:eastAsia="zh-CN"/>
        </w:rPr>
        <w:t>NRU PT试验流程图</w:t>
      </w:r>
    </w:p>
    <w:p w:rsidR="004E54B9" w:rsidRPr="0002365F" w:rsidRDefault="004E54B9" w:rsidP="004E54B9">
      <w:pPr>
        <w:tabs>
          <w:tab w:val="left" w:pos="795"/>
        </w:tabs>
        <w:spacing w:line="420" w:lineRule="exact"/>
        <w:jc w:val="center"/>
        <w:rPr>
          <w:color w:val="000000"/>
          <w:sz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gridCol w:w="6733"/>
      </w:tblGrid>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jc w:val="center"/>
              <w:rPr>
                <w:color w:val="000000"/>
                <w:szCs w:val="21"/>
              </w:rPr>
            </w:pPr>
            <w:r w:rsidRPr="0002365F">
              <w:rPr>
                <w:color w:val="000000"/>
                <w:szCs w:val="21"/>
              </w:rPr>
              <w:t>时间</w:t>
            </w:r>
          </w:p>
        </w:tc>
        <w:tc>
          <w:tcPr>
            <w:tcW w:w="6733" w:type="dxa"/>
            <w:vAlign w:val="center"/>
          </w:tcPr>
          <w:p w:rsidR="004E54B9" w:rsidRPr="0002365F" w:rsidRDefault="004E54B9" w:rsidP="00E632DD">
            <w:pPr>
              <w:tabs>
                <w:tab w:val="left" w:pos="795"/>
              </w:tabs>
              <w:spacing w:line="420" w:lineRule="exact"/>
              <w:jc w:val="center"/>
              <w:rPr>
                <w:color w:val="000000"/>
                <w:szCs w:val="21"/>
              </w:rPr>
            </w:pPr>
            <w:proofErr w:type="spellStart"/>
            <w:r w:rsidRPr="0002365F">
              <w:rPr>
                <w:color w:val="000000"/>
                <w:szCs w:val="21"/>
              </w:rPr>
              <w:t>步骤</w:t>
            </w:r>
            <w:proofErr w:type="spellEnd"/>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0小时</w:t>
            </w:r>
          </w:p>
        </w:tc>
        <w:tc>
          <w:tcPr>
            <w:tcW w:w="6733" w:type="dxa"/>
            <w:vAlign w:val="center"/>
          </w:tcPr>
          <w:p w:rsidR="004E54B9" w:rsidRPr="0002365F" w:rsidRDefault="004E54B9" w:rsidP="00E632DD">
            <w:pPr>
              <w:tabs>
                <w:tab w:val="left" w:pos="795"/>
              </w:tabs>
              <w:spacing w:line="420" w:lineRule="exact"/>
              <w:rPr>
                <w:color w:val="000000"/>
                <w:szCs w:val="21"/>
              </w:rPr>
            </w:pPr>
            <w:proofErr w:type="spellStart"/>
            <w:r w:rsidRPr="0002365F">
              <w:rPr>
                <w:color w:val="000000"/>
                <w:szCs w:val="21"/>
              </w:rPr>
              <w:t>接种</w:t>
            </w:r>
            <w:proofErr w:type="spellEnd"/>
            <w:r w:rsidRPr="0002365F">
              <w:rPr>
                <w:color w:val="000000"/>
                <w:szCs w:val="21"/>
              </w:rPr>
              <w:t>96孔平板：1×10</w:t>
            </w:r>
            <w:r w:rsidRPr="0002365F">
              <w:rPr>
                <w:color w:val="000000"/>
                <w:szCs w:val="21"/>
                <w:vertAlign w:val="superscript"/>
              </w:rPr>
              <w:t>4</w:t>
            </w:r>
            <w:r w:rsidRPr="0002365F">
              <w:rPr>
                <w:color w:val="000000"/>
                <w:szCs w:val="21"/>
              </w:rPr>
              <w:t>个细胞/</w:t>
            </w:r>
            <w:proofErr w:type="spellStart"/>
            <w:r w:rsidRPr="0002365F">
              <w:rPr>
                <w:color w:val="000000"/>
                <w:szCs w:val="21"/>
              </w:rPr>
              <w:t>孔培养</w:t>
            </w:r>
            <w:proofErr w:type="spellEnd"/>
            <w:r w:rsidRPr="0002365F">
              <w:rPr>
                <w:color w:val="000000"/>
                <w:szCs w:val="21"/>
              </w:rPr>
              <w:t>（37</w:t>
            </w:r>
            <w:r w:rsidRPr="0002365F">
              <w:rPr>
                <w:rFonts w:ascii="SimSun" w:hAnsi="SimSun" w:cs="SimSun" w:hint="eastAsia"/>
                <w:color w:val="000000"/>
                <w:szCs w:val="21"/>
              </w:rPr>
              <w:t>℃</w:t>
            </w:r>
            <w:r w:rsidRPr="0002365F">
              <w:rPr>
                <w:color w:val="000000"/>
                <w:szCs w:val="21"/>
              </w:rPr>
              <w:t>、5%</w:t>
            </w:r>
            <w:r w:rsidRPr="00734964">
              <w:rPr>
                <w:rFonts w:hint="eastAsia"/>
                <w:color w:val="000000"/>
                <w:szCs w:val="21"/>
              </w:rPr>
              <w:t>—</w:t>
            </w:r>
            <w:r w:rsidRPr="0002365F">
              <w:rPr>
                <w:color w:val="000000"/>
                <w:szCs w:val="21"/>
              </w:rPr>
              <w:t>7.5%CO</w:t>
            </w:r>
            <w:r w:rsidRPr="0002365F">
              <w:rPr>
                <w:color w:val="000000"/>
                <w:szCs w:val="21"/>
                <w:vertAlign w:val="subscript"/>
              </w:rPr>
              <w:t>2</w:t>
            </w:r>
            <w:r w:rsidRPr="0002365F">
              <w:rPr>
                <w:color w:val="000000"/>
                <w:szCs w:val="21"/>
              </w:rPr>
              <w:t>、24h）。</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24小时</w:t>
            </w:r>
          </w:p>
        </w:tc>
        <w:tc>
          <w:tcPr>
            <w:tcW w:w="6733" w:type="dxa"/>
            <w:vAlign w:val="center"/>
          </w:tcPr>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去除培养液，用150</w:t>
            </w:r>
            <w:r w:rsidRPr="0002365F">
              <w:rPr>
                <w:color w:val="000000"/>
                <w:szCs w:val="21"/>
              </w:rPr>
              <w:t>μ</w:t>
            </w:r>
            <w:r w:rsidRPr="0002365F">
              <w:rPr>
                <w:color w:val="000000"/>
                <w:szCs w:val="21"/>
                <w:lang w:eastAsia="zh-CN"/>
              </w:rPr>
              <w:t>L EBSS/PBS轻柔冲洗细胞一次或两次。</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24小时</w:t>
            </w:r>
          </w:p>
        </w:tc>
        <w:tc>
          <w:tcPr>
            <w:tcW w:w="6733" w:type="dxa"/>
            <w:vAlign w:val="center"/>
          </w:tcPr>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分别用100</w:t>
            </w:r>
            <w:r w:rsidRPr="0002365F">
              <w:rPr>
                <w:color w:val="000000"/>
                <w:szCs w:val="21"/>
              </w:rPr>
              <w:t>μ</w:t>
            </w:r>
            <w:r w:rsidRPr="0002365F">
              <w:rPr>
                <w:color w:val="000000"/>
                <w:szCs w:val="21"/>
                <w:lang w:eastAsia="zh-CN"/>
              </w:rPr>
              <w:t>L 8种不同浓度的受试物处</w:t>
            </w:r>
            <w:r w:rsidRPr="0002365F">
              <w:rPr>
                <w:color w:val="000000"/>
                <w:spacing w:val="10"/>
                <w:szCs w:val="21"/>
                <w:lang w:eastAsia="zh-CN"/>
              </w:rPr>
              <w:t>理细胞，培养细</w:t>
            </w:r>
            <w:r w:rsidRPr="0002365F">
              <w:rPr>
                <w:color w:val="000000"/>
                <w:szCs w:val="21"/>
                <w:lang w:eastAsia="zh-CN"/>
              </w:rPr>
              <w:t>胞1h（37</w:t>
            </w:r>
            <w:r w:rsidRPr="0002365F">
              <w:rPr>
                <w:rFonts w:ascii="SimSun" w:hAnsi="SimSun" w:cs="SimSun" w:hint="eastAsia"/>
                <w:color w:val="000000"/>
                <w:szCs w:val="21"/>
                <w:lang w:eastAsia="zh-CN"/>
              </w:rPr>
              <w:t>℃</w:t>
            </w:r>
            <w:r w:rsidRPr="0002365F">
              <w:rPr>
                <w:color w:val="000000"/>
                <w:szCs w:val="21"/>
                <w:lang w:eastAsia="zh-CN"/>
              </w:rPr>
              <w:t>、5%</w:t>
            </w:r>
            <w:r w:rsidRPr="00734964">
              <w:rPr>
                <w:rFonts w:hint="eastAsia"/>
                <w:color w:val="000000"/>
                <w:szCs w:val="21"/>
                <w:lang w:eastAsia="zh-CN"/>
              </w:rPr>
              <w:t>—</w:t>
            </w:r>
            <w:r w:rsidRPr="0002365F">
              <w:rPr>
                <w:color w:val="000000"/>
                <w:szCs w:val="21"/>
                <w:lang w:eastAsia="zh-CN"/>
              </w:rPr>
              <w:t>7.5%CO</w:t>
            </w:r>
            <w:r w:rsidRPr="0002365F">
              <w:rPr>
                <w:color w:val="000000"/>
                <w:szCs w:val="21"/>
                <w:vertAlign w:val="subscript"/>
                <w:lang w:eastAsia="zh-CN"/>
              </w:rPr>
              <w:t xml:space="preserve">2 </w:t>
            </w:r>
            <w:r w:rsidRPr="0002365F">
              <w:rPr>
                <w:color w:val="000000"/>
                <w:szCs w:val="21"/>
                <w:lang w:eastAsia="zh-CN"/>
              </w:rPr>
              <w:t>）。</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25小时</w:t>
            </w:r>
          </w:p>
        </w:tc>
        <w:tc>
          <w:tcPr>
            <w:tcW w:w="6733" w:type="dxa"/>
            <w:vAlign w:val="center"/>
          </w:tcPr>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光毒性：室温下暴露于有光照（+Irr）（1.7mW/cm</w:t>
            </w:r>
            <w:r w:rsidRPr="0002365F">
              <w:rPr>
                <w:color w:val="000000"/>
                <w:szCs w:val="21"/>
                <w:vertAlign w:val="superscript"/>
                <w:lang w:eastAsia="zh-CN"/>
              </w:rPr>
              <w:t>2</w:t>
            </w:r>
            <w:r w:rsidRPr="0002365F">
              <w:rPr>
                <w:color w:val="000000"/>
                <w:szCs w:val="21"/>
                <w:lang w:eastAsia="zh-CN"/>
              </w:rPr>
              <w:t>）50分钟（即5J/cm</w:t>
            </w:r>
            <w:r w:rsidRPr="0002365F">
              <w:rPr>
                <w:color w:val="000000"/>
                <w:szCs w:val="21"/>
                <w:vertAlign w:val="superscript"/>
                <w:lang w:eastAsia="zh-CN"/>
              </w:rPr>
              <w:t>2</w:t>
            </w:r>
            <w:r w:rsidRPr="0002365F">
              <w:rPr>
                <w:color w:val="000000"/>
                <w:szCs w:val="21"/>
                <w:lang w:eastAsia="zh-CN"/>
              </w:rPr>
              <w:t>）</w:t>
            </w:r>
          </w:p>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细胞毒性：室温下将另一个平板置于黑暗环境50分钟。</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25小时50分钟</w:t>
            </w:r>
          </w:p>
        </w:tc>
        <w:tc>
          <w:tcPr>
            <w:tcW w:w="6733" w:type="dxa"/>
            <w:vAlign w:val="center"/>
          </w:tcPr>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去除受试溶液，用150</w:t>
            </w:r>
            <w:r w:rsidRPr="0002365F">
              <w:rPr>
                <w:color w:val="000000"/>
                <w:szCs w:val="21"/>
              </w:rPr>
              <w:t>μ</w:t>
            </w:r>
            <w:r w:rsidRPr="0002365F">
              <w:rPr>
                <w:color w:val="000000"/>
                <w:szCs w:val="21"/>
                <w:lang w:eastAsia="zh-CN"/>
              </w:rPr>
              <w:t>L EBSS或PBS仔细冲洗细胞两次，再用培养液培养细胞（37</w:t>
            </w:r>
            <w:r w:rsidRPr="0002365F">
              <w:rPr>
                <w:rFonts w:ascii="SimSun" w:hAnsi="SimSun" w:cs="SimSun" w:hint="eastAsia"/>
                <w:color w:val="000000"/>
                <w:szCs w:val="21"/>
                <w:lang w:eastAsia="zh-CN"/>
              </w:rPr>
              <w:t>℃</w:t>
            </w:r>
            <w:r w:rsidRPr="0002365F">
              <w:rPr>
                <w:color w:val="000000"/>
                <w:szCs w:val="21"/>
                <w:lang w:eastAsia="zh-CN"/>
              </w:rPr>
              <w:t>、5%</w:t>
            </w:r>
            <w:r w:rsidRPr="00734964">
              <w:rPr>
                <w:rFonts w:hint="eastAsia"/>
                <w:color w:val="000000"/>
                <w:szCs w:val="21"/>
                <w:lang w:eastAsia="zh-CN"/>
              </w:rPr>
              <w:t>—</w:t>
            </w:r>
            <w:r w:rsidRPr="0002365F">
              <w:rPr>
                <w:color w:val="000000"/>
                <w:szCs w:val="21"/>
                <w:lang w:eastAsia="zh-CN"/>
              </w:rPr>
              <w:t>7.5%CO</w:t>
            </w:r>
            <w:r w:rsidRPr="0002365F">
              <w:rPr>
                <w:color w:val="000000"/>
                <w:szCs w:val="21"/>
                <w:vertAlign w:val="subscript"/>
                <w:lang w:eastAsia="zh-CN"/>
              </w:rPr>
              <w:t>2</w:t>
            </w:r>
            <w:r w:rsidRPr="0002365F">
              <w:rPr>
                <w:color w:val="000000"/>
                <w:szCs w:val="21"/>
                <w:lang w:eastAsia="zh-CN"/>
              </w:rPr>
              <w:t>、18h</w:t>
            </w:r>
            <w:r w:rsidRPr="00734964">
              <w:rPr>
                <w:rFonts w:hint="eastAsia"/>
                <w:color w:val="000000"/>
                <w:szCs w:val="21"/>
                <w:lang w:eastAsia="zh-CN"/>
              </w:rPr>
              <w:t>—</w:t>
            </w:r>
            <w:r w:rsidRPr="0002365F">
              <w:rPr>
                <w:color w:val="000000"/>
                <w:szCs w:val="21"/>
                <w:lang w:eastAsia="zh-CN"/>
              </w:rPr>
              <w:t>22h过夜）。</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48小时</w:t>
            </w:r>
          </w:p>
        </w:tc>
        <w:tc>
          <w:tcPr>
            <w:tcW w:w="6733" w:type="dxa"/>
            <w:vAlign w:val="center"/>
          </w:tcPr>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显微镜下观察细胞形态学改变；去除培养液，用150</w:t>
            </w:r>
            <w:r w:rsidRPr="0002365F">
              <w:rPr>
                <w:color w:val="000000"/>
                <w:szCs w:val="21"/>
              </w:rPr>
              <w:t>μ</w:t>
            </w:r>
            <w:r w:rsidRPr="0002365F">
              <w:rPr>
                <w:color w:val="000000"/>
                <w:szCs w:val="21"/>
                <w:lang w:eastAsia="zh-CN"/>
              </w:rPr>
              <w:t>L EBSS或PBS冲洗细胞一次或两次，加入100</w:t>
            </w:r>
            <w:r w:rsidRPr="0002365F">
              <w:rPr>
                <w:color w:val="000000"/>
                <w:szCs w:val="21"/>
              </w:rPr>
              <w:t>μ</w:t>
            </w:r>
            <w:r w:rsidRPr="0002365F">
              <w:rPr>
                <w:color w:val="000000"/>
                <w:szCs w:val="21"/>
                <w:lang w:eastAsia="zh-CN"/>
              </w:rPr>
              <w:t>L含50</w:t>
            </w:r>
            <w:r w:rsidRPr="0002365F">
              <w:rPr>
                <w:color w:val="000000"/>
                <w:szCs w:val="21"/>
              </w:rPr>
              <w:t>μ</w:t>
            </w:r>
            <w:r w:rsidRPr="0002365F">
              <w:rPr>
                <w:color w:val="000000"/>
                <w:szCs w:val="21"/>
                <w:lang w:eastAsia="zh-CN"/>
              </w:rPr>
              <w:t>g/mL中性红的培养液培养（37</w:t>
            </w:r>
            <w:r w:rsidRPr="0002365F">
              <w:rPr>
                <w:rFonts w:ascii="SimSun" w:hAnsi="SimSun" w:cs="SimSun" w:hint="eastAsia"/>
                <w:color w:val="000000"/>
                <w:szCs w:val="21"/>
                <w:lang w:eastAsia="zh-CN"/>
              </w:rPr>
              <w:t>℃</w:t>
            </w:r>
            <w:r w:rsidRPr="0002365F">
              <w:rPr>
                <w:color w:val="000000"/>
                <w:szCs w:val="21"/>
                <w:lang w:eastAsia="zh-CN"/>
              </w:rPr>
              <w:t>、5%</w:t>
            </w:r>
            <w:r w:rsidRPr="00734964">
              <w:rPr>
                <w:rFonts w:hint="eastAsia"/>
                <w:color w:val="000000"/>
                <w:szCs w:val="21"/>
                <w:lang w:eastAsia="zh-CN"/>
              </w:rPr>
              <w:t>—</w:t>
            </w:r>
            <w:r w:rsidRPr="0002365F">
              <w:rPr>
                <w:color w:val="000000"/>
                <w:szCs w:val="21"/>
                <w:lang w:eastAsia="zh-CN"/>
              </w:rPr>
              <w:t>7.5%CO</w:t>
            </w:r>
            <w:r w:rsidRPr="0002365F">
              <w:rPr>
                <w:color w:val="000000"/>
                <w:szCs w:val="21"/>
                <w:vertAlign w:val="subscript"/>
                <w:lang w:eastAsia="zh-CN"/>
              </w:rPr>
              <w:t>2</w:t>
            </w:r>
            <w:r w:rsidRPr="0002365F">
              <w:rPr>
                <w:color w:val="000000"/>
                <w:szCs w:val="21"/>
                <w:lang w:eastAsia="zh-CN"/>
              </w:rPr>
              <w:t>、3h）。</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51小时</w:t>
            </w:r>
          </w:p>
        </w:tc>
        <w:tc>
          <w:tcPr>
            <w:tcW w:w="6733" w:type="dxa"/>
            <w:vAlign w:val="center"/>
          </w:tcPr>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去除中性红培养液，用150</w:t>
            </w:r>
            <w:r w:rsidRPr="0002365F">
              <w:rPr>
                <w:color w:val="000000"/>
                <w:szCs w:val="21"/>
              </w:rPr>
              <w:t>μ</w:t>
            </w:r>
            <w:r w:rsidRPr="0002365F">
              <w:rPr>
                <w:color w:val="000000"/>
                <w:szCs w:val="21"/>
                <w:lang w:eastAsia="zh-CN"/>
              </w:rPr>
              <w:t>L EBSS或PBS冲洗细胞一次或两次，加入150</w:t>
            </w:r>
            <w:r w:rsidRPr="0002365F">
              <w:rPr>
                <w:color w:val="000000"/>
                <w:szCs w:val="21"/>
              </w:rPr>
              <w:t>μ</w:t>
            </w:r>
            <w:r w:rsidRPr="0002365F">
              <w:rPr>
                <w:color w:val="000000"/>
                <w:szCs w:val="21"/>
                <w:lang w:eastAsia="zh-CN"/>
              </w:rPr>
              <w:t>L中性红解吸附溶液。</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51小时</w:t>
            </w:r>
          </w:p>
        </w:tc>
        <w:tc>
          <w:tcPr>
            <w:tcW w:w="6733" w:type="dxa"/>
            <w:vAlign w:val="center"/>
          </w:tcPr>
          <w:p w:rsidR="004E54B9" w:rsidRPr="0002365F" w:rsidRDefault="004E54B9" w:rsidP="00E632DD">
            <w:pPr>
              <w:tabs>
                <w:tab w:val="left" w:pos="795"/>
              </w:tabs>
              <w:spacing w:line="420" w:lineRule="exact"/>
              <w:rPr>
                <w:color w:val="000000"/>
                <w:szCs w:val="21"/>
              </w:rPr>
            </w:pPr>
            <w:proofErr w:type="spellStart"/>
            <w:r w:rsidRPr="0002365F">
              <w:rPr>
                <w:color w:val="000000"/>
                <w:szCs w:val="21"/>
              </w:rPr>
              <w:t>震荡平板</w:t>
            </w:r>
            <w:proofErr w:type="spellEnd"/>
            <w:r w:rsidRPr="0002365F">
              <w:rPr>
                <w:color w:val="000000"/>
                <w:szCs w:val="21"/>
              </w:rPr>
              <w:t>10分钟。</w:t>
            </w:r>
          </w:p>
        </w:tc>
      </w:tr>
      <w:tr w:rsidR="004E54B9" w:rsidRPr="0002365F" w:rsidTr="00E632DD">
        <w:trPr>
          <w:jc w:val="center"/>
        </w:trPr>
        <w:tc>
          <w:tcPr>
            <w:tcW w:w="1789" w:type="dxa"/>
            <w:vAlign w:val="center"/>
          </w:tcPr>
          <w:p w:rsidR="004E54B9" w:rsidRPr="0002365F" w:rsidRDefault="004E54B9" w:rsidP="00E632DD">
            <w:pPr>
              <w:tabs>
                <w:tab w:val="left" w:pos="795"/>
              </w:tabs>
              <w:spacing w:line="420" w:lineRule="exact"/>
              <w:rPr>
                <w:color w:val="000000"/>
                <w:szCs w:val="21"/>
              </w:rPr>
            </w:pPr>
            <w:r w:rsidRPr="0002365F">
              <w:rPr>
                <w:color w:val="000000"/>
                <w:szCs w:val="21"/>
              </w:rPr>
              <w:t>51小时10分钟</w:t>
            </w:r>
          </w:p>
        </w:tc>
        <w:tc>
          <w:tcPr>
            <w:tcW w:w="6733" w:type="dxa"/>
            <w:vAlign w:val="center"/>
          </w:tcPr>
          <w:p w:rsidR="004E54B9" w:rsidRPr="0002365F" w:rsidRDefault="004E54B9" w:rsidP="00E632DD">
            <w:pPr>
              <w:tabs>
                <w:tab w:val="left" w:pos="795"/>
              </w:tabs>
              <w:spacing w:line="420" w:lineRule="exact"/>
              <w:rPr>
                <w:color w:val="000000"/>
                <w:szCs w:val="21"/>
                <w:lang w:eastAsia="zh-CN"/>
              </w:rPr>
            </w:pPr>
            <w:r w:rsidRPr="0002365F">
              <w:rPr>
                <w:color w:val="000000"/>
                <w:szCs w:val="21"/>
                <w:lang w:eastAsia="zh-CN"/>
              </w:rPr>
              <w:t>检测在540nm波长下细胞对中性红的吸收情况（反映细胞活性）。</w:t>
            </w:r>
          </w:p>
        </w:tc>
      </w:tr>
    </w:tbl>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tabs>
          <w:tab w:val="left" w:pos="795"/>
        </w:tabs>
        <w:spacing w:line="420" w:lineRule="exact"/>
        <w:rPr>
          <w:rFonts w:ascii="SimSun" w:hAnsi="SimSun"/>
          <w:color w:val="000000"/>
          <w:szCs w:val="21"/>
          <w:lang w:eastAsia="zh-CN"/>
        </w:rPr>
      </w:pPr>
    </w:p>
    <w:p w:rsidR="004E54B9" w:rsidRPr="0002365F" w:rsidRDefault="004E54B9" w:rsidP="004E54B9">
      <w:pPr>
        <w:rPr>
          <w:color w:val="000000"/>
          <w:sz w:val="24"/>
          <w:lang w:eastAsia="zh-CN"/>
        </w:rPr>
      </w:pPr>
    </w:p>
    <w:p w:rsidR="004E54B9" w:rsidRPr="0002365F" w:rsidRDefault="004E54B9" w:rsidP="004E54B9">
      <w:pPr>
        <w:rPr>
          <w:rFonts w:ascii="SimHei" w:eastAsia="SimHei"/>
          <w:color w:val="000000"/>
          <w:sz w:val="32"/>
          <w:szCs w:val="32"/>
          <w:lang w:eastAsia="zh-CN"/>
        </w:rPr>
      </w:pPr>
      <w:r w:rsidRPr="0002365F">
        <w:rPr>
          <w:rFonts w:ascii="SimHei" w:eastAsia="SimHei"/>
          <w:color w:val="000000"/>
          <w:sz w:val="30"/>
          <w:szCs w:val="30"/>
          <w:lang w:eastAsia="zh-CN"/>
        </w:rPr>
        <w:br w:type="page"/>
      </w:r>
      <w:r w:rsidRPr="0002365F">
        <w:rPr>
          <w:rFonts w:ascii="SimHei" w:eastAsia="SimHei" w:hint="eastAsia"/>
          <w:color w:val="000000"/>
          <w:sz w:val="32"/>
          <w:szCs w:val="32"/>
          <w:lang w:eastAsia="zh-CN"/>
        </w:rPr>
        <w:lastRenderedPageBreak/>
        <w:t xml:space="preserve">附录B </w:t>
      </w:r>
    </w:p>
    <w:p w:rsidR="004E54B9" w:rsidRPr="0002365F" w:rsidRDefault="004E54B9" w:rsidP="004E54B9">
      <w:pPr>
        <w:rPr>
          <w:rFonts w:ascii="SimHei" w:eastAsia="SimHei"/>
          <w:color w:val="000000"/>
          <w:sz w:val="32"/>
          <w:szCs w:val="32"/>
          <w:lang w:eastAsia="zh-CN"/>
        </w:rPr>
      </w:pPr>
    </w:p>
    <w:p w:rsidR="004E54B9" w:rsidRPr="0002365F" w:rsidRDefault="004E54B9" w:rsidP="004E54B9">
      <w:pPr>
        <w:jc w:val="center"/>
        <w:rPr>
          <w:rFonts w:ascii="方正小标宋简体" w:eastAsia="方正小标宋简体"/>
          <w:color w:val="000000"/>
          <w:sz w:val="44"/>
          <w:szCs w:val="44"/>
          <w:lang w:eastAsia="zh-CN"/>
        </w:rPr>
      </w:pPr>
      <w:r w:rsidRPr="0002365F">
        <w:rPr>
          <w:rFonts w:ascii="方正小标宋简体" w:eastAsia="方正小标宋简体" w:hint="eastAsia"/>
          <w:color w:val="000000"/>
          <w:sz w:val="44"/>
          <w:szCs w:val="44"/>
          <w:lang w:eastAsia="zh-CN"/>
        </w:rPr>
        <w:t>96孔板加样示意图</w:t>
      </w:r>
    </w:p>
    <w:p w:rsidR="004E54B9" w:rsidRPr="0002365F" w:rsidRDefault="004E54B9" w:rsidP="004E54B9">
      <w:pPr>
        <w:tabs>
          <w:tab w:val="left" w:pos="795"/>
        </w:tabs>
        <w:spacing w:line="420" w:lineRule="exact"/>
        <w:rPr>
          <w:rFonts w:ascii="SimHei" w:eastAsia="SimHei"/>
          <w:color w:val="000000"/>
          <w:szCs w:val="21"/>
          <w:lang w:eastAsia="zh-CN"/>
        </w:rPr>
      </w:pPr>
    </w:p>
    <w:p w:rsidR="004E54B9" w:rsidRPr="0002365F" w:rsidRDefault="004E54B9" w:rsidP="004E54B9">
      <w:pPr>
        <w:tabs>
          <w:tab w:val="left" w:pos="795"/>
        </w:tabs>
        <w:spacing w:line="420" w:lineRule="exact"/>
        <w:ind w:firstLineChars="200" w:firstLine="560"/>
        <w:rPr>
          <w:rFonts w:eastAsia="FangSong_GB2312"/>
          <w:color w:val="000000"/>
          <w:sz w:val="28"/>
          <w:szCs w:val="28"/>
          <w:lang w:eastAsia="zh-CN"/>
        </w:rPr>
      </w:pPr>
      <w:r w:rsidRPr="0002365F">
        <w:rPr>
          <w:rFonts w:eastAsia="FangSong_GB2312"/>
          <w:color w:val="000000"/>
          <w:sz w:val="28"/>
          <w:szCs w:val="28"/>
          <w:lang w:eastAsia="zh-CN"/>
        </w:rPr>
        <w:t>1</w:t>
      </w:r>
      <w:r w:rsidRPr="0002365F">
        <w:rPr>
          <w:rFonts w:eastAsia="FangSong_GB2312"/>
          <w:color w:val="000000"/>
          <w:sz w:val="28"/>
          <w:szCs w:val="28"/>
          <w:lang w:eastAsia="zh-CN"/>
        </w:rPr>
        <w:t>．建议使用如下式样</w:t>
      </w:r>
      <w:r w:rsidRPr="0002365F">
        <w:rPr>
          <w:rFonts w:eastAsia="FangSong_GB2312"/>
          <w:color w:val="000000"/>
          <w:sz w:val="28"/>
          <w:szCs w:val="28"/>
          <w:lang w:eastAsia="zh-CN"/>
        </w:rPr>
        <w:t>96</w:t>
      </w:r>
      <w:r w:rsidRPr="0002365F">
        <w:rPr>
          <w:rFonts w:eastAsia="FangSong_GB2312"/>
          <w:color w:val="000000"/>
          <w:sz w:val="28"/>
          <w:szCs w:val="28"/>
          <w:lang w:eastAsia="zh-CN"/>
        </w:rPr>
        <w:t>孔板。如使用软件</w:t>
      </w:r>
      <w:r w:rsidRPr="0002365F">
        <w:rPr>
          <w:rFonts w:eastAsia="FangSong_GB2312"/>
          <w:color w:val="000000"/>
          <w:sz w:val="28"/>
          <w:szCs w:val="28"/>
          <w:lang w:eastAsia="zh-CN"/>
        </w:rPr>
        <w:t>NRU-PIT</w:t>
      </w:r>
      <w:r w:rsidRPr="0002365F">
        <w:rPr>
          <w:rFonts w:eastAsia="FangSong_GB2312"/>
          <w:color w:val="000000"/>
          <w:sz w:val="28"/>
          <w:szCs w:val="28"/>
          <w:lang w:eastAsia="zh-CN"/>
        </w:rPr>
        <w:t>进行数据分析，则必须按以下所示，准确设计</w:t>
      </w:r>
      <w:r w:rsidRPr="0002365F">
        <w:rPr>
          <w:rFonts w:eastAsia="FangSong_GB2312"/>
          <w:color w:val="000000"/>
          <w:sz w:val="28"/>
          <w:szCs w:val="28"/>
          <w:lang w:eastAsia="zh-CN"/>
        </w:rPr>
        <w:t>96</w:t>
      </w:r>
      <w:r w:rsidRPr="0002365F">
        <w:rPr>
          <w:rFonts w:eastAsia="FangSong_GB2312"/>
          <w:color w:val="000000"/>
          <w:sz w:val="28"/>
          <w:szCs w:val="28"/>
          <w:lang w:eastAsia="zh-CN"/>
        </w:rPr>
        <w:t>孔板的加样。</w:t>
      </w:r>
    </w:p>
    <w:p w:rsidR="004E54B9" w:rsidRPr="0002365F" w:rsidRDefault="004E54B9" w:rsidP="004E54B9">
      <w:pPr>
        <w:tabs>
          <w:tab w:val="left" w:pos="795"/>
        </w:tabs>
        <w:spacing w:line="420" w:lineRule="exact"/>
        <w:ind w:firstLineChars="200" w:firstLine="560"/>
        <w:rPr>
          <w:rFonts w:eastAsia="FangSong_GB2312"/>
          <w:color w:val="000000"/>
          <w:sz w:val="28"/>
          <w:szCs w:val="28"/>
          <w:lang w:eastAsia="zh-CN"/>
        </w:rPr>
      </w:pPr>
      <w:r w:rsidRPr="0002365F">
        <w:rPr>
          <w:rFonts w:eastAsia="FangSong_GB2312"/>
          <w:color w:val="000000"/>
          <w:sz w:val="28"/>
          <w:szCs w:val="28"/>
          <w:lang w:eastAsia="zh-CN"/>
        </w:rPr>
        <w:t>2</w:t>
      </w:r>
      <w:r w:rsidRPr="0002365F">
        <w:rPr>
          <w:rFonts w:eastAsia="FangSong_GB2312"/>
          <w:color w:val="000000"/>
          <w:sz w:val="28"/>
          <w:szCs w:val="28"/>
          <w:lang w:eastAsia="zh-CN"/>
        </w:rPr>
        <w:t>．鉴于在平板四周外围孔可能发生蒸发作用，建议将四边这些孔作为空白对照，以纠正可能出现的塑胶材料对中性红吸收所造成的结果干扰。</w:t>
      </w:r>
    </w:p>
    <w:p w:rsidR="004E54B9" w:rsidRPr="0002365F" w:rsidRDefault="004E54B9" w:rsidP="004E54B9">
      <w:pPr>
        <w:tabs>
          <w:tab w:val="left" w:pos="795"/>
        </w:tabs>
        <w:spacing w:line="420" w:lineRule="exact"/>
        <w:ind w:firstLineChars="200" w:firstLine="560"/>
        <w:rPr>
          <w:rFonts w:eastAsia="FangSong_GB2312"/>
          <w:color w:val="000000"/>
          <w:sz w:val="28"/>
          <w:szCs w:val="28"/>
        </w:rPr>
      </w:pPr>
      <w:r w:rsidRPr="0002365F">
        <w:rPr>
          <w:rFonts w:eastAsia="FangSong_GB2312"/>
          <w:color w:val="000000"/>
          <w:sz w:val="28"/>
          <w:szCs w:val="28"/>
        </w:rPr>
        <w:t>3</w:t>
      </w:r>
      <w:r w:rsidRPr="0002365F">
        <w:rPr>
          <w:rFonts w:eastAsia="FangSong_GB2312"/>
          <w:color w:val="000000"/>
          <w:sz w:val="28"/>
          <w:szCs w:val="28"/>
        </w:rPr>
        <w:t>．</w:t>
      </w:r>
      <w:r w:rsidRPr="0002365F">
        <w:rPr>
          <w:rFonts w:eastAsia="FangSong_GB2312"/>
          <w:color w:val="000000"/>
          <w:sz w:val="28"/>
          <w:szCs w:val="28"/>
        </w:rPr>
        <w:t>96</w:t>
      </w:r>
      <w:r w:rsidRPr="0002365F">
        <w:rPr>
          <w:rFonts w:eastAsia="FangSong_GB2312"/>
          <w:color w:val="000000"/>
          <w:sz w:val="28"/>
          <w:szCs w:val="28"/>
        </w:rPr>
        <w:t>孔的加样示例如下：</w:t>
      </w:r>
    </w:p>
    <w:p w:rsidR="004E54B9" w:rsidRPr="0002365F" w:rsidRDefault="004E54B9" w:rsidP="004E54B9">
      <w:pPr>
        <w:tabs>
          <w:tab w:val="left" w:pos="795"/>
        </w:tabs>
        <w:spacing w:line="420" w:lineRule="exact"/>
        <w:rPr>
          <w:color w:val="000000"/>
          <w:szCs w:val="21"/>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9"/>
        <w:gridCol w:w="798"/>
        <w:gridCol w:w="798"/>
        <w:gridCol w:w="798"/>
        <w:gridCol w:w="798"/>
        <w:gridCol w:w="798"/>
        <w:gridCol w:w="798"/>
        <w:gridCol w:w="798"/>
        <w:gridCol w:w="798"/>
        <w:gridCol w:w="631"/>
        <w:gridCol w:w="567"/>
      </w:tblGrid>
      <w:tr w:rsidR="004E54B9" w:rsidRPr="0002365F" w:rsidTr="00E632DD">
        <w:tc>
          <w:tcPr>
            <w:tcW w:w="70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tcBorders>
              <w:bottom w:val="single" w:sz="4" w:space="0" w:color="auto"/>
            </w:tcBorders>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1" w:type="dxa"/>
            <w:tcBorders>
              <w:bottom w:val="single" w:sz="4" w:space="0" w:color="auto"/>
            </w:tcBorders>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567" w:type="dxa"/>
            <w:tcBorders>
              <w:bottom w:val="single" w:sz="4" w:space="0" w:color="auto"/>
            </w:tcBorders>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r w:rsidR="004E54B9" w:rsidRPr="0002365F" w:rsidTr="00E632DD">
        <w:tc>
          <w:tcPr>
            <w:tcW w:w="70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shd w:val="clear" w:color="auto" w:fill="C0504D"/>
          </w:tcPr>
          <w:p w:rsidR="004E54B9" w:rsidRPr="0002365F" w:rsidRDefault="004E54B9" w:rsidP="00E632DD">
            <w:pPr>
              <w:tabs>
                <w:tab w:val="left" w:pos="795"/>
              </w:tabs>
              <w:spacing w:line="420" w:lineRule="exact"/>
              <w:rPr>
                <w:color w:val="000000"/>
                <w:sz w:val="24"/>
                <w:shd w:val="pct10" w:color="auto" w:fill="FFFFFF"/>
              </w:rPr>
            </w:pPr>
            <w:r w:rsidRPr="0002365F">
              <w:rPr>
                <w:color w:val="000000"/>
                <w:sz w:val="24"/>
                <w:shd w:val="pct10" w:color="auto" w:fill="FFFFFF"/>
              </w:rPr>
              <w:t>UC</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C1</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C2</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C3</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C4</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C5</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C6</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C7</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C8</w:t>
            </w:r>
          </w:p>
        </w:tc>
        <w:tc>
          <w:tcPr>
            <w:tcW w:w="631" w:type="dxa"/>
            <w:shd w:val="clear" w:color="auto" w:fill="C0504D"/>
          </w:tcPr>
          <w:p w:rsidR="004E54B9" w:rsidRPr="0002365F" w:rsidRDefault="004E54B9" w:rsidP="00E632DD">
            <w:pPr>
              <w:tabs>
                <w:tab w:val="left" w:pos="795"/>
              </w:tabs>
              <w:spacing w:line="420" w:lineRule="exact"/>
              <w:rPr>
                <w:color w:val="000000"/>
                <w:sz w:val="24"/>
              </w:rPr>
            </w:pPr>
            <w:r w:rsidRPr="0002365F">
              <w:rPr>
                <w:color w:val="000000"/>
                <w:sz w:val="24"/>
              </w:rPr>
              <w:t>UC</w:t>
            </w:r>
          </w:p>
        </w:tc>
        <w:tc>
          <w:tcPr>
            <w:tcW w:w="567"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r w:rsidR="004E54B9" w:rsidRPr="0002365F" w:rsidTr="00E632DD">
        <w:tc>
          <w:tcPr>
            <w:tcW w:w="70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shd w:val="clear" w:color="auto" w:fill="C0504D"/>
          </w:tcPr>
          <w:p w:rsidR="004E54B9" w:rsidRPr="0002365F" w:rsidRDefault="004E54B9" w:rsidP="00E632DD">
            <w:pPr>
              <w:tabs>
                <w:tab w:val="left" w:pos="795"/>
              </w:tabs>
              <w:spacing w:line="420" w:lineRule="exact"/>
              <w:rPr>
                <w:color w:val="000000"/>
                <w:sz w:val="24"/>
                <w:shd w:val="pct10" w:color="auto" w:fill="FFFFFF"/>
              </w:rPr>
            </w:pPr>
            <w:r w:rsidRPr="0002365F">
              <w:rPr>
                <w:color w:val="000000"/>
                <w:sz w:val="24"/>
                <w:shd w:val="pct10" w:color="auto" w:fill="FFFFFF"/>
              </w:rPr>
              <w:t>UC</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C1</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C2</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C3</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C4</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C5</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C6</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C7</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C8</w:t>
            </w:r>
          </w:p>
        </w:tc>
        <w:tc>
          <w:tcPr>
            <w:tcW w:w="631" w:type="dxa"/>
            <w:shd w:val="clear" w:color="auto" w:fill="C0504D"/>
          </w:tcPr>
          <w:p w:rsidR="004E54B9" w:rsidRPr="0002365F" w:rsidRDefault="004E54B9" w:rsidP="00E632DD">
            <w:pPr>
              <w:tabs>
                <w:tab w:val="left" w:pos="795"/>
              </w:tabs>
              <w:spacing w:line="420" w:lineRule="exact"/>
              <w:rPr>
                <w:color w:val="000000"/>
                <w:sz w:val="24"/>
              </w:rPr>
            </w:pPr>
            <w:r w:rsidRPr="0002365F">
              <w:rPr>
                <w:color w:val="000000"/>
                <w:sz w:val="24"/>
              </w:rPr>
              <w:t>UC</w:t>
            </w:r>
          </w:p>
        </w:tc>
        <w:tc>
          <w:tcPr>
            <w:tcW w:w="567"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r w:rsidR="004E54B9" w:rsidRPr="0002365F" w:rsidTr="00E632DD">
        <w:tc>
          <w:tcPr>
            <w:tcW w:w="70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shd w:val="clear" w:color="auto" w:fill="C0504D"/>
          </w:tcPr>
          <w:p w:rsidR="004E54B9" w:rsidRPr="0002365F" w:rsidRDefault="004E54B9" w:rsidP="00E632DD">
            <w:pPr>
              <w:tabs>
                <w:tab w:val="left" w:pos="795"/>
              </w:tabs>
              <w:spacing w:line="420" w:lineRule="exact"/>
              <w:rPr>
                <w:color w:val="000000"/>
                <w:sz w:val="24"/>
                <w:shd w:val="pct10" w:color="auto" w:fill="FFFFFF"/>
              </w:rPr>
            </w:pPr>
            <w:r w:rsidRPr="0002365F">
              <w:rPr>
                <w:color w:val="000000"/>
                <w:sz w:val="24"/>
                <w:shd w:val="pct10" w:color="auto" w:fill="FFFFFF"/>
              </w:rPr>
              <w:t>UC</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C1</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C2</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C3</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C4</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C5</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C6</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C7</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C8</w:t>
            </w:r>
          </w:p>
        </w:tc>
        <w:tc>
          <w:tcPr>
            <w:tcW w:w="631" w:type="dxa"/>
            <w:shd w:val="clear" w:color="auto" w:fill="C0504D"/>
          </w:tcPr>
          <w:p w:rsidR="004E54B9" w:rsidRPr="0002365F" w:rsidRDefault="004E54B9" w:rsidP="00E632DD">
            <w:pPr>
              <w:tabs>
                <w:tab w:val="left" w:pos="795"/>
              </w:tabs>
              <w:spacing w:line="420" w:lineRule="exact"/>
              <w:rPr>
                <w:color w:val="000000"/>
                <w:sz w:val="24"/>
              </w:rPr>
            </w:pPr>
            <w:r w:rsidRPr="0002365F">
              <w:rPr>
                <w:color w:val="000000"/>
                <w:sz w:val="24"/>
              </w:rPr>
              <w:t>UC</w:t>
            </w:r>
          </w:p>
        </w:tc>
        <w:tc>
          <w:tcPr>
            <w:tcW w:w="567"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r w:rsidR="004E54B9" w:rsidRPr="0002365F" w:rsidTr="00E632DD">
        <w:tc>
          <w:tcPr>
            <w:tcW w:w="70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shd w:val="clear" w:color="auto" w:fill="C0504D"/>
          </w:tcPr>
          <w:p w:rsidR="004E54B9" w:rsidRPr="0002365F" w:rsidRDefault="004E54B9" w:rsidP="00E632DD">
            <w:pPr>
              <w:tabs>
                <w:tab w:val="left" w:pos="795"/>
              </w:tabs>
              <w:spacing w:line="420" w:lineRule="exact"/>
              <w:rPr>
                <w:color w:val="000000"/>
                <w:sz w:val="24"/>
                <w:shd w:val="pct10" w:color="auto" w:fill="FFFFFF"/>
              </w:rPr>
            </w:pPr>
            <w:r w:rsidRPr="0002365F">
              <w:rPr>
                <w:color w:val="000000"/>
                <w:sz w:val="24"/>
                <w:shd w:val="pct10" w:color="auto" w:fill="FFFFFF"/>
              </w:rPr>
              <w:t>UC</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C1</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C2</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C3</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C4</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C5</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C6</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C7</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C8</w:t>
            </w:r>
          </w:p>
        </w:tc>
        <w:tc>
          <w:tcPr>
            <w:tcW w:w="631" w:type="dxa"/>
            <w:shd w:val="clear" w:color="auto" w:fill="C0504D"/>
          </w:tcPr>
          <w:p w:rsidR="004E54B9" w:rsidRPr="0002365F" w:rsidRDefault="004E54B9" w:rsidP="00E632DD">
            <w:pPr>
              <w:tabs>
                <w:tab w:val="left" w:pos="795"/>
              </w:tabs>
              <w:spacing w:line="420" w:lineRule="exact"/>
              <w:rPr>
                <w:color w:val="000000"/>
                <w:sz w:val="24"/>
              </w:rPr>
            </w:pPr>
            <w:r w:rsidRPr="0002365F">
              <w:rPr>
                <w:color w:val="000000"/>
                <w:sz w:val="24"/>
              </w:rPr>
              <w:t>UC</w:t>
            </w:r>
          </w:p>
        </w:tc>
        <w:tc>
          <w:tcPr>
            <w:tcW w:w="567"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r w:rsidR="004E54B9" w:rsidRPr="0002365F" w:rsidTr="00E632DD">
        <w:tc>
          <w:tcPr>
            <w:tcW w:w="70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shd w:val="clear" w:color="auto" w:fill="C0504D"/>
          </w:tcPr>
          <w:p w:rsidR="004E54B9" w:rsidRPr="0002365F" w:rsidRDefault="004E54B9" w:rsidP="00E632DD">
            <w:pPr>
              <w:tabs>
                <w:tab w:val="left" w:pos="795"/>
              </w:tabs>
              <w:spacing w:line="420" w:lineRule="exact"/>
              <w:rPr>
                <w:color w:val="000000"/>
                <w:sz w:val="24"/>
                <w:shd w:val="pct10" w:color="auto" w:fill="FFFFFF"/>
              </w:rPr>
            </w:pPr>
            <w:r w:rsidRPr="0002365F">
              <w:rPr>
                <w:color w:val="000000"/>
                <w:sz w:val="24"/>
                <w:shd w:val="pct10" w:color="auto" w:fill="FFFFFF"/>
              </w:rPr>
              <w:t>UC</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C1</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C2</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C3</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C4</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C5</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C6</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C7</w:t>
            </w:r>
          </w:p>
        </w:tc>
        <w:tc>
          <w:tcPr>
            <w:tcW w:w="798" w:type="dxa"/>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C8</w:t>
            </w:r>
          </w:p>
        </w:tc>
        <w:tc>
          <w:tcPr>
            <w:tcW w:w="631" w:type="dxa"/>
            <w:shd w:val="clear" w:color="auto" w:fill="C0504D"/>
          </w:tcPr>
          <w:p w:rsidR="004E54B9" w:rsidRPr="0002365F" w:rsidRDefault="004E54B9" w:rsidP="00E632DD">
            <w:pPr>
              <w:tabs>
                <w:tab w:val="left" w:pos="795"/>
              </w:tabs>
              <w:spacing w:line="420" w:lineRule="exact"/>
              <w:rPr>
                <w:color w:val="000000"/>
                <w:sz w:val="24"/>
              </w:rPr>
            </w:pPr>
            <w:r w:rsidRPr="0002365F">
              <w:rPr>
                <w:color w:val="000000"/>
                <w:sz w:val="24"/>
              </w:rPr>
              <w:t>UC</w:t>
            </w:r>
          </w:p>
        </w:tc>
        <w:tc>
          <w:tcPr>
            <w:tcW w:w="567"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r w:rsidR="004E54B9" w:rsidRPr="0002365F" w:rsidTr="00E632DD">
        <w:tc>
          <w:tcPr>
            <w:tcW w:w="709" w:type="dxa"/>
            <w:tcBorders>
              <w:bottom w:val="single" w:sz="4" w:space="0" w:color="auto"/>
            </w:tcBorders>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tcBorders>
              <w:bottom w:val="single" w:sz="4" w:space="0" w:color="auto"/>
            </w:tcBorders>
            <w:shd w:val="clear" w:color="auto" w:fill="C0504D"/>
          </w:tcPr>
          <w:p w:rsidR="004E54B9" w:rsidRPr="0002365F" w:rsidRDefault="004E54B9" w:rsidP="00E632DD">
            <w:pPr>
              <w:tabs>
                <w:tab w:val="left" w:pos="795"/>
              </w:tabs>
              <w:spacing w:line="420" w:lineRule="exact"/>
              <w:rPr>
                <w:color w:val="000000"/>
                <w:sz w:val="24"/>
                <w:shd w:val="pct10" w:color="auto" w:fill="FFFFFF"/>
              </w:rPr>
            </w:pPr>
            <w:r w:rsidRPr="0002365F">
              <w:rPr>
                <w:color w:val="000000"/>
                <w:sz w:val="24"/>
                <w:shd w:val="pct10" w:color="auto" w:fill="FFFFFF"/>
              </w:rPr>
              <w:t>UC</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C1</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C2</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C3</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C4</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C5</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C6</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C7</w:t>
            </w:r>
          </w:p>
        </w:tc>
        <w:tc>
          <w:tcPr>
            <w:tcW w:w="798" w:type="dxa"/>
            <w:tcBorders>
              <w:bottom w:val="single" w:sz="4" w:space="0" w:color="auto"/>
            </w:tcBorders>
            <w:shd w:val="clear" w:color="auto" w:fill="auto"/>
          </w:tcPr>
          <w:p w:rsidR="004E54B9" w:rsidRPr="0002365F" w:rsidRDefault="004E54B9" w:rsidP="00E632DD">
            <w:pPr>
              <w:tabs>
                <w:tab w:val="left" w:pos="795"/>
              </w:tabs>
              <w:spacing w:line="420" w:lineRule="exact"/>
              <w:rPr>
                <w:color w:val="000000"/>
                <w:sz w:val="24"/>
              </w:rPr>
            </w:pPr>
            <w:r w:rsidRPr="0002365F">
              <w:rPr>
                <w:color w:val="000000"/>
                <w:sz w:val="24"/>
              </w:rPr>
              <w:t>C8</w:t>
            </w:r>
          </w:p>
        </w:tc>
        <w:tc>
          <w:tcPr>
            <w:tcW w:w="631" w:type="dxa"/>
            <w:tcBorders>
              <w:bottom w:val="single" w:sz="4" w:space="0" w:color="auto"/>
            </w:tcBorders>
            <w:shd w:val="clear" w:color="auto" w:fill="C0504D"/>
          </w:tcPr>
          <w:p w:rsidR="004E54B9" w:rsidRPr="0002365F" w:rsidRDefault="004E54B9" w:rsidP="00E632DD">
            <w:pPr>
              <w:tabs>
                <w:tab w:val="left" w:pos="795"/>
              </w:tabs>
              <w:spacing w:line="420" w:lineRule="exact"/>
              <w:rPr>
                <w:color w:val="000000"/>
                <w:sz w:val="24"/>
              </w:rPr>
            </w:pPr>
            <w:r w:rsidRPr="0002365F">
              <w:rPr>
                <w:color w:val="000000"/>
                <w:sz w:val="24"/>
              </w:rPr>
              <w:t>UC</w:t>
            </w:r>
          </w:p>
        </w:tc>
        <w:tc>
          <w:tcPr>
            <w:tcW w:w="567" w:type="dxa"/>
            <w:tcBorders>
              <w:bottom w:val="single" w:sz="4" w:space="0" w:color="auto"/>
            </w:tcBorders>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r w:rsidR="004E54B9" w:rsidRPr="0002365F" w:rsidTr="00E632DD">
        <w:tc>
          <w:tcPr>
            <w:tcW w:w="70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9"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798"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631"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c>
          <w:tcPr>
            <w:tcW w:w="567" w:type="dxa"/>
            <w:shd w:val="clear" w:color="auto" w:fill="4BACC6"/>
          </w:tcPr>
          <w:p w:rsidR="004E54B9" w:rsidRPr="0002365F" w:rsidRDefault="004E54B9" w:rsidP="00E632DD">
            <w:pPr>
              <w:tabs>
                <w:tab w:val="left" w:pos="795"/>
              </w:tabs>
              <w:spacing w:line="420" w:lineRule="exact"/>
              <w:rPr>
                <w:color w:val="000000"/>
                <w:sz w:val="24"/>
              </w:rPr>
            </w:pPr>
            <w:r w:rsidRPr="0002365F">
              <w:rPr>
                <w:color w:val="000000"/>
                <w:sz w:val="24"/>
              </w:rPr>
              <w:t>b</w:t>
            </w:r>
          </w:p>
        </w:tc>
      </w:tr>
    </w:tbl>
    <w:p w:rsidR="004E54B9" w:rsidRPr="0002365F" w:rsidRDefault="004E54B9" w:rsidP="004E54B9">
      <w:pPr>
        <w:tabs>
          <w:tab w:val="left" w:pos="795"/>
        </w:tabs>
        <w:spacing w:line="420" w:lineRule="exact"/>
        <w:rPr>
          <w:color w:val="000000"/>
          <w:szCs w:val="21"/>
          <w:lang w:eastAsia="zh-CN"/>
        </w:rPr>
      </w:pPr>
      <w:r w:rsidRPr="0002365F">
        <w:rPr>
          <w:color w:val="000000"/>
          <w:szCs w:val="21"/>
          <w:lang w:eastAsia="zh-CN"/>
        </w:rPr>
        <w:t>注：1.UC为未接受处理的对照孔（平均活性设为100%）；</w:t>
      </w:r>
    </w:p>
    <w:p w:rsidR="004E54B9" w:rsidRPr="0002365F" w:rsidRDefault="004E54B9" w:rsidP="004E54B9">
      <w:pPr>
        <w:tabs>
          <w:tab w:val="left" w:pos="795"/>
        </w:tabs>
        <w:spacing w:line="420" w:lineRule="exact"/>
        <w:ind w:firstLineChars="200" w:firstLine="400"/>
        <w:rPr>
          <w:color w:val="000000"/>
          <w:szCs w:val="21"/>
          <w:lang w:eastAsia="zh-CN"/>
        </w:rPr>
      </w:pPr>
      <w:r w:rsidRPr="0002365F">
        <w:rPr>
          <w:color w:val="000000"/>
          <w:szCs w:val="21"/>
          <w:lang w:eastAsia="zh-CN"/>
        </w:rPr>
        <w:t>2.C1</w:t>
      </w:r>
      <w:r w:rsidRPr="00734964">
        <w:rPr>
          <w:rFonts w:hint="eastAsia"/>
          <w:color w:val="000000"/>
          <w:szCs w:val="21"/>
          <w:lang w:eastAsia="zh-CN"/>
        </w:rPr>
        <w:t>—</w:t>
      </w:r>
      <w:r w:rsidRPr="0002365F">
        <w:rPr>
          <w:color w:val="000000"/>
          <w:szCs w:val="21"/>
          <w:lang w:eastAsia="zh-CN"/>
        </w:rPr>
        <w:t>C8为8个浓度梯度的受试化学物（C1</w:t>
      </w:r>
      <w:r w:rsidRPr="00734964">
        <w:rPr>
          <w:rFonts w:hint="eastAsia"/>
          <w:color w:val="000000"/>
          <w:szCs w:val="21"/>
          <w:lang w:eastAsia="zh-CN"/>
        </w:rPr>
        <w:t>—</w:t>
      </w:r>
      <w:r w:rsidRPr="0002365F">
        <w:rPr>
          <w:color w:val="000000"/>
          <w:szCs w:val="21"/>
          <w:lang w:eastAsia="zh-CN"/>
        </w:rPr>
        <w:t>C8为从低浓度向高浓度依次排列）；</w:t>
      </w:r>
    </w:p>
    <w:p w:rsidR="004E54B9" w:rsidRPr="0002365F" w:rsidRDefault="004E54B9" w:rsidP="004E54B9">
      <w:pPr>
        <w:tabs>
          <w:tab w:val="left" w:pos="795"/>
        </w:tabs>
        <w:spacing w:line="420" w:lineRule="exact"/>
        <w:ind w:firstLineChars="200" w:firstLine="400"/>
        <w:rPr>
          <w:color w:val="000000"/>
          <w:szCs w:val="21"/>
          <w:lang w:eastAsia="zh-CN"/>
        </w:rPr>
      </w:pPr>
      <w:r w:rsidRPr="0002365F">
        <w:rPr>
          <w:color w:val="000000"/>
          <w:szCs w:val="21"/>
          <w:lang w:eastAsia="zh-CN"/>
        </w:rPr>
        <w:t>3.b为空白对照（不含有细胞，但用NR培养液和NR解吸附溶液处理）。</w:t>
      </w:r>
    </w:p>
    <w:p w:rsidR="004E54B9" w:rsidRPr="0002365F" w:rsidRDefault="004E54B9" w:rsidP="004E54B9">
      <w:pPr>
        <w:tabs>
          <w:tab w:val="left" w:pos="795"/>
        </w:tabs>
        <w:spacing w:line="420" w:lineRule="exact"/>
        <w:rPr>
          <w:color w:val="000000"/>
          <w:sz w:val="24"/>
          <w:lang w:eastAsia="zh-CN"/>
        </w:rPr>
      </w:pPr>
    </w:p>
    <w:p w:rsidR="004E54B9" w:rsidRPr="0002365F" w:rsidRDefault="004E54B9" w:rsidP="004E54B9">
      <w:pPr>
        <w:tabs>
          <w:tab w:val="left" w:pos="795"/>
        </w:tabs>
        <w:spacing w:line="420" w:lineRule="exact"/>
        <w:rPr>
          <w:color w:val="000000"/>
          <w:sz w:val="24"/>
          <w:lang w:eastAsia="zh-CN"/>
        </w:rPr>
      </w:pPr>
    </w:p>
    <w:p w:rsidR="004E54B9" w:rsidRPr="0002365F" w:rsidRDefault="004E54B9" w:rsidP="004E54B9">
      <w:pPr>
        <w:tabs>
          <w:tab w:val="left" w:pos="795"/>
        </w:tabs>
        <w:spacing w:line="420" w:lineRule="exact"/>
        <w:rPr>
          <w:color w:val="000000"/>
          <w:sz w:val="24"/>
          <w:lang w:eastAsia="zh-CN"/>
        </w:rPr>
      </w:pPr>
    </w:p>
    <w:p w:rsidR="004E54B9" w:rsidRPr="0002365F" w:rsidRDefault="004E54B9" w:rsidP="004E54B9">
      <w:pPr>
        <w:tabs>
          <w:tab w:val="left" w:pos="795"/>
        </w:tabs>
        <w:spacing w:line="420" w:lineRule="exact"/>
        <w:rPr>
          <w:color w:val="000000"/>
          <w:sz w:val="24"/>
          <w:lang w:eastAsia="zh-CN"/>
        </w:rPr>
      </w:pPr>
    </w:p>
    <w:p w:rsidR="004E54B9" w:rsidRPr="0002365F" w:rsidRDefault="004E54B9" w:rsidP="004E54B9">
      <w:pPr>
        <w:tabs>
          <w:tab w:val="left" w:pos="795"/>
        </w:tabs>
        <w:spacing w:line="420" w:lineRule="exact"/>
        <w:rPr>
          <w:color w:val="000000"/>
          <w:sz w:val="24"/>
          <w:lang w:eastAsia="zh-CN"/>
        </w:rPr>
      </w:pPr>
    </w:p>
    <w:p w:rsidR="004E54B9" w:rsidRDefault="004E54B9" w:rsidP="004E54B9">
      <w:pPr>
        <w:tabs>
          <w:tab w:val="left" w:pos="795"/>
        </w:tabs>
        <w:spacing w:line="420" w:lineRule="exact"/>
        <w:rPr>
          <w:color w:val="000000"/>
          <w:sz w:val="24"/>
          <w:lang w:eastAsia="zh-CN"/>
        </w:rPr>
      </w:pPr>
    </w:p>
    <w:p w:rsidR="004E54B9" w:rsidRPr="0002365F" w:rsidRDefault="004E54B9" w:rsidP="004E54B9">
      <w:pPr>
        <w:tabs>
          <w:tab w:val="left" w:pos="795"/>
        </w:tabs>
        <w:spacing w:line="420" w:lineRule="exact"/>
        <w:rPr>
          <w:color w:val="000000"/>
          <w:sz w:val="24"/>
          <w:lang w:eastAsia="zh-CN"/>
        </w:rPr>
      </w:pPr>
    </w:p>
    <w:p w:rsidR="004E54B9" w:rsidRPr="0002365F" w:rsidRDefault="004E54B9" w:rsidP="004E54B9">
      <w:pPr>
        <w:tabs>
          <w:tab w:val="left" w:pos="795"/>
        </w:tabs>
        <w:spacing w:line="420" w:lineRule="exact"/>
        <w:rPr>
          <w:rFonts w:ascii="SimHei" w:eastAsia="SimHei" w:hAnsi="SimHei"/>
          <w:color w:val="000000"/>
          <w:sz w:val="32"/>
          <w:szCs w:val="32"/>
          <w:lang w:eastAsia="zh-CN"/>
        </w:rPr>
      </w:pPr>
      <w:r w:rsidRPr="0002365F">
        <w:rPr>
          <w:rFonts w:ascii="SimHei" w:eastAsia="SimHei" w:hAnsi="SimHei" w:hint="eastAsia"/>
          <w:color w:val="000000"/>
          <w:sz w:val="32"/>
          <w:szCs w:val="32"/>
          <w:lang w:eastAsia="zh-CN"/>
        </w:rPr>
        <w:t xml:space="preserve">附录C  </w:t>
      </w:r>
    </w:p>
    <w:p w:rsidR="004E54B9" w:rsidRPr="0002365F" w:rsidRDefault="004E54B9" w:rsidP="004E54B9">
      <w:pPr>
        <w:tabs>
          <w:tab w:val="left" w:pos="795"/>
        </w:tabs>
        <w:spacing w:line="420" w:lineRule="exact"/>
        <w:rPr>
          <w:rFonts w:ascii="SimHei" w:eastAsia="SimHei" w:hAnsi="SimHei"/>
          <w:color w:val="000000"/>
          <w:sz w:val="32"/>
          <w:szCs w:val="32"/>
          <w:lang w:eastAsia="zh-CN"/>
        </w:rPr>
      </w:pPr>
    </w:p>
    <w:p w:rsidR="004E54B9" w:rsidRPr="0002365F" w:rsidRDefault="004E54B9" w:rsidP="004E54B9">
      <w:pPr>
        <w:spacing w:line="360" w:lineRule="auto"/>
        <w:jc w:val="center"/>
        <w:rPr>
          <w:rFonts w:ascii="方正小标宋简体" w:eastAsia="方正小标宋简体" w:hAnsi="SimHei"/>
          <w:color w:val="000000"/>
          <w:sz w:val="44"/>
          <w:szCs w:val="44"/>
          <w:lang w:eastAsia="zh-CN"/>
        </w:rPr>
      </w:pPr>
      <w:r w:rsidRPr="0002365F">
        <w:rPr>
          <w:rFonts w:ascii="方正小标宋简体" w:eastAsia="方正小标宋简体" w:hAnsi="SimHei" w:hint="eastAsia"/>
          <w:color w:val="000000"/>
          <w:sz w:val="44"/>
          <w:szCs w:val="44"/>
          <w:lang w:eastAsia="zh-CN"/>
        </w:rPr>
        <w:t>光模拟器的谱能和细胞的敏感性</w:t>
      </w:r>
    </w:p>
    <w:p w:rsidR="004E54B9" w:rsidRPr="0002365F" w:rsidRDefault="004E54B9" w:rsidP="004E54B9">
      <w:pPr>
        <w:spacing w:line="360" w:lineRule="auto"/>
        <w:jc w:val="left"/>
        <w:rPr>
          <w:color w:val="000000"/>
          <w:szCs w:val="21"/>
          <w:lang w:eastAsia="zh-CN"/>
        </w:rPr>
      </w:pPr>
    </w:p>
    <w:p w:rsidR="004E54B9" w:rsidRPr="0002365F" w:rsidRDefault="004E54B9" w:rsidP="004E54B9">
      <w:pPr>
        <w:spacing w:line="360" w:lineRule="auto"/>
        <w:jc w:val="left"/>
        <w:rPr>
          <w:rFonts w:eastAsia="FangSong_GB2312"/>
          <w:color w:val="000000"/>
          <w:sz w:val="28"/>
          <w:szCs w:val="28"/>
          <w:lang w:eastAsia="zh-CN"/>
        </w:rPr>
      </w:pPr>
      <w:r w:rsidRPr="0002365F">
        <w:rPr>
          <w:rFonts w:eastAsia="FangSong_GB2312"/>
          <w:color w:val="000000"/>
          <w:sz w:val="28"/>
          <w:szCs w:val="28"/>
          <w:lang w:eastAsia="zh-CN"/>
        </w:rPr>
        <w:t xml:space="preserve">1 </w:t>
      </w:r>
      <w:r w:rsidRPr="0002365F">
        <w:rPr>
          <w:rFonts w:eastAsia="FangSong_GB2312"/>
          <w:color w:val="000000"/>
          <w:sz w:val="28"/>
          <w:szCs w:val="28"/>
          <w:lang w:eastAsia="zh-CN"/>
        </w:rPr>
        <w:t>光模拟器谱能分布</w:t>
      </w:r>
    </w:p>
    <w:p w:rsidR="004E54B9" w:rsidRPr="0002365F" w:rsidRDefault="004E54B9" w:rsidP="004E54B9">
      <w:pPr>
        <w:spacing w:line="360" w:lineRule="auto"/>
        <w:rPr>
          <w:rFonts w:eastAsia="FangSong_GB2312"/>
          <w:color w:val="000000"/>
          <w:sz w:val="28"/>
          <w:szCs w:val="28"/>
          <w:lang w:eastAsia="zh-CN"/>
        </w:rPr>
      </w:pPr>
      <w:r w:rsidRPr="0002365F">
        <w:rPr>
          <w:rFonts w:eastAsia="FangSong_GB2312"/>
          <w:color w:val="000000"/>
          <w:sz w:val="28"/>
          <w:szCs w:val="28"/>
          <w:lang w:eastAsia="zh-CN"/>
        </w:rPr>
        <w:t>图</w:t>
      </w:r>
      <w:r w:rsidRPr="0002365F">
        <w:rPr>
          <w:rFonts w:eastAsia="FangSong_GB2312"/>
          <w:color w:val="000000"/>
          <w:sz w:val="28"/>
          <w:szCs w:val="28"/>
          <w:lang w:eastAsia="zh-CN"/>
        </w:rPr>
        <w:t>B.1</w:t>
      </w:r>
      <w:r w:rsidRPr="0002365F">
        <w:rPr>
          <w:rFonts w:eastAsia="FangSong_GB2312"/>
          <w:color w:val="000000"/>
          <w:sz w:val="28"/>
          <w:szCs w:val="28"/>
          <w:lang w:eastAsia="zh-CN"/>
        </w:rPr>
        <w:t>显示一个可接受的经滤过的光模拟器的光谱能量分布，资料来源于</w:t>
      </w:r>
      <w:r w:rsidRPr="0002365F">
        <w:rPr>
          <w:rFonts w:eastAsia="FangSong_GB2312"/>
          <w:color w:val="000000"/>
          <w:sz w:val="28"/>
          <w:szCs w:val="28"/>
          <w:lang w:eastAsia="zh-CN"/>
        </w:rPr>
        <w:t>3T3 NRU</w:t>
      </w:r>
      <w:r w:rsidRPr="0002365F">
        <w:rPr>
          <w:rFonts w:eastAsia="FangSong_GB2312"/>
          <w:color w:val="000000"/>
          <w:sz w:val="28"/>
          <w:szCs w:val="28"/>
          <w:lang w:eastAsia="zh-CN"/>
        </w:rPr>
        <w:t>光毒性验证试验中的光源</w:t>
      </w:r>
      <w:r w:rsidRPr="0002365F">
        <w:rPr>
          <w:rFonts w:eastAsia="FangSong_GB2312"/>
          <w:color w:val="000000"/>
          <w:sz w:val="28"/>
          <w:szCs w:val="28"/>
          <w:lang w:eastAsia="zh-CN"/>
        </w:rPr>
        <w:t>—</w:t>
      </w:r>
      <w:r w:rsidRPr="0002365F">
        <w:rPr>
          <w:rFonts w:eastAsia="FangSong_GB2312"/>
          <w:color w:val="000000"/>
          <w:sz w:val="28"/>
          <w:szCs w:val="28"/>
          <w:lang w:eastAsia="zh-CN"/>
        </w:rPr>
        <w:t>金属卤化物灯。图示分别显示了两个不同滤光片和</w:t>
      </w:r>
      <w:r w:rsidRPr="0002365F">
        <w:rPr>
          <w:rFonts w:eastAsia="FangSong_GB2312"/>
          <w:color w:val="000000"/>
          <w:sz w:val="28"/>
          <w:szCs w:val="28"/>
          <w:lang w:eastAsia="zh-CN"/>
        </w:rPr>
        <w:t>96</w:t>
      </w:r>
      <w:r w:rsidRPr="0002365F">
        <w:rPr>
          <w:rFonts w:eastAsia="FangSong_GB2312"/>
          <w:color w:val="000000"/>
          <w:sz w:val="28"/>
          <w:szCs w:val="28"/>
          <w:lang w:eastAsia="zh-CN"/>
        </w:rPr>
        <w:t>孔培养板盖的滤过效果。在</w:t>
      </w:r>
      <w:r w:rsidRPr="0002365F">
        <w:rPr>
          <w:rFonts w:eastAsia="FangSong_GB2312"/>
          <w:color w:val="000000"/>
          <w:sz w:val="28"/>
          <w:szCs w:val="28"/>
          <w:lang w:eastAsia="zh-CN"/>
        </w:rPr>
        <w:t>3T3 NRU</w:t>
      </w:r>
      <w:r w:rsidRPr="0002365F">
        <w:rPr>
          <w:rFonts w:eastAsia="FangSong_GB2312"/>
          <w:color w:val="000000"/>
          <w:sz w:val="28"/>
          <w:szCs w:val="28"/>
          <w:lang w:eastAsia="zh-CN"/>
        </w:rPr>
        <w:t>光毒性试验中应使用</w:t>
      </w:r>
      <w:r w:rsidRPr="0002365F">
        <w:rPr>
          <w:rFonts w:eastAsia="FangSong_GB2312"/>
          <w:color w:val="000000"/>
          <w:sz w:val="28"/>
          <w:szCs w:val="28"/>
          <w:lang w:eastAsia="zh-CN"/>
        </w:rPr>
        <w:t>H1</w:t>
      </w:r>
      <w:r w:rsidRPr="0002365F">
        <w:rPr>
          <w:rFonts w:eastAsia="FangSong_GB2312"/>
          <w:color w:val="000000"/>
          <w:sz w:val="28"/>
          <w:szCs w:val="28"/>
          <w:lang w:eastAsia="zh-CN"/>
        </w:rPr>
        <w:t>滤光片；</w:t>
      </w:r>
      <w:r w:rsidRPr="0002365F">
        <w:rPr>
          <w:rFonts w:eastAsia="FangSong_GB2312"/>
          <w:color w:val="000000"/>
          <w:sz w:val="28"/>
          <w:szCs w:val="28"/>
          <w:lang w:eastAsia="zh-CN"/>
        </w:rPr>
        <w:t>H2</w:t>
      </w:r>
      <w:r w:rsidRPr="0002365F">
        <w:rPr>
          <w:rFonts w:eastAsia="FangSong_GB2312"/>
          <w:color w:val="000000"/>
          <w:sz w:val="28"/>
          <w:szCs w:val="28"/>
          <w:lang w:eastAsia="zh-CN"/>
        </w:rPr>
        <w:t>滤光片仅用于能耐受高剂量</w:t>
      </w:r>
      <w:r w:rsidRPr="0002365F">
        <w:rPr>
          <w:rFonts w:eastAsia="FangSong_GB2312"/>
          <w:color w:val="000000"/>
          <w:sz w:val="28"/>
          <w:szCs w:val="28"/>
          <w:lang w:eastAsia="zh-CN"/>
        </w:rPr>
        <w:t>UVB</w:t>
      </w:r>
      <w:r w:rsidRPr="0002365F">
        <w:rPr>
          <w:rFonts w:eastAsia="FangSong_GB2312"/>
          <w:color w:val="000000"/>
          <w:sz w:val="28"/>
          <w:szCs w:val="28"/>
          <w:lang w:eastAsia="zh-CN"/>
        </w:rPr>
        <w:t>的试验系统（如皮肤模型试验和红细胞光溶血性试验）；培养板盖的滤过作用主要见于</w:t>
      </w:r>
      <w:r w:rsidRPr="0002365F">
        <w:rPr>
          <w:rFonts w:eastAsia="FangSong_GB2312"/>
          <w:color w:val="000000"/>
          <w:sz w:val="28"/>
          <w:szCs w:val="28"/>
          <w:lang w:eastAsia="zh-CN"/>
        </w:rPr>
        <w:t>UVB</w:t>
      </w:r>
      <w:r w:rsidRPr="0002365F">
        <w:rPr>
          <w:rFonts w:eastAsia="FangSong_GB2312"/>
          <w:color w:val="000000"/>
          <w:sz w:val="28"/>
          <w:szCs w:val="28"/>
          <w:lang w:eastAsia="zh-CN"/>
        </w:rPr>
        <w:t>区域，辐射光谱中仍残留足够量的</w:t>
      </w:r>
      <w:r w:rsidRPr="0002365F">
        <w:rPr>
          <w:rFonts w:eastAsia="FangSong_GB2312"/>
          <w:color w:val="000000"/>
          <w:sz w:val="28"/>
          <w:szCs w:val="28"/>
          <w:lang w:eastAsia="zh-CN"/>
        </w:rPr>
        <w:t>UVB</w:t>
      </w:r>
      <w:r w:rsidRPr="0002365F">
        <w:rPr>
          <w:rFonts w:eastAsia="FangSong_GB2312"/>
          <w:color w:val="000000"/>
          <w:sz w:val="28"/>
          <w:szCs w:val="28"/>
          <w:lang w:eastAsia="zh-CN"/>
        </w:rPr>
        <w:t>足以激活类似胺碘酮的化学物质，它们在</w:t>
      </w:r>
      <w:r w:rsidRPr="0002365F">
        <w:rPr>
          <w:rFonts w:eastAsia="FangSong_GB2312"/>
          <w:color w:val="000000"/>
          <w:sz w:val="28"/>
          <w:szCs w:val="28"/>
          <w:lang w:eastAsia="zh-CN"/>
        </w:rPr>
        <w:t>UVB</w:t>
      </w:r>
      <w:r w:rsidRPr="0002365F">
        <w:rPr>
          <w:rFonts w:eastAsia="FangSong_GB2312"/>
          <w:color w:val="000000"/>
          <w:sz w:val="28"/>
          <w:szCs w:val="28"/>
          <w:lang w:eastAsia="zh-CN"/>
        </w:rPr>
        <w:t>区域具有典型的光吸收作用。</w:t>
      </w:r>
    </w:p>
    <w:p w:rsidR="004E54B9" w:rsidRPr="0002365F" w:rsidRDefault="004E54B9" w:rsidP="004E54B9">
      <w:pPr>
        <w:spacing w:line="300" w:lineRule="auto"/>
        <w:jc w:val="center"/>
        <w:rPr>
          <w:rStyle w:val="postbody"/>
          <w:rFonts w:ascii="SimSun" w:hAnsi="SimSun"/>
          <w:b/>
          <w:color w:val="000000"/>
          <w:sz w:val="24"/>
        </w:rPr>
      </w:pPr>
      <w:r>
        <w:rPr>
          <w:rFonts w:ascii="SimSun" w:hAnsi="SimSun"/>
          <w:b/>
          <w:noProof/>
          <w:color w:val="000000"/>
          <w:sz w:val="24"/>
        </w:rPr>
        <w:lastRenderedPageBreak/>
        <w:drawing>
          <wp:inline distT="0" distB="0" distL="0" distR="0" wp14:anchorId="35C0CC02" wp14:editId="405F2E69">
            <wp:extent cx="3248025" cy="23622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2362200"/>
                    </a:xfrm>
                    <a:prstGeom prst="rect">
                      <a:avLst/>
                    </a:prstGeom>
                    <a:noFill/>
                    <a:ln>
                      <a:noFill/>
                    </a:ln>
                  </pic:spPr>
                </pic:pic>
              </a:graphicData>
            </a:graphic>
          </wp:inline>
        </w:drawing>
      </w:r>
    </w:p>
    <w:p w:rsidR="004E54B9" w:rsidRPr="0002365F" w:rsidRDefault="004E54B9" w:rsidP="004E54B9">
      <w:pPr>
        <w:spacing w:line="300" w:lineRule="auto"/>
        <w:rPr>
          <w:rStyle w:val="postbody"/>
          <w:rFonts w:ascii="SimSun" w:hAnsi="SimSun"/>
          <w:b/>
          <w:color w:val="000000"/>
          <w:sz w:val="24"/>
        </w:rPr>
      </w:pPr>
    </w:p>
    <w:p w:rsidR="004E54B9" w:rsidRPr="0002365F" w:rsidRDefault="004E54B9" w:rsidP="004E54B9">
      <w:pPr>
        <w:spacing w:line="360" w:lineRule="auto"/>
        <w:rPr>
          <w:rFonts w:eastAsia="FangSong_GB2312"/>
          <w:color w:val="000000"/>
          <w:sz w:val="28"/>
          <w:szCs w:val="28"/>
          <w:lang w:eastAsia="zh-CN"/>
        </w:rPr>
      </w:pPr>
      <w:r w:rsidRPr="0002365F">
        <w:rPr>
          <w:rFonts w:eastAsia="FangSong_GB2312"/>
          <w:color w:val="000000"/>
          <w:sz w:val="28"/>
          <w:szCs w:val="28"/>
          <w:lang w:eastAsia="zh-CN"/>
        </w:rPr>
        <w:t xml:space="preserve">2 </w:t>
      </w:r>
      <w:r w:rsidRPr="0002365F">
        <w:rPr>
          <w:rFonts w:eastAsia="FangSong_GB2312"/>
          <w:color w:val="000000"/>
          <w:sz w:val="28"/>
          <w:szCs w:val="28"/>
          <w:lang w:eastAsia="zh-CN"/>
        </w:rPr>
        <w:t>细胞的光照敏感性（</w:t>
      </w:r>
      <w:r w:rsidRPr="0002365F">
        <w:rPr>
          <w:rFonts w:eastAsia="FangSong_GB2312"/>
          <w:color w:val="000000"/>
          <w:sz w:val="28"/>
          <w:szCs w:val="28"/>
          <w:lang w:eastAsia="zh-CN"/>
        </w:rPr>
        <w:t>UVA</w:t>
      </w:r>
      <w:r w:rsidRPr="0002365F">
        <w:rPr>
          <w:rFonts w:eastAsia="FangSong_GB2312"/>
          <w:color w:val="000000"/>
          <w:sz w:val="28"/>
          <w:szCs w:val="28"/>
          <w:lang w:eastAsia="zh-CN"/>
        </w:rPr>
        <w:t>范围内测定）</w:t>
      </w:r>
    </w:p>
    <w:p w:rsidR="004E54B9" w:rsidRPr="0002365F" w:rsidRDefault="004E54B9" w:rsidP="004E54B9">
      <w:pPr>
        <w:spacing w:line="360" w:lineRule="auto"/>
        <w:rPr>
          <w:rFonts w:eastAsia="FangSong_GB2312"/>
          <w:color w:val="000000"/>
          <w:sz w:val="28"/>
          <w:szCs w:val="28"/>
          <w:lang w:eastAsia="zh-CN"/>
        </w:rPr>
      </w:pPr>
      <w:r w:rsidRPr="0002365F">
        <w:rPr>
          <w:rFonts w:eastAsia="FangSong_GB2312"/>
          <w:color w:val="000000"/>
          <w:sz w:val="28"/>
          <w:szCs w:val="28"/>
          <w:lang w:eastAsia="zh-CN"/>
        </w:rPr>
        <w:t>图</w:t>
      </w:r>
      <w:r w:rsidRPr="0002365F">
        <w:rPr>
          <w:rFonts w:eastAsia="FangSong_GB2312"/>
          <w:color w:val="000000"/>
          <w:sz w:val="28"/>
          <w:szCs w:val="28"/>
          <w:lang w:eastAsia="zh-CN"/>
        </w:rPr>
        <w:t>B.2</w:t>
      </w:r>
      <w:r w:rsidRPr="0002365F">
        <w:rPr>
          <w:rFonts w:eastAsia="FangSong_GB2312"/>
          <w:color w:val="000000"/>
          <w:sz w:val="28"/>
          <w:szCs w:val="28"/>
          <w:lang w:eastAsia="zh-CN"/>
        </w:rPr>
        <w:t>显示</w:t>
      </w:r>
      <w:r w:rsidRPr="0002365F">
        <w:rPr>
          <w:rFonts w:eastAsia="FangSong_GB2312"/>
          <w:color w:val="000000"/>
          <w:sz w:val="28"/>
          <w:szCs w:val="28"/>
          <w:lang w:eastAsia="zh-CN"/>
        </w:rPr>
        <w:t>Balb/c 3T3</w:t>
      </w:r>
      <w:r w:rsidRPr="0002365F">
        <w:rPr>
          <w:rFonts w:eastAsia="FangSong_GB2312"/>
          <w:color w:val="000000"/>
          <w:sz w:val="28"/>
          <w:szCs w:val="28"/>
          <w:lang w:eastAsia="zh-CN"/>
        </w:rPr>
        <w:t>细胞对光模拟器发射光线的敏感性，资料来源于</w:t>
      </w:r>
      <w:r w:rsidRPr="0002365F">
        <w:rPr>
          <w:rFonts w:eastAsia="FangSong_GB2312"/>
          <w:color w:val="000000"/>
          <w:sz w:val="28"/>
          <w:szCs w:val="28"/>
          <w:lang w:eastAsia="zh-CN"/>
        </w:rPr>
        <w:t>7</w:t>
      </w:r>
      <w:r w:rsidRPr="0002365F">
        <w:rPr>
          <w:rFonts w:eastAsia="FangSong_GB2312"/>
          <w:color w:val="000000"/>
          <w:sz w:val="28"/>
          <w:szCs w:val="28"/>
          <w:lang w:eastAsia="zh-CN"/>
        </w:rPr>
        <w:t>个不同的实验室预验证研究中获得的</w:t>
      </w:r>
      <w:r w:rsidRPr="0002365F">
        <w:rPr>
          <w:rFonts w:eastAsia="FangSong_GB2312"/>
          <w:color w:val="000000"/>
          <w:sz w:val="28"/>
          <w:szCs w:val="28"/>
          <w:lang w:eastAsia="zh-CN"/>
        </w:rPr>
        <w:t>UVA</w:t>
      </w:r>
      <w:r w:rsidRPr="0002365F">
        <w:rPr>
          <w:rFonts w:eastAsia="FangSong_GB2312"/>
          <w:color w:val="000000"/>
          <w:sz w:val="28"/>
          <w:szCs w:val="28"/>
          <w:lang w:eastAsia="zh-CN"/>
        </w:rPr>
        <w:t>范围内测定的</w:t>
      </w:r>
      <w:r w:rsidRPr="0002365F">
        <w:rPr>
          <w:rFonts w:eastAsia="FangSong_GB2312"/>
          <w:color w:val="000000"/>
          <w:sz w:val="28"/>
          <w:szCs w:val="28"/>
          <w:lang w:eastAsia="zh-CN"/>
        </w:rPr>
        <w:t xml:space="preserve">3T3 NRU </w:t>
      </w:r>
      <w:r w:rsidRPr="0002365F">
        <w:rPr>
          <w:rFonts w:eastAsia="FangSong_GB2312"/>
          <w:color w:val="000000"/>
          <w:sz w:val="28"/>
          <w:szCs w:val="28"/>
          <w:lang w:eastAsia="zh-CN"/>
        </w:rPr>
        <w:t>光毒性验证试验数据。两条空心标志的曲线来自衰老的细胞（超次数传代），必须更新细胞才能用于试验。标记实心符号的曲线表示可按受的光照耐受水平。从这些数据得出最高的无细胞毒性照射剂量为</w:t>
      </w:r>
      <w:r w:rsidRPr="0002365F">
        <w:rPr>
          <w:rFonts w:eastAsia="FangSong_GB2312"/>
          <w:color w:val="000000"/>
          <w:sz w:val="28"/>
          <w:szCs w:val="28"/>
          <w:lang w:eastAsia="zh-CN"/>
        </w:rPr>
        <w:t xml:space="preserve"> 5J/cm</w:t>
      </w:r>
      <w:r w:rsidRPr="0002365F">
        <w:rPr>
          <w:rFonts w:eastAsia="FangSong_GB2312"/>
          <w:color w:val="000000"/>
          <w:sz w:val="28"/>
          <w:szCs w:val="28"/>
          <w:vertAlign w:val="superscript"/>
          <w:lang w:eastAsia="zh-CN"/>
        </w:rPr>
        <w:t>2</w:t>
      </w:r>
      <w:r w:rsidRPr="0002365F">
        <w:rPr>
          <w:rFonts w:eastAsia="FangSong_GB2312"/>
          <w:color w:val="000000"/>
          <w:sz w:val="28"/>
          <w:szCs w:val="28"/>
          <w:lang w:eastAsia="zh-CN"/>
        </w:rPr>
        <w:t>（垂直虚线），水平虚线显示最高可接受的照射效应。</w:t>
      </w:r>
    </w:p>
    <w:p w:rsidR="004E54B9" w:rsidRPr="001E6CF1" w:rsidRDefault="004E54B9" w:rsidP="004E54B9">
      <w:pPr>
        <w:spacing w:line="300" w:lineRule="auto"/>
        <w:ind w:firstLineChars="441" w:firstLine="1058"/>
        <w:jc w:val="center"/>
        <w:rPr>
          <w:rFonts w:ascii="SimSun" w:hAnsi="SimSun"/>
          <w:b/>
          <w:color w:val="000000"/>
          <w:sz w:val="24"/>
        </w:rPr>
      </w:pPr>
      <w:r>
        <w:rPr>
          <w:rFonts w:ascii="SimSun" w:hAnsi="SimSun"/>
          <w:b/>
          <w:noProof/>
          <w:color w:val="000000"/>
          <w:sz w:val="24"/>
        </w:rPr>
        <w:drawing>
          <wp:inline distT="0" distB="0" distL="0" distR="0" wp14:anchorId="1E844923" wp14:editId="53F69922">
            <wp:extent cx="2686050" cy="2114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0" cy="2114550"/>
                    </a:xfrm>
                    <a:prstGeom prst="rect">
                      <a:avLst/>
                    </a:prstGeom>
                    <a:noFill/>
                    <a:ln>
                      <a:noFill/>
                    </a:ln>
                  </pic:spPr>
                </pic:pic>
              </a:graphicData>
            </a:graphic>
          </wp:inline>
        </w:drawing>
      </w:r>
    </w:p>
    <w:p w:rsidR="001822E5" w:rsidRPr="001822E5" w:rsidRDefault="001822E5" w:rsidP="004E54B9">
      <w:pPr>
        <w:widowControl/>
        <w:shd w:val="clear" w:color="auto" w:fill="FFFFFF"/>
        <w:wordWrap/>
        <w:autoSpaceDE/>
        <w:autoSpaceDN/>
        <w:spacing w:after="0" w:line="480" w:lineRule="atLeast"/>
        <w:rPr>
          <w:rFonts w:ascii="Microsoft YaHei" w:eastAsia="Microsoft YaHei" w:hAnsi="Microsoft YaHei" w:cs="굴림"/>
          <w:color w:val="000000"/>
          <w:kern w:val="0"/>
          <w:sz w:val="24"/>
          <w:szCs w:val="24"/>
          <w:lang w:eastAsia="zh-CN"/>
        </w:rPr>
      </w:pPr>
    </w:p>
    <w:p w:rsidR="006E3080" w:rsidRDefault="006E3080">
      <w:pPr>
        <w:rPr>
          <w:lang w:eastAsia="zh-CN"/>
        </w:rPr>
      </w:pPr>
    </w:p>
    <w:sectPr w:rsidR="006E308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FangSong_GB2312">
    <w:altName w:val="仿宋"/>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40"/>
    <w:rsid w:val="001822E5"/>
    <w:rsid w:val="003432F6"/>
    <w:rsid w:val="004E54B9"/>
    <w:rsid w:val="006E3080"/>
    <w:rsid w:val="00C523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1822E5"/>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822E5"/>
    <w:rPr>
      <w:rFonts w:ascii="굴림" w:eastAsia="굴림" w:hAnsi="굴림" w:cs="굴림"/>
      <w:b/>
      <w:bCs/>
      <w:kern w:val="0"/>
      <w:sz w:val="36"/>
      <w:szCs w:val="36"/>
    </w:rPr>
  </w:style>
  <w:style w:type="character" w:styleId="a3">
    <w:name w:val="Hyperlink"/>
    <w:basedOn w:val="a0"/>
    <w:uiPriority w:val="99"/>
    <w:semiHidden/>
    <w:unhideWhenUsed/>
    <w:rsid w:val="001822E5"/>
    <w:rPr>
      <w:color w:val="0000FF"/>
      <w:u w:val="single"/>
    </w:rPr>
  </w:style>
  <w:style w:type="paragraph" w:styleId="a4">
    <w:name w:val="Normal (Web)"/>
    <w:basedOn w:val="a"/>
    <w:uiPriority w:val="99"/>
    <w:semiHidden/>
    <w:unhideWhenUsed/>
    <w:rsid w:val="001822E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1822E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1822E5"/>
    <w:rPr>
      <w:rFonts w:asciiTheme="majorHAnsi" w:eastAsiaTheme="majorEastAsia" w:hAnsiTheme="majorHAnsi" w:cstheme="majorBidi"/>
      <w:sz w:val="18"/>
      <w:szCs w:val="18"/>
    </w:rPr>
  </w:style>
  <w:style w:type="character" w:customStyle="1" w:styleId="postbody">
    <w:name w:val="postbody"/>
    <w:rsid w:val="004E54B9"/>
  </w:style>
  <w:style w:type="paragraph" w:customStyle="1" w:styleId="a6">
    <w:name w:val="章标题"/>
    <w:next w:val="a7"/>
    <w:rsid w:val="004E54B9"/>
    <w:pPr>
      <w:spacing w:before="50" w:after="50" w:line="240" w:lineRule="auto"/>
      <w:outlineLvl w:val="1"/>
    </w:pPr>
    <w:rPr>
      <w:rFonts w:ascii="SimHei" w:eastAsia="SimHei" w:hAnsi="Times New Roman" w:cs="Times New Roman"/>
      <w:kern w:val="0"/>
      <w:sz w:val="21"/>
      <w:szCs w:val="20"/>
      <w:lang w:eastAsia="zh-CN"/>
    </w:rPr>
  </w:style>
  <w:style w:type="paragraph" w:customStyle="1" w:styleId="a7">
    <w:name w:val="段"/>
    <w:rsid w:val="004E54B9"/>
    <w:pPr>
      <w:autoSpaceDE w:val="0"/>
      <w:autoSpaceDN w:val="0"/>
      <w:spacing w:after="0" w:line="240" w:lineRule="auto"/>
      <w:ind w:firstLineChars="200" w:firstLine="200"/>
    </w:pPr>
    <w:rPr>
      <w:rFonts w:ascii="SimSun" w:eastAsia="SimSun" w:hAnsi="Times New Roman" w:cs="Times New Roman"/>
      <w:kern w:val="0"/>
      <w:sz w:val="21"/>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1822E5"/>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822E5"/>
    <w:rPr>
      <w:rFonts w:ascii="굴림" w:eastAsia="굴림" w:hAnsi="굴림" w:cs="굴림"/>
      <w:b/>
      <w:bCs/>
      <w:kern w:val="0"/>
      <w:sz w:val="36"/>
      <w:szCs w:val="36"/>
    </w:rPr>
  </w:style>
  <w:style w:type="character" w:styleId="a3">
    <w:name w:val="Hyperlink"/>
    <w:basedOn w:val="a0"/>
    <w:uiPriority w:val="99"/>
    <w:semiHidden/>
    <w:unhideWhenUsed/>
    <w:rsid w:val="001822E5"/>
    <w:rPr>
      <w:color w:val="0000FF"/>
      <w:u w:val="single"/>
    </w:rPr>
  </w:style>
  <w:style w:type="paragraph" w:styleId="a4">
    <w:name w:val="Normal (Web)"/>
    <w:basedOn w:val="a"/>
    <w:uiPriority w:val="99"/>
    <w:semiHidden/>
    <w:unhideWhenUsed/>
    <w:rsid w:val="001822E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1822E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1822E5"/>
    <w:rPr>
      <w:rFonts w:asciiTheme="majorHAnsi" w:eastAsiaTheme="majorEastAsia" w:hAnsiTheme="majorHAnsi" w:cstheme="majorBidi"/>
      <w:sz w:val="18"/>
      <w:szCs w:val="18"/>
    </w:rPr>
  </w:style>
  <w:style w:type="character" w:customStyle="1" w:styleId="postbody">
    <w:name w:val="postbody"/>
    <w:rsid w:val="004E54B9"/>
  </w:style>
  <w:style w:type="paragraph" w:customStyle="1" w:styleId="a6">
    <w:name w:val="章标题"/>
    <w:next w:val="a7"/>
    <w:rsid w:val="004E54B9"/>
    <w:pPr>
      <w:spacing w:before="50" w:after="50" w:line="240" w:lineRule="auto"/>
      <w:outlineLvl w:val="1"/>
    </w:pPr>
    <w:rPr>
      <w:rFonts w:ascii="SimHei" w:eastAsia="SimHei" w:hAnsi="Times New Roman" w:cs="Times New Roman"/>
      <w:kern w:val="0"/>
      <w:sz w:val="21"/>
      <w:szCs w:val="20"/>
      <w:lang w:eastAsia="zh-CN"/>
    </w:rPr>
  </w:style>
  <w:style w:type="paragraph" w:customStyle="1" w:styleId="a7">
    <w:name w:val="段"/>
    <w:rsid w:val="004E54B9"/>
    <w:pPr>
      <w:autoSpaceDE w:val="0"/>
      <w:autoSpaceDN w:val="0"/>
      <w:spacing w:after="0" w:line="240" w:lineRule="auto"/>
      <w:ind w:firstLineChars="200" w:firstLine="200"/>
    </w:pPr>
    <w:rPr>
      <w:rFonts w:ascii="SimSun" w:eastAsia="SimSun" w:hAnsi="Times New Roman" w:cs="Times New Roman"/>
      <w:kern w:val="0"/>
      <w:sz w:val="21"/>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833209">
      <w:bodyDiv w:val="1"/>
      <w:marLeft w:val="0"/>
      <w:marRight w:val="0"/>
      <w:marTop w:val="0"/>
      <w:marBottom w:val="0"/>
      <w:divBdr>
        <w:top w:val="none" w:sz="0" w:space="0" w:color="auto"/>
        <w:left w:val="none" w:sz="0" w:space="0" w:color="auto"/>
        <w:bottom w:val="none" w:sz="0" w:space="0" w:color="auto"/>
        <w:right w:val="none" w:sz="0" w:space="0" w:color="auto"/>
      </w:divBdr>
      <w:divsChild>
        <w:div w:id="756945486">
          <w:marLeft w:val="0"/>
          <w:marRight w:val="0"/>
          <w:marTop w:val="0"/>
          <w:marBottom w:val="0"/>
          <w:divBdr>
            <w:top w:val="none" w:sz="0" w:space="0" w:color="auto"/>
            <w:left w:val="none" w:sz="0" w:space="0" w:color="auto"/>
            <w:bottom w:val="none" w:sz="0" w:space="0" w:color="auto"/>
            <w:right w:val="none" w:sz="0" w:space="0" w:color="auto"/>
          </w:divBdr>
        </w:div>
        <w:div w:id="1317145904">
          <w:marLeft w:val="0"/>
          <w:marRight w:val="0"/>
          <w:marTop w:val="0"/>
          <w:marBottom w:val="0"/>
          <w:divBdr>
            <w:top w:val="single" w:sz="6" w:space="6" w:color="989898"/>
            <w:left w:val="none" w:sz="0" w:space="0" w:color="auto"/>
            <w:bottom w:val="none" w:sz="0" w:space="0" w:color="auto"/>
            <w:right w:val="none" w:sz="0" w:space="0" w:color="auto"/>
          </w:divBdr>
        </w:div>
        <w:div w:id="2068919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944</Words>
  <Characters>5386</Characters>
  <Application>Microsoft Office Word</Application>
  <DocSecurity>0</DocSecurity>
  <Lines>44</Lines>
  <Paragraphs>12</Paragraphs>
  <ScaleCrop>false</ScaleCrop>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3</cp:revision>
  <dcterms:created xsi:type="dcterms:W3CDTF">2022-02-03T06:12:00Z</dcterms:created>
  <dcterms:modified xsi:type="dcterms:W3CDTF">2022-02-03T06:23:00Z</dcterms:modified>
</cp:coreProperties>
</file>