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DB" w:rsidRPr="00AE25C6" w:rsidRDefault="004501DB" w:rsidP="00AE25C6">
      <w:pPr>
        <w:spacing w:line="240" w:lineRule="atLeast"/>
        <w:rPr>
          <w:rFonts w:ascii="Microsoft YaHei" w:eastAsia="Microsoft YaHei" w:hAnsi="Microsoft YaHei"/>
          <w:b/>
          <w:sz w:val="22"/>
        </w:rPr>
      </w:pPr>
      <w:r w:rsidRPr="00AE25C6">
        <w:rPr>
          <w:rFonts w:ascii="Microsoft YaHei" w:eastAsia="Microsoft YaHei" w:hAnsi="Microsoft YaHei" w:hint="eastAsia"/>
          <w:b/>
          <w:sz w:val="22"/>
        </w:rPr>
        <w:t xml:space="preserve">1. </w:t>
      </w:r>
      <w:r w:rsidR="00DD45AF" w:rsidRPr="00DD45AF">
        <w:rPr>
          <w:rFonts w:ascii="Microsoft YaHei" w:eastAsia="Microsoft YaHei" w:hAnsi="Microsoft YaHei" w:hint="eastAsia"/>
          <w:b/>
          <w:sz w:val="22"/>
        </w:rPr>
        <w:t>染发产品含有Ⅰ剂、Ⅱ剂，有两个配方，如何申请注册</w:t>
      </w:r>
      <w:r w:rsidRPr="00AE25C6">
        <w:rPr>
          <w:rFonts w:ascii="Microsoft YaHei" w:eastAsia="Microsoft YaHei" w:hAnsi="Microsoft YaHei" w:hint="eastAsia"/>
          <w:b/>
          <w:sz w:val="22"/>
        </w:rPr>
        <w:t xml:space="preserve">  (2022-0</w:t>
      </w:r>
      <w:r w:rsidR="00DD45AF">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72403B" w:rsidRDefault="00DD45AF" w:rsidP="000A658E">
      <w:pPr>
        <w:spacing w:line="240" w:lineRule="atLeast"/>
        <w:rPr>
          <w:rFonts w:ascii="Microsoft YaHei" w:eastAsia="맑은 고딕" w:hAnsi="Microsoft YaHei"/>
          <w:sz w:val="22"/>
        </w:rPr>
      </w:pPr>
      <w:r w:rsidRPr="00DD45AF">
        <w:rPr>
          <w:rFonts w:ascii="Microsoft YaHei" w:eastAsia="Microsoft YaHei" w:hAnsi="Microsoft YaHei" w:hint="eastAsia"/>
          <w:sz w:val="22"/>
        </w:rPr>
        <w:t>根据《化妆品注册备案资料管理规定》第三十五条，包含两个或者两个以上必须配合使用或者包装容器不可拆分的独立配方的化妆品，应当分别填写配方，按一个产品申请注册。染发产品的两剂为必须配合的产品，需要分别填写配方，按一个产品申请注册。</w:t>
      </w:r>
    </w:p>
    <w:p w:rsidR="00DD45AF" w:rsidRDefault="00DD45AF" w:rsidP="000A658E">
      <w:pPr>
        <w:spacing w:line="240" w:lineRule="atLeast"/>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2</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化妆品注册备案时文件中的外文资料有哪些要求</w:t>
      </w:r>
      <w:r w:rsidRPr="00AE25C6">
        <w:rPr>
          <w:rFonts w:ascii="Microsoft YaHei" w:eastAsia="Microsoft YaHei" w:hAnsi="Microsoft YaHei" w:hint="eastAsia"/>
          <w:b/>
          <w:sz w:val="22"/>
        </w:rPr>
        <w:t xml:space="preserve">  (2022-0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0A658E">
      <w:pPr>
        <w:spacing w:line="240" w:lineRule="atLeast"/>
        <w:rPr>
          <w:rFonts w:ascii="Microsoft YaHei" w:eastAsia="맑은 고딕" w:hAnsi="Microsoft YaHei"/>
          <w:sz w:val="22"/>
        </w:rPr>
      </w:pPr>
      <w:r w:rsidRPr="00DD45AF">
        <w:rPr>
          <w:rFonts w:ascii="Microsoft YaHei" w:eastAsia="Microsoft YaHei" w:hAnsi="Microsoft YaHei" w:hint="eastAsia"/>
          <w:sz w:val="22"/>
        </w:rPr>
        <w:t>《化妆品注册备案资料管理规定》第四条规定，化妆品注册备案资料应当使用国家公布的规范汉字。除注册商标、网址、专利名称、境外企业的名称和地址等必须使用其他文字的，或约定俗成的专业术语（如SPF、PFA、PA、UVA、UVB、维生素C等），所有其他文字均应完整、规范地翻译为中文，并将原文附在相应的译文之后。</w:t>
      </w:r>
    </w:p>
    <w:p w:rsidR="00DD45AF" w:rsidRDefault="00DD45AF" w:rsidP="000A658E">
      <w:pPr>
        <w:spacing w:line="240" w:lineRule="atLeast"/>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3</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化妆品新原料注册备案时文件中的外文资料有哪些要求</w:t>
      </w:r>
      <w:r w:rsidRPr="00AE25C6">
        <w:rPr>
          <w:rFonts w:ascii="Microsoft YaHei" w:eastAsia="Microsoft YaHei" w:hAnsi="Microsoft YaHei" w:hint="eastAsia"/>
          <w:b/>
          <w:sz w:val="22"/>
        </w:rPr>
        <w:t xml:space="preserve">  (2022-0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化妆品新原料注册备案资料管理规定》第四条规定，化妆品新原料注册和备案资料应当使用国家公布的规范汉字。除注册商标、网址、专利名称、境外企业的名称和地址等必须使用的其他文字，以及我国法规文件中使用的英文缩写简称等外，所有使用其他文字的资料均应当完整、规范地翻译为中文，并将原文附在相应的译文之后。</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4</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原产品注册证中未体现PA值，需要增加PA值标注的，应如何申请</w:t>
      </w:r>
      <w:r w:rsidRPr="00AE25C6">
        <w:rPr>
          <w:rFonts w:ascii="Microsoft YaHei" w:eastAsia="Microsoft YaHei" w:hAnsi="Microsoft YaHei" w:hint="eastAsia"/>
          <w:b/>
          <w:sz w:val="22"/>
        </w:rPr>
        <w:t xml:space="preserve">  (2022-0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根据《化妆品注册备案资料管理规定》第四十四条，产品增加SPF/PA值应按照标签样稿内容发生变化，提出变更申请，并提供拟变更产品相应的功效试验报告。</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5</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育发、脱毛、美乳、健美、除臭类化妆品是否可以提出变更、补发、延续等申请</w:t>
      </w:r>
      <w:r w:rsidRPr="00AE25C6">
        <w:rPr>
          <w:rFonts w:ascii="Microsoft YaHei" w:eastAsia="Microsoft YaHei" w:hAnsi="Microsoft YaHei" w:hint="eastAsia"/>
          <w:b/>
          <w:sz w:val="22"/>
        </w:rPr>
        <w:t xml:space="preserve">  </w:t>
      </w:r>
      <w:r w:rsidRPr="00AE25C6">
        <w:rPr>
          <w:rFonts w:ascii="Microsoft YaHei" w:eastAsia="Microsoft YaHei" w:hAnsi="Microsoft YaHei" w:hint="eastAsia"/>
          <w:b/>
          <w:sz w:val="22"/>
        </w:rPr>
        <w:lastRenderedPageBreak/>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根据国家药品监督管理局《关于贯彻实施〈化妆品监督管理条例〉有关事项的公告》（2020年第144号）、国家药监局关于进一步明确原特殊用途化妆品过渡期管理等有关事宜的公告（2021年 第150号）规定，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对于可以申请的事项，申请人可通过线下提交纸质资料的方式进行申请。</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6</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进口普通化妆品以套盒形式办理备案并上市销售的，备案时套盒内单品和套盒包装都需要提交吗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根据《化妆品注册备案资料管理规定》第三十二条规定，普通化妆品办理备案时、特殊化妆品上市前，注册人、备案人或者境内责任人应当上传产品销售包装的标签图片， 故提交并上传图片应为以套盒形式办理备案的产品。</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申请更换境内责任人需要提交哪些资料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根据《化妆品注册备案资料管理规定》第四十八条，申请更换境内责任人需提交拟变更境内责任人的产品清单、原境内责任人知情同意书或能够证明境内责任人发生变更生效的裁判文书（裁定书、判决书、调解书等）、拟变更的境内责任人承诺书。</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8</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多个进口普通化妆品分别完成备案后，以套盒形式销售时，是否需要提交套盒销售包装的标签图片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lastRenderedPageBreak/>
        <w:t>根据《化妆品注册备案资料管理规定》第三十二条规定要求，已注册或者备案产品以套盒、礼盒等形式组合销售，组合过程不接触产品内容物，除增加组合包装产品名称外，其他标注的内容未超出每个产品标签内容的，且组合包装的标签信息涵盖内部各个产品的标签内容的，组合包装产品备案时不需要重复上传标签图片。</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9</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所有的化妆品注册备案时都需要在国家药监局指定的专门网站上传产品功效宣称依据的摘要吗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Pr="00DD45AF" w:rsidRDefault="00DD45AF" w:rsidP="00DD45AF">
      <w:pPr>
        <w:rPr>
          <w:rFonts w:ascii="Microsoft YaHei" w:eastAsia="Microsoft YaHei" w:hAnsi="Microsoft YaHei"/>
          <w:sz w:val="22"/>
        </w:rPr>
      </w:pPr>
      <w:r w:rsidRPr="00DD45AF">
        <w:rPr>
          <w:rFonts w:ascii="Microsoft YaHei" w:eastAsia="Microsoft YaHei" w:hAnsi="Microsoft YaHei" w:hint="eastAsia"/>
          <w:sz w:val="22"/>
        </w:rPr>
        <w:t>根据《化妆品功效宣称评价规范》第七条，“能够通过视觉、嗅觉等感官直接识别的（如清洁、卸妆、美容修饰、芳香、爽身、染发、烫发、发色护理、脱毛、除臭和辅助剃须剃毛等），或者通过简单物理遮盖、附着、摩擦等方式发生效果（如物理遮盖祛斑美白、物理方式去角质和物理方式去黑头等）且在标签上明确标识仅具物理作用的功效宣称，可免予公布产品功效宣称依据的摘要”。其他的功效宣称应按照国家药监局关于发布的《化妆品功效宣称评价规范》的公告（2021年第50号）进行评价，并在申请注册或进行备案的同时，上传产品功效宣称依据的摘要。</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10.</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普通化妆品备案时，什么情况下可免于提交该产品的毒理学试验报告？有哪些情形除外？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Pr="00DD45AF" w:rsidRDefault="00DD45AF" w:rsidP="00DD45AF">
      <w:pPr>
        <w:rPr>
          <w:rFonts w:ascii="Microsoft YaHei" w:eastAsia="Microsoft YaHei" w:hAnsi="Microsoft YaHei"/>
          <w:sz w:val="22"/>
        </w:rPr>
      </w:pPr>
      <w:r w:rsidRPr="00DD45AF">
        <w:rPr>
          <w:rFonts w:ascii="Microsoft YaHei" w:eastAsia="Microsoft YaHei" w:hAnsi="Microsoft YaHei" w:hint="eastAsia"/>
          <w:sz w:val="22"/>
        </w:rPr>
        <w:t>根据《化妆品注册备案资料管理规定》第三十三条（二）规定，普通化妆品的生产企业已取得所在国（地区）政府主管部门出具的生产质量管理体系相关资质认证，且产品安全风险评估结果能够充分确认产品安全性的，可免于提交该产品的毒理学试验报告，有下列情形的除外：</w:t>
      </w:r>
    </w:p>
    <w:p w:rsidR="00DD45AF" w:rsidRPr="00DD45AF" w:rsidRDefault="00DD45AF" w:rsidP="00DD45AF">
      <w:pPr>
        <w:rPr>
          <w:rFonts w:ascii="Microsoft YaHei" w:eastAsia="Microsoft YaHei" w:hAnsi="Microsoft YaHei"/>
          <w:sz w:val="22"/>
        </w:rPr>
      </w:pPr>
      <w:r w:rsidRPr="00DD45AF">
        <w:rPr>
          <w:rFonts w:ascii="Microsoft YaHei" w:eastAsia="Microsoft YaHei" w:hAnsi="Microsoft YaHei" w:hint="eastAsia"/>
          <w:sz w:val="22"/>
        </w:rPr>
        <w:t>1.产品宣称婴幼儿和儿童使用的；</w:t>
      </w:r>
    </w:p>
    <w:p w:rsidR="00DD45AF" w:rsidRPr="00DD45AF" w:rsidRDefault="00DD45AF" w:rsidP="00DD45AF">
      <w:pPr>
        <w:rPr>
          <w:rFonts w:ascii="Microsoft YaHei" w:eastAsia="Microsoft YaHei" w:hAnsi="Microsoft YaHei"/>
          <w:sz w:val="22"/>
        </w:rPr>
      </w:pPr>
      <w:r w:rsidRPr="00DD45AF">
        <w:rPr>
          <w:rFonts w:ascii="Microsoft YaHei" w:eastAsia="Microsoft YaHei" w:hAnsi="Microsoft YaHei" w:hint="eastAsia"/>
          <w:sz w:val="22"/>
        </w:rPr>
        <w:lastRenderedPageBreak/>
        <w:t>2.产品使用尚在安全监测中化妆品新原料的；</w:t>
      </w:r>
    </w:p>
    <w:p w:rsidR="00DD45AF" w:rsidRP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3.根据量化分级评分结果，备案人、境内责任人、生产企业被列为重点监管对象的。</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有多个生产企业生产的，所有生产企业均已取得所在国（地区）政府主管部门出具的生产质量管理体系相关资质认证的，方可免于提交毒理学试验报告。</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11</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对于配方中含有推进剂的防晒喷雾产品，产品执行的标准中防晒剂理化指标的控制范围应如何正确填报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P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有两种填报方式：含推进剂方式或不含推进剂方式，但需在防晒剂指标的控制范围后注明是否含推进剂。</w:t>
      </w:r>
    </w:p>
    <w:p w:rsidR="00DD45AF" w:rsidRPr="00DD45AF" w:rsidRDefault="00DD45AF" w:rsidP="00DD45AF">
      <w:pPr>
        <w:rPr>
          <w:rFonts w:ascii="Microsoft YaHei" w:eastAsia="Microsoft YaHei" w:hAnsi="Microsoft YaHei"/>
          <w:sz w:val="22"/>
        </w:rPr>
      </w:pPr>
      <w:r w:rsidRPr="00DD45AF">
        <w:rPr>
          <w:rFonts w:ascii="Microsoft YaHei" w:eastAsia="Microsoft YaHei" w:hAnsi="Microsoft YaHei" w:hint="eastAsia"/>
          <w:sz w:val="22"/>
        </w:rPr>
        <w:t>如防晒喷雾产品推进剂罐装量为“推进剂总质量 : 配方原料总质量 =60：40”，防晒剂“水杨酸乙基己酯”的配方申报量为4.5%（不含推进剂），其控制范围可以设置为3.6%-5.0%（不含推进剂），或1.44%-2.0%（含推进剂）。</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12</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对于染发产品，产品执行的标准中染发剂理化指标的控制范围应如何正确填报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应根据染发剂的配方申报量进行填报。对于两剂或两剂以上混合使用的染发产品有两种填报方式：一是按照Ⅰ剂或染剂中各染发剂的浓度填报染发剂指标的控制范围；二是按照混合使用时各染发剂的浓度填报染发剂指标的控制范围，并注明混合比例。</w:t>
      </w:r>
    </w:p>
    <w:p w:rsidR="00DD45AF" w:rsidRDefault="00DD45AF" w:rsidP="00DD45AF">
      <w:pPr>
        <w:rPr>
          <w:rFonts w:ascii="Microsoft YaHei" w:eastAsia="맑은 고딕" w:hAnsi="Microsoft YaHei"/>
          <w:sz w:val="22"/>
        </w:rPr>
      </w:pPr>
    </w:p>
    <w:p w:rsidR="00DD45AF" w:rsidRPr="00AE25C6" w:rsidRDefault="00DD45AF" w:rsidP="00DD45AF">
      <w:pPr>
        <w:spacing w:line="240" w:lineRule="atLeast"/>
        <w:rPr>
          <w:rFonts w:ascii="Microsoft YaHei" w:eastAsia="Microsoft YaHei" w:hAnsi="Microsoft YaHei"/>
          <w:b/>
          <w:sz w:val="22"/>
        </w:rPr>
      </w:pPr>
      <w:r>
        <w:rPr>
          <w:rFonts w:ascii="Microsoft YaHei" w:eastAsia="맑은 고딕" w:hAnsi="Microsoft YaHei" w:hint="eastAsia"/>
          <w:b/>
          <w:sz w:val="22"/>
        </w:rPr>
        <w:t>13</w:t>
      </w:r>
      <w:r w:rsidRPr="00AE25C6">
        <w:rPr>
          <w:rFonts w:ascii="Microsoft YaHei" w:eastAsia="Microsoft YaHei" w:hAnsi="Microsoft YaHei" w:hint="eastAsia"/>
          <w:b/>
          <w:sz w:val="22"/>
        </w:rPr>
        <w:t xml:space="preserve">. </w:t>
      </w:r>
      <w:r w:rsidRPr="00DD45AF">
        <w:rPr>
          <w:rFonts w:ascii="Microsoft YaHei" w:eastAsia="Microsoft YaHei" w:hAnsi="Microsoft YaHei" w:hint="eastAsia"/>
          <w:b/>
          <w:sz w:val="22"/>
        </w:rPr>
        <w:t xml:space="preserve">产品执行的标准“微生物和理化指标及质量控制措施”中采用检验方式作为质量控制措施的应如何正确填报 </w:t>
      </w:r>
      <w:r w:rsidRPr="00AE25C6">
        <w:rPr>
          <w:rFonts w:ascii="Microsoft YaHei" w:eastAsia="Microsoft YaHei" w:hAnsi="Microsoft YaHei" w:hint="eastAsia"/>
          <w:b/>
          <w:sz w:val="22"/>
        </w:rPr>
        <w:t>(2022-0</w:t>
      </w:r>
      <w:r>
        <w:rPr>
          <w:rFonts w:ascii="Microsoft YaHei" w:eastAsia="맑은 고딕" w:hAnsi="Microsoft YaHei" w:hint="eastAsia"/>
          <w:b/>
          <w:sz w:val="22"/>
        </w:rPr>
        <w:t>7</w:t>
      </w:r>
      <w:r w:rsidRPr="00AE25C6">
        <w:rPr>
          <w:rFonts w:ascii="Microsoft YaHei" w:eastAsia="Microsoft YaHei" w:hAnsi="Microsoft YaHei" w:hint="eastAsia"/>
          <w:b/>
          <w:sz w:val="22"/>
        </w:rPr>
        <w:t xml:space="preserve">-19) </w:t>
      </w:r>
    </w:p>
    <w:p w:rsidR="00DD45AF" w:rsidRPr="00DD45AF" w:rsidRDefault="00DD45AF" w:rsidP="00DD45AF">
      <w:pPr>
        <w:rPr>
          <w:rFonts w:ascii="Microsoft YaHei" w:eastAsia="맑은 고딕" w:hAnsi="Microsoft YaHei"/>
          <w:sz w:val="22"/>
        </w:rPr>
      </w:pPr>
      <w:r w:rsidRPr="00DD45AF">
        <w:rPr>
          <w:rFonts w:ascii="Microsoft YaHei" w:eastAsia="Microsoft YaHei" w:hAnsi="Microsoft YaHei" w:hint="eastAsia"/>
          <w:sz w:val="22"/>
        </w:rPr>
        <w:t>根据《化妆品注册备案资料管理规定》第三十条（五）3规定，采用检验方式作为质量</w:t>
      </w:r>
      <w:r w:rsidRPr="00DD45AF">
        <w:rPr>
          <w:rFonts w:ascii="Microsoft YaHei" w:eastAsia="Microsoft YaHei" w:hAnsi="Microsoft YaHei" w:hint="eastAsia"/>
          <w:sz w:val="22"/>
        </w:rPr>
        <w:lastRenderedPageBreak/>
        <w:t>控制措施的，应当正确填写检验方法的具体名称，并注明合理的检验频次；采用《化妆品安全技术规范》以外的检验方法作为质量控制措施的，还应当将该方法与《化妆品安全技术规范》所载具体检验方法开展验证，验证结果应符合要求，完整的检验方法和方法验证</w:t>
      </w:r>
      <w:bookmarkStart w:id="0" w:name="_GoBack"/>
      <w:bookmarkEnd w:id="0"/>
      <w:r w:rsidRPr="00DD45AF">
        <w:rPr>
          <w:rFonts w:ascii="Microsoft YaHei" w:eastAsia="Microsoft YaHei" w:hAnsi="Microsoft YaHei" w:hint="eastAsia"/>
          <w:sz w:val="22"/>
        </w:rPr>
        <w:t>。</w:t>
      </w:r>
    </w:p>
    <w:p w:rsidR="00DD45AF" w:rsidRPr="00DD45AF" w:rsidRDefault="00DD45AF" w:rsidP="00DD45AF">
      <w:pPr>
        <w:rPr>
          <w:rFonts w:ascii="Microsoft YaHei" w:eastAsia="맑은 고딕" w:hAnsi="Microsoft YaHei"/>
          <w:sz w:val="22"/>
        </w:rPr>
      </w:pPr>
    </w:p>
    <w:p w:rsidR="00DD45AF" w:rsidRDefault="00DD45AF" w:rsidP="00DD45AF">
      <w:pPr>
        <w:rPr>
          <w:rFonts w:ascii="Microsoft YaHei" w:eastAsia="맑은 고딕" w:hAnsi="Microsoft YaHei"/>
          <w:sz w:val="22"/>
        </w:rPr>
      </w:pPr>
    </w:p>
    <w:p w:rsidR="00DD45AF" w:rsidRPr="00DD45AF" w:rsidRDefault="00DD45AF" w:rsidP="00DD45AF">
      <w:pPr>
        <w:rPr>
          <w:rFonts w:ascii="Microsoft YaHei" w:eastAsia="맑은 고딕" w:hAnsi="Microsoft YaHei"/>
          <w:sz w:val="22"/>
        </w:rPr>
      </w:pPr>
    </w:p>
    <w:p w:rsidR="00DD45AF" w:rsidRPr="00DD45AF" w:rsidRDefault="00DD45AF" w:rsidP="00DD45AF">
      <w:pPr>
        <w:rPr>
          <w:rFonts w:ascii="Microsoft YaHei" w:eastAsia="맑은 고딕" w:hAnsi="Microsoft YaHei"/>
          <w:sz w:val="22"/>
        </w:rPr>
      </w:pPr>
    </w:p>
    <w:p w:rsidR="00DD45AF" w:rsidRPr="00DD45AF" w:rsidRDefault="00DD45AF" w:rsidP="00DD45AF">
      <w:pPr>
        <w:rPr>
          <w:rFonts w:ascii="Microsoft YaHei" w:eastAsia="맑은 고딕" w:hAnsi="Microsoft YaHei"/>
          <w:sz w:val="22"/>
        </w:rPr>
      </w:pPr>
    </w:p>
    <w:p w:rsidR="00DD45AF" w:rsidRDefault="00DD45AF" w:rsidP="00DD45AF">
      <w:pPr>
        <w:rPr>
          <w:rFonts w:ascii="Microsoft YaHei" w:eastAsia="맑은 고딕" w:hAnsi="Microsoft YaHei"/>
          <w:sz w:val="22"/>
        </w:rPr>
      </w:pPr>
    </w:p>
    <w:p w:rsidR="00DD45AF" w:rsidRPr="00DD45AF" w:rsidRDefault="00DD45AF" w:rsidP="00DD45AF">
      <w:pPr>
        <w:rPr>
          <w:rFonts w:ascii="Microsoft YaHei" w:eastAsia="맑은 고딕" w:hAnsi="Microsoft YaHei"/>
          <w:sz w:val="22"/>
        </w:rPr>
      </w:pPr>
    </w:p>
    <w:p w:rsidR="00DD45AF" w:rsidRDefault="00DD45AF" w:rsidP="000A658E">
      <w:pPr>
        <w:spacing w:line="240" w:lineRule="atLeast"/>
        <w:rPr>
          <w:rFonts w:ascii="Microsoft YaHei" w:eastAsia="맑은 고딕" w:hAnsi="Microsoft YaHei"/>
          <w:sz w:val="22"/>
        </w:rPr>
      </w:pPr>
    </w:p>
    <w:p w:rsidR="00DD45AF" w:rsidRPr="00DD45AF" w:rsidRDefault="00DD45AF" w:rsidP="000A658E">
      <w:pPr>
        <w:spacing w:line="240" w:lineRule="atLeast"/>
        <w:rPr>
          <w:rFonts w:ascii="Microsoft YaHei" w:eastAsia="맑은 고딕" w:hAnsi="Microsoft YaHei"/>
          <w:sz w:val="22"/>
        </w:rPr>
      </w:pPr>
    </w:p>
    <w:sectPr w:rsidR="00DD45AF" w:rsidRPr="00DD45AF" w:rsidSect="00080B3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CC" w:rsidRDefault="002629CC" w:rsidP="00CB1890">
      <w:r>
        <w:separator/>
      </w:r>
    </w:p>
  </w:endnote>
  <w:endnote w:type="continuationSeparator" w:id="0">
    <w:p w:rsidR="002629CC" w:rsidRDefault="002629CC" w:rsidP="00CB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256552"/>
      <w:docPartObj>
        <w:docPartGallery w:val="Page Numbers (Bottom of Page)"/>
        <w:docPartUnique/>
      </w:docPartObj>
    </w:sdtPr>
    <w:sdtEndPr/>
    <w:sdtContent>
      <w:p w:rsidR="00080B30" w:rsidRDefault="00080B30">
        <w:pPr>
          <w:pStyle w:val="a4"/>
          <w:jc w:val="center"/>
        </w:pPr>
        <w:r>
          <w:fldChar w:fldCharType="begin"/>
        </w:r>
        <w:r>
          <w:instrText>PAGE   \* MERGEFORMAT</w:instrText>
        </w:r>
        <w:r>
          <w:fldChar w:fldCharType="separate"/>
        </w:r>
        <w:r w:rsidR="0048607F" w:rsidRPr="0048607F">
          <w:rPr>
            <w:noProof/>
            <w:lang w:val="ko-KR" w:eastAsia="ko-KR"/>
          </w:rPr>
          <w:t>5</w:t>
        </w:r>
        <w:r>
          <w:fldChar w:fldCharType="end"/>
        </w:r>
      </w:p>
    </w:sdtContent>
  </w:sdt>
  <w:p w:rsidR="00080B30" w:rsidRDefault="00080B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CC" w:rsidRDefault="002629CC" w:rsidP="00CB1890">
      <w:r>
        <w:separator/>
      </w:r>
    </w:p>
  </w:footnote>
  <w:footnote w:type="continuationSeparator" w:id="0">
    <w:p w:rsidR="002629CC" w:rsidRDefault="002629CC" w:rsidP="00CB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BF"/>
    <w:rsid w:val="00020D0D"/>
    <w:rsid w:val="0003526C"/>
    <w:rsid w:val="00080B30"/>
    <w:rsid w:val="00081534"/>
    <w:rsid w:val="000A658E"/>
    <w:rsid w:val="001136DB"/>
    <w:rsid w:val="00127D59"/>
    <w:rsid w:val="001743BA"/>
    <w:rsid w:val="00176CC3"/>
    <w:rsid w:val="001B09DB"/>
    <w:rsid w:val="00205383"/>
    <w:rsid w:val="00216500"/>
    <w:rsid w:val="002629CC"/>
    <w:rsid w:val="00284F4A"/>
    <w:rsid w:val="002D273E"/>
    <w:rsid w:val="00333912"/>
    <w:rsid w:val="003B62ED"/>
    <w:rsid w:val="003E33A8"/>
    <w:rsid w:val="00441C7E"/>
    <w:rsid w:val="004501DB"/>
    <w:rsid w:val="004741F5"/>
    <w:rsid w:val="0048607F"/>
    <w:rsid w:val="005A01F0"/>
    <w:rsid w:val="005D57A0"/>
    <w:rsid w:val="00613D19"/>
    <w:rsid w:val="00616843"/>
    <w:rsid w:val="00626562"/>
    <w:rsid w:val="006773F1"/>
    <w:rsid w:val="006A6E43"/>
    <w:rsid w:val="006B4368"/>
    <w:rsid w:val="0070331E"/>
    <w:rsid w:val="00723611"/>
    <w:rsid w:val="0072403B"/>
    <w:rsid w:val="00727049"/>
    <w:rsid w:val="00784AFD"/>
    <w:rsid w:val="007B5547"/>
    <w:rsid w:val="0080252E"/>
    <w:rsid w:val="008F097A"/>
    <w:rsid w:val="00971C67"/>
    <w:rsid w:val="009C5EFE"/>
    <w:rsid w:val="009C5FD2"/>
    <w:rsid w:val="009E6C6B"/>
    <w:rsid w:val="00A5201B"/>
    <w:rsid w:val="00A64508"/>
    <w:rsid w:val="00AE25C6"/>
    <w:rsid w:val="00AF2AD5"/>
    <w:rsid w:val="00B07F61"/>
    <w:rsid w:val="00B765C3"/>
    <w:rsid w:val="00B80989"/>
    <w:rsid w:val="00C12D0D"/>
    <w:rsid w:val="00C9383B"/>
    <w:rsid w:val="00CB1890"/>
    <w:rsid w:val="00CE466C"/>
    <w:rsid w:val="00D802F9"/>
    <w:rsid w:val="00DA7DAE"/>
    <w:rsid w:val="00DD0F93"/>
    <w:rsid w:val="00DD45AF"/>
    <w:rsid w:val="00DE1705"/>
    <w:rsid w:val="00E574E4"/>
    <w:rsid w:val="00E61099"/>
    <w:rsid w:val="00E9224D"/>
    <w:rsid w:val="00EE4A0B"/>
    <w:rsid w:val="00EF2FBF"/>
    <w:rsid w:val="00F3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AF"/>
    <w:pPr>
      <w:widowControl w:val="0"/>
      <w:jc w:val="both"/>
    </w:pPr>
  </w:style>
  <w:style w:type="paragraph" w:styleId="2">
    <w:name w:val="heading 2"/>
    <w:basedOn w:val="a"/>
    <w:link w:val="2Char"/>
    <w:uiPriority w:val="9"/>
    <w:qFormat/>
    <w:rsid w:val="00DD0F93"/>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890"/>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CB1890"/>
    <w:rPr>
      <w:sz w:val="18"/>
      <w:szCs w:val="18"/>
    </w:rPr>
  </w:style>
  <w:style w:type="paragraph" w:styleId="a4">
    <w:name w:val="footer"/>
    <w:basedOn w:val="a"/>
    <w:link w:val="Char0"/>
    <w:uiPriority w:val="99"/>
    <w:unhideWhenUsed/>
    <w:rsid w:val="00CB1890"/>
    <w:pPr>
      <w:tabs>
        <w:tab w:val="center" w:pos="4153"/>
        <w:tab w:val="right" w:pos="8306"/>
      </w:tabs>
      <w:snapToGrid w:val="0"/>
      <w:jc w:val="left"/>
    </w:pPr>
    <w:rPr>
      <w:sz w:val="18"/>
      <w:szCs w:val="18"/>
    </w:rPr>
  </w:style>
  <w:style w:type="character" w:customStyle="1" w:styleId="Char0">
    <w:name w:val="바닥글 Char"/>
    <w:basedOn w:val="a0"/>
    <w:link w:val="a4"/>
    <w:uiPriority w:val="99"/>
    <w:rsid w:val="00CB1890"/>
    <w:rPr>
      <w:sz w:val="18"/>
      <w:szCs w:val="18"/>
    </w:rPr>
  </w:style>
  <w:style w:type="character" w:customStyle="1" w:styleId="2Char">
    <w:name w:val="제목 2 Char"/>
    <w:basedOn w:val="a0"/>
    <w:link w:val="2"/>
    <w:uiPriority w:val="9"/>
    <w:rsid w:val="00DD0F93"/>
    <w:rPr>
      <w:rFonts w:ascii="굴림" w:eastAsia="굴림" w:hAnsi="굴림" w:cs="굴림"/>
      <w:b/>
      <w:bCs/>
      <w:kern w:val="0"/>
      <w:sz w:val="36"/>
      <w:szCs w:val="36"/>
      <w:lang w:eastAsia="ko-KR"/>
    </w:rPr>
  </w:style>
  <w:style w:type="paragraph" w:styleId="a5">
    <w:name w:val="Normal (Web)"/>
    <w:basedOn w:val="a"/>
    <w:uiPriority w:val="99"/>
    <w:semiHidden/>
    <w:unhideWhenUsed/>
    <w:rsid w:val="0072403B"/>
    <w:pPr>
      <w:widowControl/>
      <w:spacing w:before="100" w:beforeAutospacing="1" w:after="100" w:afterAutospacing="1"/>
      <w:jc w:val="left"/>
    </w:pPr>
    <w:rPr>
      <w:rFonts w:ascii="굴림" w:eastAsia="굴림" w:hAnsi="굴림" w:cs="굴림"/>
      <w:kern w:val="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AF"/>
    <w:pPr>
      <w:widowControl w:val="0"/>
      <w:jc w:val="both"/>
    </w:pPr>
  </w:style>
  <w:style w:type="paragraph" w:styleId="2">
    <w:name w:val="heading 2"/>
    <w:basedOn w:val="a"/>
    <w:link w:val="2Char"/>
    <w:uiPriority w:val="9"/>
    <w:qFormat/>
    <w:rsid w:val="00DD0F93"/>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890"/>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CB1890"/>
    <w:rPr>
      <w:sz w:val="18"/>
      <w:szCs w:val="18"/>
    </w:rPr>
  </w:style>
  <w:style w:type="paragraph" w:styleId="a4">
    <w:name w:val="footer"/>
    <w:basedOn w:val="a"/>
    <w:link w:val="Char0"/>
    <w:uiPriority w:val="99"/>
    <w:unhideWhenUsed/>
    <w:rsid w:val="00CB1890"/>
    <w:pPr>
      <w:tabs>
        <w:tab w:val="center" w:pos="4153"/>
        <w:tab w:val="right" w:pos="8306"/>
      </w:tabs>
      <w:snapToGrid w:val="0"/>
      <w:jc w:val="left"/>
    </w:pPr>
    <w:rPr>
      <w:sz w:val="18"/>
      <w:szCs w:val="18"/>
    </w:rPr>
  </w:style>
  <w:style w:type="character" w:customStyle="1" w:styleId="Char0">
    <w:name w:val="바닥글 Char"/>
    <w:basedOn w:val="a0"/>
    <w:link w:val="a4"/>
    <w:uiPriority w:val="99"/>
    <w:rsid w:val="00CB1890"/>
    <w:rPr>
      <w:sz w:val="18"/>
      <w:szCs w:val="18"/>
    </w:rPr>
  </w:style>
  <w:style w:type="character" w:customStyle="1" w:styleId="2Char">
    <w:name w:val="제목 2 Char"/>
    <w:basedOn w:val="a0"/>
    <w:link w:val="2"/>
    <w:uiPriority w:val="9"/>
    <w:rsid w:val="00DD0F93"/>
    <w:rPr>
      <w:rFonts w:ascii="굴림" w:eastAsia="굴림" w:hAnsi="굴림" w:cs="굴림"/>
      <w:b/>
      <w:bCs/>
      <w:kern w:val="0"/>
      <w:sz w:val="36"/>
      <w:szCs w:val="36"/>
      <w:lang w:eastAsia="ko-KR"/>
    </w:rPr>
  </w:style>
  <w:style w:type="paragraph" w:styleId="a5">
    <w:name w:val="Normal (Web)"/>
    <w:basedOn w:val="a"/>
    <w:uiPriority w:val="99"/>
    <w:semiHidden/>
    <w:unhideWhenUsed/>
    <w:rsid w:val="0072403B"/>
    <w:pPr>
      <w:widowControl/>
      <w:spacing w:before="100" w:beforeAutospacing="1" w:after="100" w:afterAutospacing="1"/>
      <w:jc w:val="left"/>
    </w:pPr>
    <w:rPr>
      <w:rFonts w:ascii="굴림" w:eastAsia="굴림" w:hAnsi="굴림" w:cs="굴림"/>
      <w:kern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3218">
      <w:bodyDiv w:val="1"/>
      <w:marLeft w:val="0"/>
      <w:marRight w:val="0"/>
      <w:marTop w:val="0"/>
      <w:marBottom w:val="0"/>
      <w:divBdr>
        <w:top w:val="none" w:sz="0" w:space="0" w:color="auto"/>
        <w:left w:val="none" w:sz="0" w:space="0" w:color="auto"/>
        <w:bottom w:val="none" w:sz="0" w:space="0" w:color="auto"/>
        <w:right w:val="none" w:sz="0" w:space="0" w:color="auto"/>
      </w:divBdr>
    </w:div>
    <w:div w:id="135226303">
      <w:bodyDiv w:val="1"/>
      <w:marLeft w:val="0"/>
      <w:marRight w:val="0"/>
      <w:marTop w:val="0"/>
      <w:marBottom w:val="0"/>
      <w:divBdr>
        <w:top w:val="none" w:sz="0" w:space="0" w:color="auto"/>
        <w:left w:val="none" w:sz="0" w:space="0" w:color="auto"/>
        <w:bottom w:val="none" w:sz="0" w:space="0" w:color="auto"/>
        <w:right w:val="none" w:sz="0" w:space="0" w:color="auto"/>
      </w:divBdr>
    </w:div>
    <w:div w:id="142087440">
      <w:bodyDiv w:val="1"/>
      <w:marLeft w:val="0"/>
      <w:marRight w:val="0"/>
      <w:marTop w:val="0"/>
      <w:marBottom w:val="0"/>
      <w:divBdr>
        <w:top w:val="none" w:sz="0" w:space="0" w:color="auto"/>
        <w:left w:val="none" w:sz="0" w:space="0" w:color="auto"/>
        <w:bottom w:val="none" w:sz="0" w:space="0" w:color="auto"/>
        <w:right w:val="none" w:sz="0" w:space="0" w:color="auto"/>
      </w:divBdr>
      <w:divsChild>
        <w:div w:id="1822848266">
          <w:marLeft w:val="0"/>
          <w:marRight w:val="0"/>
          <w:marTop w:val="0"/>
          <w:marBottom w:val="0"/>
          <w:divBdr>
            <w:top w:val="none" w:sz="0" w:space="0" w:color="auto"/>
            <w:left w:val="none" w:sz="0" w:space="0" w:color="auto"/>
            <w:bottom w:val="none" w:sz="0" w:space="0" w:color="auto"/>
            <w:right w:val="none" w:sz="0" w:space="0" w:color="auto"/>
          </w:divBdr>
        </w:div>
      </w:divsChild>
    </w:div>
    <w:div w:id="154491810">
      <w:bodyDiv w:val="1"/>
      <w:marLeft w:val="0"/>
      <w:marRight w:val="0"/>
      <w:marTop w:val="0"/>
      <w:marBottom w:val="0"/>
      <w:divBdr>
        <w:top w:val="none" w:sz="0" w:space="0" w:color="auto"/>
        <w:left w:val="none" w:sz="0" w:space="0" w:color="auto"/>
        <w:bottom w:val="none" w:sz="0" w:space="0" w:color="auto"/>
        <w:right w:val="none" w:sz="0" w:space="0" w:color="auto"/>
      </w:divBdr>
    </w:div>
    <w:div w:id="268507385">
      <w:bodyDiv w:val="1"/>
      <w:marLeft w:val="0"/>
      <w:marRight w:val="0"/>
      <w:marTop w:val="0"/>
      <w:marBottom w:val="0"/>
      <w:divBdr>
        <w:top w:val="none" w:sz="0" w:space="0" w:color="auto"/>
        <w:left w:val="none" w:sz="0" w:space="0" w:color="auto"/>
        <w:bottom w:val="none" w:sz="0" w:space="0" w:color="auto"/>
        <w:right w:val="none" w:sz="0" w:space="0" w:color="auto"/>
      </w:divBdr>
    </w:div>
    <w:div w:id="269750274">
      <w:bodyDiv w:val="1"/>
      <w:marLeft w:val="0"/>
      <w:marRight w:val="0"/>
      <w:marTop w:val="0"/>
      <w:marBottom w:val="0"/>
      <w:divBdr>
        <w:top w:val="none" w:sz="0" w:space="0" w:color="auto"/>
        <w:left w:val="none" w:sz="0" w:space="0" w:color="auto"/>
        <w:bottom w:val="none" w:sz="0" w:space="0" w:color="auto"/>
        <w:right w:val="none" w:sz="0" w:space="0" w:color="auto"/>
      </w:divBdr>
      <w:divsChild>
        <w:div w:id="855848045">
          <w:marLeft w:val="0"/>
          <w:marRight w:val="0"/>
          <w:marTop w:val="0"/>
          <w:marBottom w:val="0"/>
          <w:divBdr>
            <w:top w:val="none" w:sz="0" w:space="0" w:color="auto"/>
            <w:left w:val="none" w:sz="0" w:space="0" w:color="auto"/>
            <w:bottom w:val="none" w:sz="0" w:space="0" w:color="auto"/>
            <w:right w:val="none" w:sz="0" w:space="0" w:color="auto"/>
          </w:divBdr>
        </w:div>
      </w:divsChild>
    </w:div>
    <w:div w:id="289554889">
      <w:bodyDiv w:val="1"/>
      <w:marLeft w:val="0"/>
      <w:marRight w:val="0"/>
      <w:marTop w:val="0"/>
      <w:marBottom w:val="0"/>
      <w:divBdr>
        <w:top w:val="none" w:sz="0" w:space="0" w:color="auto"/>
        <w:left w:val="none" w:sz="0" w:space="0" w:color="auto"/>
        <w:bottom w:val="none" w:sz="0" w:space="0" w:color="auto"/>
        <w:right w:val="none" w:sz="0" w:space="0" w:color="auto"/>
      </w:divBdr>
    </w:div>
    <w:div w:id="297224312">
      <w:bodyDiv w:val="1"/>
      <w:marLeft w:val="0"/>
      <w:marRight w:val="0"/>
      <w:marTop w:val="0"/>
      <w:marBottom w:val="0"/>
      <w:divBdr>
        <w:top w:val="none" w:sz="0" w:space="0" w:color="auto"/>
        <w:left w:val="none" w:sz="0" w:space="0" w:color="auto"/>
        <w:bottom w:val="none" w:sz="0" w:space="0" w:color="auto"/>
        <w:right w:val="none" w:sz="0" w:space="0" w:color="auto"/>
      </w:divBdr>
    </w:div>
    <w:div w:id="385299546">
      <w:bodyDiv w:val="1"/>
      <w:marLeft w:val="0"/>
      <w:marRight w:val="0"/>
      <w:marTop w:val="0"/>
      <w:marBottom w:val="0"/>
      <w:divBdr>
        <w:top w:val="none" w:sz="0" w:space="0" w:color="auto"/>
        <w:left w:val="none" w:sz="0" w:space="0" w:color="auto"/>
        <w:bottom w:val="none" w:sz="0" w:space="0" w:color="auto"/>
        <w:right w:val="none" w:sz="0" w:space="0" w:color="auto"/>
      </w:divBdr>
    </w:div>
    <w:div w:id="435634164">
      <w:bodyDiv w:val="1"/>
      <w:marLeft w:val="0"/>
      <w:marRight w:val="0"/>
      <w:marTop w:val="0"/>
      <w:marBottom w:val="0"/>
      <w:divBdr>
        <w:top w:val="none" w:sz="0" w:space="0" w:color="auto"/>
        <w:left w:val="none" w:sz="0" w:space="0" w:color="auto"/>
        <w:bottom w:val="none" w:sz="0" w:space="0" w:color="auto"/>
        <w:right w:val="none" w:sz="0" w:space="0" w:color="auto"/>
      </w:divBdr>
    </w:div>
    <w:div w:id="615331858">
      <w:bodyDiv w:val="1"/>
      <w:marLeft w:val="0"/>
      <w:marRight w:val="0"/>
      <w:marTop w:val="0"/>
      <w:marBottom w:val="0"/>
      <w:divBdr>
        <w:top w:val="none" w:sz="0" w:space="0" w:color="auto"/>
        <w:left w:val="none" w:sz="0" w:space="0" w:color="auto"/>
        <w:bottom w:val="none" w:sz="0" w:space="0" w:color="auto"/>
        <w:right w:val="none" w:sz="0" w:space="0" w:color="auto"/>
      </w:divBdr>
    </w:div>
    <w:div w:id="637806664">
      <w:bodyDiv w:val="1"/>
      <w:marLeft w:val="0"/>
      <w:marRight w:val="0"/>
      <w:marTop w:val="0"/>
      <w:marBottom w:val="0"/>
      <w:divBdr>
        <w:top w:val="none" w:sz="0" w:space="0" w:color="auto"/>
        <w:left w:val="none" w:sz="0" w:space="0" w:color="auto"/>
        <w:bottom w:val="none" w:sz="0" w:space="0" w:color="auto"/>
        <w:right w:val="none" w:sz="0" w:space="0" w:color="auto"/>
      </w:divBdr>
      <w:divsChild>
        <w:div w:id="973565333">
          <w:marLeft w:val="0"/>
          <w:marRight w:val="0"/>
          <w:marTop w:val="0"/>
          <w:marBottom w:val="0"/>
          <w:divBdr>
            <w:top w:val="none" w:sz="0" w:space="0" w:color="auto"/>
            <w:left w:val="none" w:sz="0" w:space="0" w:color="auto"/>
            <w:bottom w:val="none" w:sz="0" w:space="0" w:color="auto"/>
            <w:right w:val="none" w:sz="0" w:space="0" w:color="auto"/>
          </w:divBdr>
          <w:divsChild>
            <w:div w:id="13278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4891">
      <w:bodyDiv w:val="1"/>
      <w:marLeft w:val="0"/>
      <w:marRight w:val="0"/>
      <w:marTop w:val="0"/>
      <w:marBottom w:val="0"/>
      <w:divBdr>
        <w:top w:val="none" w:sz="0" w:space="0" w:color="auto"/>
        <w:left w:val="none" w:sz="0" w:space="0" w:color="auto"/>
        <w:bottom w:val="none" w:sz="0" w:space="0" w:color="auto"/>
        <w:right w:val="none" w:sz="0" w:space="0" w:color="auto"/>
      </w:divBdr>
    </w:div>
    <w:div w:id="727801921">
      <w:bodyDiv w:val="1"/>
      <w:marLeft w:val="0"/>
      <w:marRight w:val="0"/>
      <w:marTop w:val="0"/>
      <w:marBottom w:val="0"/>
      <w:divBdr>
        <w:top w:val="none" w:sz="0" w:space="0" w:color="auto"/>
        <w:left w:val="none" w:sz="0" w:space="0" w:color="auto"/>
        <w:bottom w:val="none" w:sz="0" w:space="0" w:color="auto"/>
        <w:right w:val="none" w:sz="0" w:space="0" w:color="auto"/>
      </w:divBdr>
    </w:div>
    <w:div w:id="798106991">
      <w:bodyDiv w:val="1"/>
      <w:marLeft w:val="0"/>
      <w:marRight w:val="0"/>
      <w:marTop w:val="0"/>
      <w:marBottom w:val="0"/>
      <w:divBdr>
        <w:top w:val="none" w:sz="0" w:space="0" w:color="auto"/>
        <w:left w:val="none" w:sz="0" w:space="0" w:color="auto"/>
        <w:bottom w:val="none" w:sz="0" w:space="0" w:color="auto"/>
        <w:right w:val="none" w:sz="0" w:space="0" w:color="auto"/>
      </w:divBdr>
    </w:div>
    <w:div w:id="803888644">
      <w:bodyDiv w:val="1"/>
      <w:marLeft w:val="0"/>
      <w:marRight w:val="0"/>
      <w:marTop w:val="0"/>
      <w:marBottom w:val="0"/>
      <w:divBdr>
        <w:top w:val="none" w:sz="0" w:space="0" w:color="auto"/>
        <w:left w:val="none" w:sz="0" w:space="0" w:color="auto"/>
        <w:bottom w:val="none" w:sz="0" w:space="0" w:color="auto"/>
        <w:right w:val="none" w:sz="0" w:space="0" w:color="auto"/>
      </w:divBdr>
    </w:div>
    <w:div w:id="951546145">
      <w:bodyDiv w:val="1"/>
      <w:marLeft w:val="0"/>
      <w:marRight w:val="0"/>
      <w:marTop w:val="0"/>
      <w:marBottom w:val="0"/>
      <w:divBdr>
        <w:top w:val="none" w:sz="0" w:space="0" w:color="auto"/>
        <w:left w:val="none" w:sz="0" w:space="0" w:color="auto"/>
        <w:bottom w:val="none" w:sz="0" w:space="0" w:color="auto"/>
        <w:right w:val="none" w:sz="0" w:space="0" w:color="auto"/>
      </w:divBdr>
      <w:divsChild>
        <w:div w:id="358819240">
          <w:marLeft w:val="0"/>
          <w:marRight w:val="0"/>
          <w:marTop w:val="0"/>
          <w:marBottom w:val="0"/>
          <w:divBdr>
            <w:top w:val="none" w:sz="0" w:space="0" w:color="auto"/>
            <w:left w:val="none" w:sz="0" w:space="0" w:color="auto"/>
            <w:bottom w:val="none" w:sz="0" w:space="0" w:color="auto"/>
            <w:right w:val="none" w:sz="0" w:space="0" w:color="auto"/>
          </w:divBdr>
          <w:divsChild>
            <w:div w:id="12275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5876">
      <w:bodyDiv w:val="1"/>
      <w:marLeft w:val="0"/>
      <w:marRight w:val="0"/>
      <w:marTop w:val="0"/>
      <w:marBottom w:val="0"/>
      <w:divBdr>
        <w:top w:val="none" w:sz="0" w:space="0" w:color="auto"/>
        <w:left w:val="none" w:sz="0" w:space="0" w:color="auto"/>
        <w:bottom w:val="none" w:sz="0" w:space="0" w:color="auto"/>
        <w:right w:val="none" w:sz="0" w:space="0" w:color="auto"/>
      </w:divBdr>
    </w:div>
    <w:div w:id="1085296995">
      <w:bodyDiv w:val="1"/>
      <w:marLeft w:val="0"/>
      <w:marRight w:val="0"/>
      <w:marTop w:val="0"/>
      <w:marBottom w:val="0"/>
      <w:divBdr>
        <w:top w:val="none" w:sz="0" w:space="0" w:color="auto"/>
        <w:left w:val="none" w:sz="0" w:space="0" w:color="auto"/>
        <w:bottom w:val="none" w:sz="0" w:space="0" w:color="auto"/>
        <w:right w:val="none" w:sz="0" w:space="0" w:color="auto"/>
      </w:divBdr>
    </w:div>
    <w:div w:id="1136870493">
      <w:bodyDiv w:val="1"/>
      <w:marLeft w:val="0"/>
      <w:marRight w:val="0"/>
      <w:marTop w:val="0"/>
      <w:marBottom w:val="0"/>
      <w:divBdr>
        <w:top w:val="none" w:sz="0" w:space="0" w:color="auto"/>
        <w:left w:val="none" w:sz="0" w:space="0" w:color="auto"/>
        <w:bottom w:val="none" w:sz="0" w:space="0" w:color="auto"/>
        <w:right w:val="none" w:sz="0" w:space="0" w:color="auto"/>
      </w:divBdr>
    </w:div>
    <w:div w:id="1275484494">
      <w:bodyDiv w:val="1"/>
      <w:marLeft w:val="0"/>
      <w:marRight w:val="0"/>
      <w:marTop w:val="0"/>
      <w:marBottom w:val="0"/>
      <w:divBdr>
        <w:top w:val="none" w:sz="0" w:space="0" w:color="auto"/>
        <w:left w:val="none" w:sz="0" w:space="0" w:color="auto"/>
        <w:bottom w:val="none" w:sz="0" w:space="0" w:color="auto"/>
        <w:right w:val="none" w:sz="0" w:space="0" w:color="auto"/>
      </w:divBdr>
    </w:div>
    <w:div w:id="1325083919">
      <w:bodyDiv w:val="1"/>
      <w:marLeft w:val="0"/>
      <w:marRight w:val="0"/>
      <w:marTop w:val="0"/>
      <w:marBottom w:val="0"/>
      <w:divBdr>
        <w:top w:val="none" w:sz="0" w:space="0" w:color="auto"/>
        <w:left w:val="none" w:sz="0" w:space="0" w:color="auto"/>
        <w:bottom w:val="none" w:sz="0" w:space="0" w:color="auto"/>
        <w:right w:val="none" w:sz="0" w:space="0" w:color="auto"/>
      </w:divBdr>
    </w:div>
    <w:div w:id="1437558415">
      <w:bodyDiv w:val="1"/>
      <w:marLeft w:val="0"/>
      <w:marRight w:val="0"/>
      <w:marTop w:val="0"/>
      <w:marBottom w:val="0"/>
      <w:divBdr>
        <w:top w:val="none" w:sz="0" w:space="0" w:color="auto"/>
        <w:left w:val="none" w:sz="0" w:space="0" w:color="auto"/>
        <w:bottom w:val="none" w:sz="0" w:space="0" w:color="auto"/>
        <w:right w:val="none" w:sz="0" w:space="0" w:color="auto"/>
      </w:divBdr>
      <w:divsChild>
        <w:div w:id="1293975068">
          <w:marLeft w:val="0"/>
          <w:marRight w:val="0"/>
          <w:marTop w:val="0"/>
          <w:marBottom w:val="0"/>
          <w:divBdr>
            <w:top w:val="none" w:sz="0" w:space="0" w:color="auto"/>
            <w:left w:val="none" w:sz="0" w:space="0" w:color="auto"/>
            <w:bottom w:val="none" w:sz="0" w:space="0" w:color="auto"/>
            <w:right w:val="none" w:sz="0" w:space="0" w:color="auto"/>
          </w:divBdr>
          <w:divsChild>
            <w:div w:id="1135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6802">
      <w:bodyDiv w:val="1"/>
      <w:marLeft w:val="0"/>
      <w:marRight w:val="0"/>
      <w:marTop w:val="0"/>
      <w:marBottom w:val="0"/>
      <w:divBdr>
        <w:top w:val="none" w:sz="0" w:space="0" w:color="auto"/>
        <w:left w:val="none" w:sz="0" w:space="0" w:color="auto"/>
        <w:bottom w:val="none" w:sz="0" w:space="0" w:color="auto"/>
        <w:right w:val="none" w:sz="0" w:space="0" w:color="auto"/>
      </w:divBdr>
    </w:div>
    <w:div w:id="1644848694">
      <w:bodyDiv w:val="1"/>
      <w:marLeft w:val="0"/>
      <w:marRight w:val="0"/>
      <w:marTop w:val="0"/>
      <w:marBottom w:val="0"/>
      <w:divBdr>
        <w:top w:val="none" w:sz="0" w:space="0" w:color="auto"/>
        <w:left w:val="none" w:sz="0" w:space="0" w:color="auto"/>
        <w:bottom w:val="none" w:sz="0" w:space="0" w:color="auto"/>
        <w:right w:val="none" w:sz="0" w:space="0" w:color="auto"/>
      </w:divBdr>
    </w:div>
    <w:div w:id="1731539414">
      <w:bodyDiv w:val="1"/>
      <w:marLeft w:val="0"/>
      <w:marRight w:val="0"/>
      <w:marTop w:val="0"/>
      <w:marBottom w:val="0"/>
      <w:divBdr>
        <w:top w:val="none" w:sz="0" w:space="0" w:color="auto"/>
        <w:left w:val="none" w:sz="0" w:space="0" w:color="auto"/>
        <w:bottom w:val="none" w:sz="0" w:space="0" w:color="auto"/>
        <w:right w:val="none" w:sz="0" w:space="0" w:color="auto"/>
      </w:divBdr>
    </w:div>
    <w:div w:id="1770420509">
      <w:bodyDiv w:val="1"/>
      <w:marLeft w:val="0"/>
      <w:marRight w:val="0"/>
      <w:marTop w:val="0"/>
      <w:marBottom w:val="0"/>
      <w:divBdr>
        <w:top w:val="none" w:sz="0" w:space="0" w:color="auto"/>
        <w:left w:val="none" w:sz="0" w:space="0" w:color="auto"/>
        <w:bottom w:val="none" w:sz="0" w:space="0" w:color="auto"/>
        <w:right w:val="none" w:sz="0" w:space="0" w:color="auto"/>
      </w:divBdr>
    </w:div>
    <w:div w:id="1778718586">
      <w:bodyDiv w:val="1"/>
      <w:marLeft w:val="0"/>
      <w:marRight w:val="0"/>
      <w:marTop w:val="0"/>
      <w:marBottom w:val="0"/>
      <w:divBdr>
        <w:top w:val="none" w:sz="0" w:space="0" w:color="auto"/>
        <w:left w:val="none" w:sz="0" w:space="0" w:color="auto"/>
        <w:bottom w:val="none" w:sz="0" w:space="0" w:color="auto"/>
        <w:right w:val="none" w:sz="0" w:space="0" w:color="auto"/>
      </w:divBdr>
    </w:div>
    <w:div w:id="1812600429">
      <w:bodyDiv w:val="1"/>
      <w:marLeft w:val="0"/>
      <w:marRight w:val="0"/>
      <w:marTop w:val="0"/>
      <w:marBottom w:val="0"/>
      <w:divBdr>
        <w:top w:val="none" w:sz="0" w:space="0" w:color="auto"/>
        <w:left w:val="none" w:sz="0" w:space="0" w:color="auto"/>
        <w:bottom w:val="none" w:sz="0" w:space="0" w:color="auto"/>
        <w:right w:val="none" w:sz="0" w:space="0" w:color="auto"/>
      </w:divBdr>
    </w:div>
    <w:div w:id="1852865391">
      <w:bodyDiv w:val="1"/>
      <w:marLeft w:val="0"/>
      <w:marRight w:val="0"/>
      <w:marTop w:val="0"/>
      <w:marBottom w:val="0"/>
      <w:divBdr>
        <w:top w:val="none" w:sz="0" w:space="0" w:color="auto"/>
        <w:left w:val="none" w:sz="0" w:space="0" w:color="auto"/>
        <w:bottom w:val="none" w:sz="0" w:space="0" w:color="auto"/>
        <w:right w:val="none" w:sz="0" w:space="0" w:color="auto"/>
      </w:divBdr>
    </w:div>
    <w:div w:id="1855456132">
      <w:bodyDiv w:val="1"/>
      <w:marLeft w:val="0"/>
      <w:marRight w:val="0"/>
      <w:marTop w:val="0"/>
      <w:marBottom w:val="0"/>
      <w:divBdr>
        <w:top w:val="none" w:sz="0" w:space="0" w:color="auto"/>
        <w:left w:val="none" w:sz="0" w:space="0" w:color="auto"/>
        <w:bottom w:val="none" w:sz="0" w:space="0" w:color="auto"/>
        <w:right w:val="none" w:sz="0" w:space="0" w:color="auto"/>
      </w:divBdr>
    </w:div>
    <w:div w:id="1910379499">
      <w:bodyDiv w:val="1"/>
      <w:marLeft w:val="0"/>
      <w:marRight w:val="0"/>
      <w:marTop w:val="0"/>
      <w:marBottom w:val="0"/>
      <w:divBdr>
        <w:top w:val="none" w:sz="0" w:space="0" w:color="auto"/>
        <w:left w:val="none" w:sz="0" w:space="0" w:color="auto"/>
        <w:bottom w:val="none" w:sz="0" w:space="0" w:color="auto"/>
        <w:right w:val="none" w:sz="0" w:space="0" w:color="auto"/>
      </w:divBdr>
    </w:div>
    <w:div w:id="1930113345">
      <w:bodyDiv w:val="1"/>
      <w:marLeft w:val="0"/>
      <w:marRight w:val="0"/>
      <w:marTop w:val="0"/>
      <w:marBottom w:val="0"/>
      <w:divBdr>
        <w:top w:val="none" w:sz="0" w:space="0" w:color="auto"/>
        <w:left w:val="none" w:sz="0" w:space="0" w:color="auto"/>
        <w:bottom w:val="none" w:sz="0" w:space="0" w:color="auto"/>
        <w:right w:val="none" w:sz="0" w:space="0" w:color="auto"/>
      </w:divBdr>
      <w:divsChild>
        <w:div w:id="1365520075">
          <w:marLeft w:val="0"/>
          <w:marRight w:val="0"/>
          <w:marTop w:val="0"/>
          <w:marBottom w:val="0"/>
          <w:divBdr>
            <w:top w:val="none" w:sz="0" w:space="0" w:color="auto"/>
            <w:left w:val="none" w:sz="0" w:space="0" w:color="auto"/>
            <w:bottom w:val="none" w:sz="0" w:space="0" w:color="auto"/>
            <w:right w:val="none" w:sz="0" w:space="0" w:color="auto"/>
          </w:divBdr>
        </w:div>
      </w:divsChild>
    </w:div>
    <w:div w:id="1945992792">
      <w:bodyDiv w:val="1"/>
      <w:marLeft w:val="0"/>
      <w:marRight w:val="0"/>
      <w:marTop w:val="0"/>
      <w:marBottom w:val="0"/>
      <w:divBdr>
        <w:top w:val="none" w:sz="0" w:space="0" w:color="auto"/>
        <w:left w:val="none" w:sz="0" w:space="0" w:color="auto"/>
        <w:bottom w:val="none" w:sz="0" w:space="0" w:color="auto"/>
        <w:right w:val="none" w:sz="0" w:space="0" w:color="auto"/>
      </w:divBdr>
    </w:div>
    <w:div w:id="1962952209">
      <w:bodyDiv w:val="1"/>
      <w:marLeft w:val="0"/>
      <w:marRight w:val="0"/>
      <w:marTop w:val="0"/>
      <w:marBottom w:val="0"/>
      <w:divBdr>
        <w:top w:val="none" w:sz="0" w:space="0" w:color="auto"/>
        <w:left w:val="none" w:sz="0" w:space="0" w:color="auto"/>
        <w:bottom w:val="none" w:sz="0" w:space="0" w:color="auto"/>
        <w:right w:val="none" w:sz="0" w:space="0" w:color="auto"/>
      </w:divBdr>
    </w:div>
    <w:div w:id="2012641481">
      <w:bodyDiv w:val="1"/>
      <w:marLeft w:val="0"/>
      <w:marRight w:val="0"/>
      <w:marTop w:val="0"/>
      <w:marBottom w:val="0"/>
      <w:divBdr>
        <w:top w:val="none" w:sz="0" w:space="0" w:color="auto"/>
        <w:left w:val="none" w:sz="0" w:space="0" w:color="auto"/>
        <w:bottom w:val="none" w:sz="0" w:space="0" w:color="auto"/>
        <w:right w:val="none" w:sz="0" w:space="0" w:color="auto"/>
      </w:divBdr>
    </w:div>
    <w:div w:id="2013755942">
      <w:bodyDiv w:val="1"/>
      <w:marLeft w:val="0"/>
      <w:marRight w:val="0"/>
      <w:marTop w:val="0"/>
      <w:marBottom w:val="0"/>
      <w:divBdr>
        <w:top w:val="none" w:sz="0" w:space="0" w:color="auto"/>
        <w:left w:val="none" w:sz="0" w:space="0" w:color="auto"/>
        <w:bottom w:val="none" w:sz="0" w:space="0" w:color="auto"/>
        <w:right w:val="none" w:sz="0" w:space="0" w:color="auto"/>
      </w:divBdr>
    </w:div>
    <w:div w:id="2026327310">
      <w:bodyDiv w:val="1"/>
      <w:marLeft w:val="0"/>
      <w:marRight w:val="0"/>
      <w:marTop w:val="0"/>
      <w:marBottom w:val="0"/>
      <w:divBdr>
        <w:top w:val="none" w:sz="0" w:space="0" w:color="auto"/>
        <w:left w:val="none" w:sz="0" w:space="0" w:color="auto"/>
        <w:bottom w:val="none" w:sz="0" w:space="0" w:color="auto"/>
        <w:right w:val="none" w:sz="0" w:space="0" w:color="auto"/>
      </w:divBdr>
    </w:div>
    <w:div w:id="20831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69DA0-3563-4889-8BE5-6172CDBD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411</Words>
  <Characters>2347</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박미령</cp:lastModifiedBy>
  <cp:revision>10</cp:revision>
  <dcterms:created xsi:type="dcterms:W3CDTF">2022-04-21T05:23:00Z</dcterms:created>
  <dcterms:modified xsi:type="dcterms:W3CDTF">2022-07-21T08:59:00Z</dcterms:modified>
</cp:coreProperties>
</file>