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756DD" w14:textId="77777777" w:rsidR="00884114" w:rsidRPr="00884114" w:rsidRDefault="00884114" w:rsidP="00884114">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14:ligatures w14:val="none"/>
        </w:rPr>
      </w:pPr>
      <w:r w:rsidRPr="00884114">
        <w:rPr>
          <w:rFonts w:ascii="Microsoft YaHei" w:eastAsia="Microsoft YaHei" w:hAnsi="Microsoft YaHei" w:cs="굴림" w:hint="eastAsia"/>
          <w:color w:val="333333"/>
          <w:kern w:val="0"/>
          <w:sz w:val="39"/>
          <w:szCs w:val="39"/>
          <w:lang w:eastAsia="zh-CN"/>
          <w14:ligatures w14:val="none"/>
        </w:rPr>
        <w:t>《化妆品稳定性测试评估技术指南》问答</w:t>
      </w:r>
    </w:p>
    <w:p w14:paraId="5DB2AB75" w14:textId="77777777" w:rsidR="002D4BF7" w:rsidRDefault="002D4BF7" w:rsidP="00884114">
      <w:pPr>
        <w:widowControl/>
        <w:shd w:val="clear" w:color="auto" w:fill="FFFFFF"/>
        <w:wordWrap/>
        <w:autoSpaceDE/>
        <w:autoSpaceDN/>
        <w:spacing w:after="0" w:line="315" w:lineRule="atLeast"/>
        <w:jc w:val="left"/>
        <w:rPr>
          <w:rFonts w:ascii="Microsoft YaHei" w:eastAsia="Microsoft YaHei" w:hAnsi="Microsoft YaHei" w:cs="굴림"/>
          <w:color w:val="919191"/>
          <w:kern w:val="0"/>
          <w:sz w:val="21"/>
          <w:szCs w:val="21"/>
          <w:lang w:eastAsia="zh-CN"/>
          <w14:ligatures w14:val="none"/>
        </w:rPr>
      </w:pPr>
    </w:p>
    <w:p w14:paraId="6BCC396B" w14:textId="46DE6AC4" w:rsidR="00884114" w:rsidRDefault="00884114" w:rsidP="002D4BF7">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14:ligatures w14:val="none"/>
        </w:rPr>
      </w:pPr>
      <w:r w:rsidRPr="00884114">
        <w:rPr>
          <w:rFonts w:ascii="Microsoft YaHei" w:eastAsia="Microsoft YaHei" w:hAnsi="Microsoft YaHei" w:cs="굴림" w:hint="eastAsia"/>
          <w:color w:val="919191"/>
          <w:kern w:val="0"/>
          <w:sz w:val="21"/>
          <w:szCs w:val="21"/>
          <w:lang w:eastAsia="zh-CN"/>
          <w14:ligatures w14:val="none"/>
        </w:rPr>
        <w:t>发布时间：2024-07-08</w:t>
      </w:r>
    </w:p>
    <w:p w14:paraId="063F7E42" w14:textId="77777777" w:rsidR="002D4BF7" w:rsidRPr="00884114" w:rsidRDefault="002D4BF7" w:rsidP="00884114">
      <w:pPr>
        <w:widowControl/>
        <w:shd w:val="clear" w:color="auto" w:fill="FFFFFF"/>
        <w:wordWrap/>
        <w:autoSpaceDE/>
        <w:autoSpaceDN/>
        <w:spacing w:after="0" w:line="315" w:lineRule="atLeast"/>
        <w:jc w:val="left"/>
        <w:rPr>
          <w:rFonts w:ascii="Microsoft YaHei" w:eastAsia="Microsoft YaHei" w:hAnsi="Microsoft YaHei" w:cs="굴림" w:hint="eastAsia"/>
          <w:color w:val="919191"/>
          <w:kern w:val="0"/>
          <w:sz w:val="21"/>
          <w:szCs w:val="21"/>
          <w:lang w:eastAsia="zh-CN"/>
          <w14:ligatures w14:val="none"/>
        </w:rPr>
      </w:pPr>
    </w:p>
    <w:p w14:paraId="14C3B59C" w14:textId="77777777" w:rsidR="00884114" w:rsidRPr="00884114" w:rsidRDefault="00884114" w:rsidP="00884114">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884114">
        <w:rPr>
          <w:rFonts w:ascii="SimSun" w:eastAsia="SimSun" w:hAnsi="SimSun" w:cs="굴림" w:hint="eastAsia"/>
          <w:b/>
          <w:bCs/>
          <w:color w:val="000000"/>
          <w:kern w:val="0"/>
          <w:sz w:val="24"/>
          <w:szCs w:val="24"/>
          <w:lang w:eastAsia="zh-CN"/>
          <w14:ligatures w14:val="none"/>
        </w:rPr>
        <w:t>一、是否长期试验结束后才可提交注册备案申请？</w:t>
      </w:r>
    </w:p>
    <w:p w14:paraId="331ADF57" w14:textId="77777777" w:rsidR="00884114" w:rsidRPr="00884114" w:rsidRDefault="00884114" w:rsidP="00884114">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884114">
        <w:rPr>
          <w:rFonts w:ascii="SimSun" w:eastAsia="SimSun" w:hAnsi="SimSun" w:cs="굴림" w:hint="eastAsia"/>
          <w:color w:val="000000"/>
          <w:kern w:val="0"/>
          <w:sz w:val="24"/>
          <w:szCs w:val="24"/>
          <w:lang w:eastAsia="zh-CN"/>
          <w14:ligatures w14:val="none"/>
        </w:rPr>
        <w:t>化妆品注册人、备案人可在加速试验结束后提交注册备案申请，长期试验报告企业存档。</w:t>
      </w:r>
    </w:p>
    <w:p w14:paraId="28F6D2E4" w14:textId="77777777" w:rsidR="00884114" w:rsidRPr="00884114" w:rsidRDefault="00884114" w:rsidP="00884114">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884114">
        <w:rPr>
          <w:rFonts w:ascii="SimSun" w:eastAsia="SimSun" w:hAnsi="SimSun" w:cs="굴림" w:hint="eastAsia"/>
          <w:b/>
          <w:bCs/>
          <w:color w:val="000000"/>
          <w:kern w:val="0"/>
          <w:sz w:val="24"/>
          <w:szCs w:val="24"/>
          <w:lang w:eastAsia="zh-CN"/>
          <w14:ligatures w14:val="none"/>
        </w:rPr>
        <w:t>二、影响因素试验、加速试验、长期试验时间及不同时间点应如何设置？</w:t>
      </w:r>
    </w:p>
    <w:p w14:paraId="200536D8" w14:textId="77777777" w:rsidR="00884114" w:rsidRPr="00884114" w:rsidRDefault="00884114" w:rsidP="00884114">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884114">
        <w:rPr>
          <w:rFonts w:ascii="SimSun" w:eastAsia="SimSun" w:hAnsi="SimSun" w:cs="굴림" w:hint="eastAsia"/>
          <w:color w:val="000000"/>
          <w:kern w:val="0"/>
          <w:sz w:val="24"/>
          <w:szCs w:val="24"/>
          <w:lang w:eastAsia="zh-CN"/>
          <w14:ligatures w14:val="none"/>
        </w:rPr>
        <w:t>化妆品稳定性评价目的是考察化妆品在一定温度、湿度等条件下随时间变化的规律，影响因素试验、加速试验、长期试验时间由化妆品注册人、备案人根据化妆品特性、包装材料等因素确定。需设置多个试验时间点研究化妆品的质量变化，时间点的设置应依据产品形态特点及稳定性趋势评价要求等而设置。</w:t>
      </w:r>
    </w:p>
    <w:p w14:paraId="0315B0EC" w14:textId="77777777" w:rsidR="00884114" w:rsidRPr="00884114" w:rsidRDefault="00884114" w:rsidP="00884114">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884114">
        <w:rPr>
          <w:rFonts w:ascii="SimSun" w:eastAsia="SimSun" w:hAnsi="SimSun" w:cs="굴림" w:hint="eastAsia"/>
          <w:b/>
          <w:bCs/>
          <w:color w:val="000000"/>
          <w:kern w:val="0"/>
          <w:sz w:val="24"/>
          <w:szCs w:val="24"/>
          <w:lang w:eastAsia="zh-CN"/>
          <w14:ligatures w14:val="none"/>
        </w:rPr>
        <w:t>三、对配方体系近似、包装材质相同的化妆品稳定性评价要求是什么？</w:t>
      </w:r>
    </w:p>
    <w:p w14:paraId="73BEC486" w14:textId="7692D5A5" w:rsidR="002D4BF7" w:rsidRDefault="00884114" w:rsidP="002D4BF7">
      <w:pPr>
        <w:widowControl/>
        <w:shd w:val="clear" w:color="auto" w:fill="FFFFFF"/>
        <w:wordWrap/>
        <w:autoSpaceDE/>
        <w:autoSpaceDN/>
        <w:spacing w:after="0" w:line="600" w:lineRule="atLeast"/>
        <w:ind w:firstLine="480"/>
        <w:jc w:val="left"/>
        <w:rPr>
          <w:rFonts w:ascii="SimSun" w:eastAsia="SimSun" w:hAnsi="SimSun" w:cs="굴림"/>
          <w:color w:val="000000"/>
          <w:kern w:val="0"/>
          <w:sz w:val="24"/>
          <w:szCs w:val="24"/>
          <w:lang w:eastAsia="zh-CN"/>
          <w14:ligatures w14:val="none"/>
        </w:rPr>
      </w:pPr>
      <w:r w:rsidRPr="00884114">
        <w:rPr>
          <w:rFonts w:ascii="SimSun" w:eastAsia="SimSun" w:hAnsi="SimSun" w:cs="굴림" w:hint="eastAsia"/>
          <w:color w:val="000000"/>
          <w:kern w:val="0"/>
          <w:sz w:val="24"/>
          <w:szCs w:val="24"/>
          <w:lang w:eastAsia="zh-CN"/>
          <w14:ligatures w14:val="none"/>
        </w:rPr>
        <w:t>对配方体系近似、包装材质相同的化妆品，可根据已有的资料和实验数据对稳定性开展评估工作，但需阐明理由，说明情况。</w:t>
      </w:r>
    </w:p>
    <w:p w14:paraId="7A1B1C31" w14:textId="77777777" w:rsidR="002D4BF7" w:rsidRDefault="002D4BF7">
      <w:pPr>
        <w:widowControl/>
        <w:wordWrap/>
        <w:autoSpaceDE/>
        <w:autoSpaceDN/>
        <w:rPr>
          <w:rFonts w:ascii="SimSun" w:eastAsia="SimSun" w:hAnsi="SimSun" w:cs="굴림"/>
          <w:color w:val="000000"/>
          <w:kern w:val="0"/>
          <w:sz w:val="24"/>
          <w:szCs w:val="24"/>
          <w:lang w:eastAsia="zh-CN"/>
          <w14:ligatures w14:val="none"/>
        </w:rPr>
      </w:pPr>
      <w:r>
        <w:rPr>
          <w:rFonts w:ascii="SimSun" w:eastAsia="SimSun" w:hAnsi="SimSun" w:cs="굴림"/>
          <w:color w:val="000000"/>
          <w:kern w:val="0"/>
          <w:sz w:val="24"/>
          <w:szCs w:val="24"/>
          <w:lang w:eastAsia="zh-CN"/>
          <w14:ligatures w14:val="none"/>
        </w:rPr>
        <w:br w:type="page"/>
      </w:r>
    </w:p>
    <w:p w14:paraId="52F81F74" w14:textId="77777777" w:rsidR="002D4BF7" w:rsidRPr="002D4BF7" w:rsidRDefault="002D4BF7" w:rsidP="002D4BF7">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14:ligatures w14:val="none"/>
        </w:rPr>
      </w:pPr>
      <w:r w:rsidRPr="002D4BF7">
        <w:rPr>
          <w:rFonts w:ascii="Microsoft YaHei" w:eastAsia="Microsoft YaHei" w:hAnsi="Microsoft YaHei" w:cs="굴림" w:hint="eastAsia"/>
          <w:color w:val="333333"/>
          <w:kern w:val="0"/>
          <w:sz w:val="39"/>
          <w:szCs w:val="39"/>
          <w:lang w:eastAsia="zh-CN"/>
          <w14:ligatures w14:val="none"/>
        </w:rPr>
        <w:lastRenderedPageBreak/>
        <w:t>《化妆品防腐挑战测试评估技术指南》问答</w:t>
      </w:r>
    </w:p>
    <w:p w14:paraId="177A9CAD" w14:textId="77777777" w:rsidR="002D4BF7" w:rsidRDefault="002D4BF7" w:rsidP="002D4BF7">
      <w:pPr>
        <w:widowControl/>
        <w:shd w:val="clear" w:color="auto" w:fill="FFFFFF"/>
        <w:wordWrap/>
        <w:autoSpaceDE/>
        <w:autoSpaceDN/>
        <w:spacing w:after="0" w:line="315" w:lineRule="atLeast"/>
        <w:jc w:val="left"/>
        <w:rPr>
          <w:rFonts w:ascii="Microsoft YaHei" w:eastAsia="Microsoft YaHei" w:hAnsi="Microsoft YaHei" w:cs="굴림"/>
          <w:color w:val="919191"/>
          <w:kern w:val="0"/>
          <w:sz w:val="21"/>
          <w:szCs w:val="21"/>
          <w:lang w:eastAsia="zh-CN"/>
          <w14:ligatures w14:val="none"/>
        </w:rPr>
      </w:pPr>
    </w:p>
    <w:p w14:paraId="79ABEA25" w14:textId="77777777" w:rsidR="009E7FD4" w:rsidRDefault="009E7FD4" w:rsidP="002D4BF7">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14:ligatures w14:val="none"/>
        </w:rPr>
      </w:pPr>
    </w:p>
    <w:p w14:paraId="13DB8354" w14:textId="36CD3661" w:rsidR="002D4BF7" w:rsidRPr="002D4BF7" w:rsidRDefault="002D4BF7" w:rsidP="002D4BF7">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lang w:eastAsia="zh-CN"/>
          <w14:ligatures w14:val="none"/>
        </w:rPr>
      </w:pPr>
      <w:r w:rsidRPr="002D4BF7">
        <w:rPr>
          <w:rFonts w:ascii="Microsoft YaHei" w:eastAsia="Microsoft YaHei" w:hAnsi="Microsoft YaHei" w:cs="굴림" w:hint="eastAsia"/>
          <w:color w:val="919191"/>
          <w:kern w:val="0"/>
          <w:sz w:val="21"/>
          <w:szCs w:val="21"/>
          <w:lang w:eastAsia="zh-CN"/>
          <w14:ligatures w14:val="none"/>
        </w:rPr>
        <w:t>发布时间：2024-07-08</w:t>
      </w:r>
    </w:p>
    <w:p w14:paraId="0F965832" w14:textId="77777777" w:rsidR="002D4BF7" w:rsidRDefault="002D4BF7" w:rsidP="002D4BF7">
      <w:pPr>
        <w:widowControl/>
        <w:shd w:val="clear" w:color="auto" w:fill="FFFFFF"/>
        <w:wordWrap/>
        <w:autoSpaceDE/>
        <w:autoSpaceDN/>
        <w:spacing w:after="0" w:line="600" w:lineRule="atLeast"/>
        <w:ind w:firstLine="482"/>
        <w:jc w:val="left"/>
        <w:rPr>
          <w:rFonts w:ascii="SimSun" w:eastAsia="SimSun" w:hAnsi="SimSun" w:cs="굴림"/>
          <w:b/>
          <w:bCs/>
          <w:color w:val="000000"/>
          <w:kern w:val="0"/>
          <w:sz w:val="24"/>
          <w:szCs w:val="24"/>
          <w:lang w:eastAsia="zh-CN"/>
          <w14:ligatures w14:val="none"/>
        </w:rPr>
      </w:pPr>
    </w:p>
    <w:p w14:paraId="6749ED5A" w14:textId="55D96220" w:rsidR="002D4BF7" w:rsidRPr="002D4BF7" w:rsidRDefault="002D4BF7" w:rsidP="002D4BF7">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b/>
          <w:bCs/>
          <w:color w:val="000000"/>
          <w:kern w:val="0"/>
          <w:sz w:val="24"/>
          <w:szCs w:val="24"/>
          <w:lang w:eastAsia="zh-CN"/>
          <w14:ligatures w14:val="none"/>
        </w:rPr>
        <w:t>一、《化妆品防腐挑战测试评估技术指南》为何推荐使用CMCC菌株？</w:t>
      </w:r>
    </w:p>
    <w:p w14:paraId="1A238C9C" w14:textId="77777777" w:rsidR="002D4BF7" w:rsidRPr="002D4BF7" w:rsidRDefault="002D4BF7" w:rsidP="002D4BF7">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color w:val="000000"/>
          <w:kern w:val="0"/>
          <w:sz w:val="24"/>
          <w:szCs w:val="24"/>
          <w:lang w:eastAsia="zh-CN"/>
          <w14:ligatures w14:val="none"/>
        </w:rPr>
        <w:t>《化妆品防腐挑战测试评估技术指南》（以下简称《技术指南》）推荐CMCC菌株作为测试菌株，主要基于购买流程的简便性和菌株的易得性。ATCC菌株虽然源自全球生物资源中心，但价格高昂，购买流程复杂。用户在购买ATCC菌株时，需要提供包括承诺书、申请表、单位简介、生物安全证书、产品转让协议和营业执照等多项材料，并接受中国海关的监管查验。这些要求对于国内大部分化妆品注册人、备案人来说，无疑增加了很大的难度，导致许多化妆品注册人、备案人难以从正规合法渠道获得。此外，ATCC菌株的运输周期长，可能给试验带来不确定性。相比之下，CMCC菌株作为国内的标准菌株，在价格上相对便宜且易于获得，同时其购买流程也相对简单，为化妆品注册人、备案人节省了大量时间和成本，更适合用于防腐挑战试验。</w:t>
      </w:r>
    </w:p>
    <w:p w14:paraId="60D5FA43" w14:textId="77777777" w:rsidR="002D4BF7" w:rsidRPr="002D4BF7" w:rsidRDefault="002D4BF7" w:rsidP="002D4BF7">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b/>
          <w:bCs/>
          <w:color w:val="000000"/>
          <w:kern w:val="0"/>
          <w:sz w:val="24"/>
          <w:szCs w:val="24"/>
          <w:lang w:eastAsia="zh-CN"/>
          <w14:ligatures w14:val="none"/>
        </w:rPr>
        <w:t>二、化妆品注册人、备案人可否选择其他方法进行防腐挑战试验评价？</w:t>
      </w:r>
    </w:p>
    <w:p w14:paraId="0BEEC205" w14:textId="77777777" w:rsidR="002D4BF7" w:rsidRPr="002D4BF7" w:rsidRDefault="002D4BF7" w:rsidP="002D4BF7">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color w:val="000000"/>
          <w:kern w:val="0"/>
          <w:sz w:val="24"/>
          <w:szCs w:val="24"/>
          <w:lang w:eastAsia="zh-CN"/>
          <w14:ligatures w14:val="none"/>
        </w:rPr>
        <w:t>本《技术指南》作为非强制性参考文件，其主要目的是为化妆品注册人、备案人在开展相关测试时提供指导和建议。化妆品注册人、备案人可以根据自身的实际需求和情况，选择行业标准、国际标准（如ISO 11930）或者自建方法，对产品防腐体系的有效性进行全面评价。</w:t>
      </w:r>
    </w:p>
    <w:p w14:paraId="6195FFF3" w14:textId="77777777" w:rsidR="002D4BF7" w:rsidRPr="002D4BF7" w:rsidRDefault="002D4BF7" w:rsidP="002D4BF7">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b/>
          <w:bCs/>
          <w:color w:val="000000"/>
          <w:kern w:val="0"/>
          <w:sz w:val="24"/>
          <w:szCs w:val="24"/>
          <w:lang w:eastAsia="zh-CN"/>
          <w14:ligatures w14:val="none"/>
        </w:rPr>
        <w:t>三、若产品选用附录A.6～A.9的4种中和剂，但验证结果显示这些中和剂对某些菌株仍无法有效中和，应该采取什么方法解决？</w:t>
      </w:r>
    </w:p>
    <w:p w14:paraId="5288E7B7" w14:textId="77777777" w:rsidR="002D4BF7" w:rsidRPr="002D4BF7" w:rsidRDefault="002D4BF7" w:rsidP="002D4BF7">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color w:val="000000"/>
          <w:kern w:val="0"/>
          <w:sz w:val="24"/>
          <w:szCs w:val="24"/>
          <w:lang w:eastAsia="zh-CN"/>
          <w14:ligatures w14:val="none"/>
        </w:rPr>
        <w:lastRenderedPageBreak/>
        <w:t>附录A.6～A.9中的4种中和剂仅为推荐使用的中和剂，化妆品注册人、备案人可根据实际产品配方自行选择适宜的中和剂。</w:t>
      </w:r>
    </w:p>
    <w:p w14:paraId="692E3A89" w14:textId="77777777" w:rsidR="002D4BF7" w:rsidRPr="002D4BF7" w:rsidRDefault="002D4BF7" w:rsidP="002D4BF7">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b/>
          <w:bCs/>
          <w:color w:val="000000"/>
          <w:kern w:val="0"/>
          <w:sz w:val="24"/>
          <w:szCs w:val="24"/>
          <w:lang w:eastAsia="zh-CN"/>
          <w14:ligatures w14:val="none"/>
        </w:rPr>
        <w:t>四、《技术指南》中是否可以增加混合染菌接种的方式？</w:t>
      </w:r>
    </w:p>
    <w:p w14:paraId="2D88788E" w14:textId="77777777" w:rsidR="002D4BF7" w:rsidRPr="002D4BF7" w:rsidRDefault="002D4BF7" w:rsidP="002D4BF7">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color w:val="000000"/>
          <w:kern w:val="0"/>
          <w:sz w:val="24"/>
          <w:szCs w:val="24"/>
          <w:lang w:eastAsia="zh-CN"/>
          <w14:ligatures w14:val="none"/>
        </w:rPr>
        <w:t>混合菌接种可能导致试验结果与单一菌接种存在差异，增加结果评判的复杂性和不确定性。考虑到试验结果的一致性和可重复性，以及遵循国际标准的推荐做法，《技术指南》中未采用混合染菌接种的方式。</w:t>
      </w:r>
    </w:p>
    <w:p w14:paraId="6785B0CE" w14:textId="77777777" w:rsidR="002D4BF7" w:rsidRPr="002D4BF7" w:rsidRDefault="002D4BF7" w:rsidP="002D4BF7">
      <w:pPr>
        <w:widowControl/>
        <w:shd w:val="clear" w:color="auto" w:fill="FFFFFF"/>
        <w:wordWrap/>
        <w:autoSpaceDE/>
        <w:autoSpaceDN/>
        <w:spacing w:after="0" w:line="600" w:lineRule="atLeast"/>
        <w:ind w:firstLine="482"/>
        <w:jc w:val="left"/>
        <w:rPr>
          <w:rFonts w:ascii="Microsoft YaHei" w:eastAsia="Microsoft YaHei" w:hAnsi="Microsoft YaHei" w:cs="굴림" w:hint="eastAsia"/>
          <w:color w:val="000000"/>
          <w:kern w:val="0"/>
          <w:sz w:val="24"/>
          <w:szCs w:val="24"/>
          <w:lang w:eastAsia="zh-CN"/>
          <w14:ligatures w14:val="none"/>
        </w:rPr>
      </w:pPr>
      <w:r w:rsidRPr="002D4BF7">
        <w:rPr>
          <w:rFonts w:ascii="SimSun" w:eastAsia="SimSun" w:hAnsi="SimSun" w:cs="굴림" w:hint="eastAsia"/>
          <w:b/>
          <w:bCs/>
          <w:color w:val="000000"/>
          <w:kern w:val="0"/>
          <w:sz w:val="24"/>
          <w:szCs w:val="24"/>
          <w:lang w:eastAsia="zh-CN"/>
          <w14:ligatures w14:val="none"/>
        </w:rPr>
        <w:t>五、对于防腐体系相同且配方近似的产品，防腐挑战试验的评价要求是什么？</w:t>
      </w:r>
    </w:p>
    <w:p w14:paraId="14B172EE" w14:textId="2B3C9F9F" w:rsidR="002D4BF7" w:rsidRDefault="002D4BF7" w:rsidP="002D4BF7">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2D4BF7">
        <w:rPr>
          <w:rFonts w:ascii="SimSun" w:eastAsia="SimSun" w:hAnsi="SimSun" w:cs="굴림" w:hint="eastAsia"/>
          <w:color w:val="000000"/>
          <w:kern w:val="0"/>
          <w:sz w:val="24"/>
          <w:szCs w:val="24"/>
          <w:lang w:eastAsia="zh-CN"/>
          <w14:ligatures w14:val="none"/>
        </w:rPr>
        <w:t>对于防腐体系相同且配方近似的产品，可参考已有的资料和实验数据对产品防腐体系的有效性进行评估，形成防腐挑战评价报告，并提交其防腐体系和配方体系的说明材料。</w:t>
      </w:r>
    </w:p>
    <w:p w14:paraId="4FC4594C" w14:textId="77777777" w:rsidR="002D4BF7" w:rsidRDefault="002D4BF7">
      <w:pPr>
        <w:widowControl/>
        <w:wordWrap/>
        <w:autoSpaceDE/>
        <w:autoSpaceDN/>
        <w:rPr>
          <w:rFonts w:ascii="Microsoft YaHei" w:eastAsia="Microsoft YaHei" w:hAnsi="Microsoft YaHei" w:cs="굴림"/>
          <w:color w:val="000000"/>
          <w:kern w:val="0"/>
          <w:sz w:val="24"/>
          <w:szCs w:val="24"/>
          <w:lang w:eastAsia="zh-CN"/>
          <w14:ligatures w14:val="none"/>
        </w:rPr>
      </w:pPr>
      <w:r>
        <w:rPr>
          <w:rFonts w:ascii="Microsoft YaHei" w:eastAsia="Microsoft YaHei" w:hAnsi="Microsoft YaHei" w:cs="굴림"/>
          <w:color w:val="000000"/>
          <w:kern w:val="0"/>
          <w:sz w:val="24"/>
          <w:szCs w:val="24"/>
          <w:lang w:eastAsia="zh-CN"/>
          <w14:ligatures w14:val="none"/>
        </w:rPr>
        <w:br w:type="page"/>
      </w:r>
    </w:p>
    <w:p w14:paraId="22766442" w14:textId="77777777" w:rsidR="006F3897" w:rsidRPr="006F3897" w:rsidRDefault="006F3897" w:rsidP="006F3897">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14:ligatures w14:val="none"/>
        </w:rPr>
      </w:pPr>
      <w:r w:rsidRPr="006F3897">
        <w:rPr>
          <w:rFonts w:ascii="Microsoft YaHei" w:eastAsia="Microsoft YaHei" w:hAnsi="Microsoft YaHei" w:cs="굴림" w:hint="eastAsia"/>
          <w:color w:val="333333"/>
          <w:kern w:val="0"/>
          <w:sz w:val="39"/>
          <w:szCs w:val="39"/>
          <w:lang w:eastAsia="zh-CN"/>
          <w14:ligatures w14:val="none"/>
        </w:rPr>
        <w:lastRenderedPageBreak/>
        <w:t>《化妆品与包材相容性测试评估技术指南》问答</w:t>
      </w:r>
    </w:p>
    <w:p w14:paraId="3C6E9709" w14:textId="77777777" w:rsidR="009E7FD4" w:rsidRDefault="009E7FD4" w:rsidP="006F3897">
      <w:pPr>
        <w:widowControl/>
        <w:shd w:val="clear" w:color="auto" w:fill="FFFFFF"/>
        <w:wordWrap/>
        <w:autoSpaceDE/>
        <w:autoSpaceDN/>
        <w:spacing w:after="0" w:line="315" w:lineRule="atLeast"/>
        <w:jc w:val="left"/>
        <w:rPr>
          <w:rFonts w:ascii="Microsoft YaHei" w:eastAsia="Microsoft YaHei" w:hAnsi="Microsoft YaHei" w:cs="굴림"/>
          <w:color w:val="919191"/>
          <w:kern w:val="0"/>
          <w:sz w:val="21"/>
          <w:szCs w:val="21"/>
          <w:lang w:eastAsia="zh-CN"/>
          <w14:ligatures w14:val="none"/>
        </w:rPr>
      </w:pPr>
    </w:p>
    <w:p w14:paraId="32F0F771" w14:textId="53429583" w:rsidR="006F3897" w:rsidRDefault="006F3897" w:rsidP="009E7FD4">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14:ligatures w14:val="none"/>
        </w:rPr>
      </w:pPr>
      <w:r w:rsidRPr="006F3897">
        <w:rPr>
          <w:rFonts w:ascii="Microsoft YaHei" w:eastAsia="Microsoft YaHei" w:hAnsi="Microsoft YaHei" w:cs="굴림" w:hint="eastAsia"/>
          <w:color w:val="919191"/>
          <w:kern w:val="0"/>
          <w:sz w:val="21"/>
          <w:szCs w:val="21"/>
          <w:lang w:eastAsia="zh-CN"/>
          <w14:ligatures w14:val="none"/>
        </w:rPr>
        <w:t>发布时间：2024-07-08</w:t>
      </w:r>
    </w:p>
    <w:p w14:paraId="4A6ECD1D" w14:textId="77777777" w:rsidR="009E7FD4" w:rsidRPr="006F3897" w:rsidRDefault="009E7FD4" w:rsidP="009E7FD4">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lang w:eastAsia="zh-CN"/>
          <w14:ligatures w14:val="none"/>
        </w:rPr>
      </w:pPr>
    </w:p>
    <w:p w14:paraId="61517E1E" w14:textId="77777777" w:rsidR="006F3897" w:rsidRPr="006F3897" w:rsidRDefault="006F3897" w:rsidP="006F3897">
      <w:pPr>
        <w:widowControl/>
        <w:shd w:val="clear" w:color="auto" w:fill="FFFFFF"/>
        <w:wordWrap/>
        <w:autoSpaceDE/>
        <w:autoSpaceDN/>
        <w:spacing w:after="0" w:line="600" w:lineRule="atLeast"/>
        <w:ind w:firstLine="482"/>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b/>
          <w:bCs/>
          <w:color w:val="000000"/>
          <w:kern w:val="0"/>
          <w:sz w:val="24"/>
          <w:szCs w:val="24"/>
          <w:lang w:eastAsia="zh-CN"/>
          <w14:ligatures w14:val="none"/>
        </w:rPr>
        <w:t>一、制定《化妆品与包材相容性测试评估技术指南》（以下简称《相容性技术指南》）的目的和意义是什么？</w:t>
      </w:r>
    </w:p>
    <w:p w14:paraId="0E603D76" w14:textId="77777777" w:rsidR="006F3897" w:rsidRPr="006F3897" w:rsidRDefault="006F3897" w:rsidP="006F3897">
      <w:pPr>
        <w:widowControl/>
        <w:shd w:val="clear" w:color="auto" w:fill="FFFFFF"/>
        <w:wordWrap/>
        <w:autoSpaceDE/>
        <w:autoSpaceDN/>
        <w:spacing w:after="0" w:line="600" w:lineRule="atLeast"/>
        <w:ind w:firstLine="480"/>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color w:val="000000"/>
          <w:kern w:val="0"/>
          <w:sz w:val="24"/>
          <w:szCs w:val="24"/>
          <w:lang w:eastAsia="zh-CN"/>
          <w14:ligatures w14:val="none"/>
        </w:rPr>
        <w:t>化妆品与其包材相容性试验是为考察化妆品与包材相互作用而开展的技术研究。由于包材的材质众多、形状各异以及被包装化妆品种类繁多，基于风险管理的原则，在参考药品和食品相关标准的基础上，结合化妆品行业现状制定《相容性技术指南》，化妆品注册人、备案人在对产品包材评估后，可参考本指南开展相容性测试，从而加强化妆品的监督管理，进一步提高化妆品使用安全性，指导行业关注化妆品中源于包装材料的潜在风险。</w:t>
      </w:r>
    </w:p>
    <w:p w14:paraId="1D229550" w14:textId="77777777" w:rsidR="006F3897" w:rsidRPr="006F3897" w:rsidRDefault="006F3897" w:rsidP="006F3897">
      <w:pPr>
        <w:widowControl/>
        <w:shd w:val="clear" w:color="auto" w:fill="FFFFFF"/>
        <w:wordWrap/>
        <w:autoSpaceDE/>
        <w:autoSpaceDN/>
        <w:spacing w:after="0" w:line="600" w:lineRule="atLeast"/>
        <w:ind w:firstLine="482"/>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b/>
          <w:bCs/>
          <w:color w:val="000000"/>
          <w:kern w:val="0"/>
          <w:sz w:val="24"/>
          <w:szCs w:val="24"/>
          <w:lang w:eastAsia="zh-CN"/>
          <w14:ligatures w14:val="none"/>
        </w:rPr>
        <w:t>二、化妆品注册人、备案人应如何开展化妆品与包材的相容性评估？</w:t>
      </w:r>
    </w:p>
    <w:p w14:paraId="52C6CF70" w14:textId="77777777" w:rsidR="006F3897" w:rsidRPr="006F3897" w:rsidRDefault="006F3897" w:rsidP="006F3897">
      <w:pPr>
        <w:widowControl/>
        <w:shd w:val="clear" w:color="auto" w:fill="FFFFFF"/>
        <w:wordWrap/>
        <w:autoSpaceDE/>
        <w:autoSpaceDN/>
        <w:spacing w:after="0" w:line="600" w:lineRule="atLeast"/>
        <w:ind w:firstLine="480"/>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color w:val="000000"/>
          <w:kern w:val="0"/>
          <w:sz w:val="24"/>
          <w:szCs w:val="24"/>
          <w:lang w:eastAsia="zh-CN"/>
          <w14:ligatures w14:val="none"/>
        </w:rPr>
        <w:t>为化妆品选择包材时，化妆品注册人、备案人可根据化妆品的成分、风险等级等实际情况对化妆品与包材的相容性进行评估，包括但不限于选择合适的模拟液对包材开展的浸出物研究报告，化妆品产品历史安全性数据或报告，根据食品、药品或自建的方法对化妆品的包材已开展的相容性研究报告，基于供应商提供的数据或声明或质量控制报告，以及化妆品稳定性实验结果综合评估化妆品安全性报告等。化妆品注册人、备案人可以采用其中一种方法或多种方式，评估化妆品与包材的相容性。</w:t>
      </w:r>
    </w:p>
    <w:p w14:paraId="3010F06D" w14:textId="77777777" w:rsidR="006F3897" w:rsidRPr="006F3897" w:rsidRDefault="006F3897" w:rsidP="006F3897">
      <w:pPr>
        <w:widowControl/>
        <w:shd w:val="clear" w:color="auto" w:fill="FFFFFF"/>
        <w:wordWrap/>
        <w:autoSpaceDE/>
        <w:autoSpaceDN/>
        <w:spacing w:after="0" w:line="600" w:lineRule="atLeast"/>
        <w:ind w:firstLine="480"/>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color w:val="000000"/>
          <w:kern w:val="0"/>
          <w:sz w:val="24"/>
          <w:szCs w:val="24"/>
          <w:lang w:eastAsia="zh-CN"/>
          <w14:ligatures w14:val="none"/>
        </w:rPr>
        <w:t>若化妆品注册人、备案人无法提供上述安全性评估资料或发现化妆品与其包材发生相互作用并对化妆品质量、安全产生影响时，应参考《相容性技术指南》开展相关研究。</w:t>
      </w:r>
    </w:p>
    <w:p w14:paraId="14E45F4A" w14:textId="77777777" w:rsidR="006F3897" w:rsidRPr="006F3897" w:rsidRDefault="006F3897" w:rsidP="006F3897">
      <w:pPr>
        <w:widowControl/>
        <w:shd w:val="clear" w:color="auto" w:fill="FFFFFF"/>
        <w:wordWrap/>
        <w:autoSpaceDE/>
        <w:autoSpaceDN/>
        <w:spacing w:after="0" w:line="600" w:lineRule="atLeast"/>
        <w:ind w:firstLine="482"/>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b/>
          <w:bCs/>
          <w:color w:val="000000"/>
          <w:kern w:val="0"/>
          <w:sz w:val="24"/>
          <w:szCs w:val="24"/>
          <w:lang w:eastAsia="zh-CN"/>
          <w14:ligatures w14:val="none"/>
        </w:rPr>
        <w:lastRenderedPageBreak/>
        <w:t>三、化妆品注册人、备案人开展相容性研究时，对于配方体系近似的化妆品是否仍需要“一品一研究”？</w:t>
      </w:r>
    </w:p>
    <w:p w14:paraId="2925D3D7" w14:textId="29EA9A66" w:rsidR="007B5828" w:rsidRPr="006F3897" w:rsidRDefault="006F3897" w:rsidP="006F3897">
      <w:pPr>
        <w:widowControl/>
        <w:shd w:val="clear" w:color="auto" w:fill="FFFFFF"/>
        <w:wordWrap/>
        <w:autoSpaceDE/>
        <w:autoSpaceDN/>
        <w:spacing w:after="0" w:line="600" w:lineRule="atLeast"/>
        <w:ind w:firstLine="480"/>
        <w:rPr>
          <w:rFonts w:ascii="Microsoft YaHei" w:eastAsia="Microsoft YaHei" w:hAnsi="Microsoft YaHei" w:cs="굴림" w:hint="eastAsia"/>
          <w:color w:val="000000"/>
          <w:kern w:val="0"/>
          <w:sz w:val="24"/>
          <w:szCs w:val="24"/>
          <w:lang w:eastAsia="zh-CN"/>
          <w14:ligatures w14:val="none"/>
        </w:rPr>
      </w:pPr>
      <w:r w:rsidRPr="006F3897">
        <w:rPr>
          <w:rFonts w:ascii="SimSun" w:eastAsia="SimSun" w:hAnsi="SimSun" w:cs="굴림" w:hint="eastAsia"/>
          <w:color w:val="000000"/>
          <w:kern w:val="0"/>
          <w:sz w:val="24"/>
          <w:szCs w:val="24"/>
          <w:lang w:eastAsia="zh-CN"/>
          <w14:ligatures w14:val="none"/>
        </w:rPr>
        <w:t>对化妆品配方体系近似、与内容物直接接触的容器或载体包装材质相同且来源一致时，化妆品注册人、备案人可根据已有的资料和实验数据对相容性开展评估工作，但需阐明理由，说明情况。</w:t>
      </w:r>
    </w:p>
    <w:sectPr w:rsidR="007B5828" w:rsidRPr="006F389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8E313" w14:textId="77777777" w:rsidR="0080661A" w:rsidRDefault="0080661A" w:rsidP="00884114">
      <w:pPr>
        <w:spacing w:after="0" w:line="240" w:lineRule="auto"/>
      </w:pPr>
      <w:r>
        <w:separator/>
      </w:r>
    </w:p>
  </w:endnote>
  <w:endnote w:type="continuationSeparator" w:id="0">
    <w:p w14:paraId="1204F8A3" w14:textId="77777777" w:rsidR="0080661A" w:rsidRDefault="0080661A" w:rsidP="0088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F4450" w14:textId="77777777" w:rsidR="0080661A" w:rsidRDefault="0080661A" w:rsidP="00884114">
      <w:pPr>
        <w:spacing w:after="0" w:line="240" w:lineRule="auto"/>
      </w:pPr>
      <w:r>
        <w:separator/>
      </w:r>
    </w:p>
  </w:footnote>
  <w:footnote w:type="continuationSeparator" w:id="0">
    <w:p w14:paraId="19D4C035" w14:textId="77777777" w:rsidR="0080661A" w:rsidRDefault="0080661A" w:rsidP="008841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36"/>
    <w:rsid w:val="002D4BF7"/>
    <w:rsid w:val="003E6EBE"/>
    <w:rsid w:val="006F3897"/>
    <w:rsid w:val="007B5828"/>
    <w:rsid w:val="0080661A"/>
    <w:rsid w:val="00854F36"/>
    <w:rsid w:val="00884114"/>
    <w:rsid w:val="009E7FD4"/>
    <w:rsid w:val="00A41059"/>
    <w:rsid w:val="00ED58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14D9"/>
  <w15:chartTrackingRefBased/>
  <w15:docId w15:val="{7D9C866E-A2F5-4980-9BED-1409649D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884114"/>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114"/>
    <w:pPr>
      <w:tabs>
        <w:tab w:val="center" w:pos="4513"/>
        <w:tab w:val="right" w:pos="9026"/>
      </w:tabs>
      <w:snapToGrid w:val="0"/>
    </w:pPr>
  </w:style>
  <w:style w:type="character" w:customStyle="1" w:styleId="Char">
    <w:name w:val="머리글 Char"/>
    <w:basedOn w:val="a0"/>
    <w:link w:val="a3"/>
    <w:uiPriority w:val="99"/>
    <w:rsid w:val="00884114"/>
  </w:style>
  <w:style w:type="paragraph" w:styleId="a4">
    <w:name w:val="footer"/>
    <w:basedOn w:val="a"/>
    <w:link w:val="Char0"/>
    <w:uiPriority w:val="99"/>
    <w:unhideWhenUsed/>
    <w:rsid w:val="00884114"/>
    <w:pPr>
      <w:tabs>
        <w:tab w:val="center" w:pos="4513"/>
        <w:tab w:val="right" w:pos="9026"/>
      </w:tabs>
      <w:snapToGrid w:val="0"/>
    </w:pPr>
  </w:style>
  <w:style w:type="character" w:customStyle="1" w:styleId="Char0">
    <w:name w:val="바닥글 Char"/>
    <w:basedOn w:val="a0"/>
    <w:link w:val="a4"/>
    <w:uiPriority w:val="99"/>
    <w:rsid w:val="00884114"/>
  </w:style>
  <w:style w:type="character" w:customStyle="1" w:styleId="2Char">
    <w:name w:val="제목 2 Char"/>
    <w:basedOn w:val="a0"/>
    <w:link w:val="2"/>
    <w:uiPriority w:val="9"/>
    <w:rsid w:val="00884114"/>
    <w:rPr>
      <w:rFonts w:ascii="굴림" w:eastAsia="굴림" w:hAnsi="굴림" w:cs="굴림"/>
      <w:b/>
      <w:bCs/>
      <w:kern w:val="0"/>
      <w:sz w:val="36"/>
      <w:szCs w:val="36"/>
      <w14:ligatures w14:val="none"/>
    </w:rPr>
  </w:style>
  <w:style w:type="paragraph" w:styleId="a5">
    <w:name w:val="Normal (Web)"/>
    <w:basedOn w:val="a"/>
    <w:uiPriority w:val="99"/>
    <w:semiHidden/>
    <w:unhideWhenUsed/>
    <w:rsid w:val="00884114"/>
    <w:pPr>
      <w:widowControl/>
      <w:wordWrap/>
      <w:autoSpaceDE/>
      <w:autoSpaceDN/>
      <w:spacing w:before="100" w:beforeAutospacing="1" w:after="100" w:afterAutospacing="1" w:line="240" w:lineRule="auto"/>
      <w:jc w:val="left"/>
    </w:pPr>
    <w:rPr>
      <w:rFonts w:ascii="굴림" w:eastAsia="굴림" w:hAnsi="굴림" w:cs="굴림"/>
      <w:kern w:val="0"/>
      <w:sz w:val="24"/>
      <w:szCs w:val="24"/>
      <w14:ligatures w14:val="none"/>
    </w:rPr>
  </w:style>
  <w:style w:type="character" w:styleId="a6">
    <w:name w:val="Strong"/>
    <w:basedOn w:val="a0"/>
    <w:uiPriority w:val="22"/>
    <w:qFormat/>
    <w:rsid w:val="00884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426763">
      <w:bodyDiv w:val="1"/>
      <w:marLeft w:val="0"/>
      <w:marRight w:val="0"/>
      <w:marTop w:val="0"/>
      <w:marBottom w:val="0"/>
      <w:divBdr>
        <w:top w:val="none" w:sz="0" w:space="0" w:color="auto"/>
        <w:left w:val="none" w:sz="0" w:space="0" w:color="auto"/>
        <w:bottom w:val="none" w:sz="0" w:space="0" w:color="auto"/>
        <w:right w:val="none" w:sz="0" w:space="0" w:color="auto"/>
      </w:divBdr>
      <w:divsChild>
        <w:div w:id="1534341330">
          <w:marLeft w:val="0"/>
          <w:marRight w:val="0"/>
          <w:marTop w:val="0"/>
          <w:marBottom w:val="0"/>
          <w:divBdr>
            <w:top w:val="none" w:sz="0" w:space="0" w:color="auto"/>
            <w:left w:val="none" w:sz="0" w:space="0" w:color="auto"/>
            <w:bottom w:val="single" w:sz="6" w:space="6" w:color="989898"/>
            <w:right w:val="none" w:sz="0" w:space="0" w:color="auto"/>
          </w:divBdr>
        </w:div>
        <w:div w:id="300160606">
          <w:marLeft w:val="0"/>
          <w:marRight w:val="0"/>
          <w:marTop w:val="0"/>
          <w:marBottom w:val="0"/>
          <w:divBdr>
            <w:top w:val="none" w:sz="0" w:space="0" w:color="auto"/>
            <w:left w:val="none" w:sz="0" w:space="0" w:color="auto"/>
            <w:bottom w:val="none" w:sz="0" w:space="0" w:color="auto"/>
            <w:right w:val="none" w:sz="0" w:space="0" w:color="auto"/>
          </w:divBdr>
        </w:div>
      </w:divsChild>
    </w:div>
    <w:div w:id="496581114">
      <w:bodyDiv w:val="1"/>
      <w:marLeft w:val="0"/>
      <w:marRight w:val="0"/>
      <w:marTop w:val="0"/>
      <w:marBottom w:val="0"/>
      <w:divBdr>
        <w:top w:val="none" w:sz="0" w:space="0" w:color="auto"/>
        <w:left w:val="none" w:sz="0" w:space="0" w:color="auto"/>
        <w:bottom w:val="none" w:sz="0" w:space="0" w:color="auto"/>
        <w:right w:val="none" w:sz="0" w:space="0" w:color="auto"/>
      </w:divBdr>
      <w:divsChild>
        <w:div w:id="878474379">
          <w:marLeft w:val="0"/>
          <w:marRight w:val="0"/>
          <w:marTop w:val="0"/>
          <w:marBottom w:val="0"/>
          <w:divBdr>
            <w:top w:val="none" w:sz="0" w:space="0" w:color="auto"/>
            <w:left w:val="none" w:sz="0" w:space="0" w:color="auto"/>
            <w:bottom w:val="single" w:sz="6" w:space="6" w:color="989898"/>
            <w:right w:val="none" w:sz="0" w:space="0" w:color="auto"/>
          </w:divBdr>
        </w:div>
        <w:div w:id="808940776">
          <w:marLeft w:val="0"/>
          <w:marRight w:val="0"/>
          <w:marTop w:val="0"/>
          <w:marBottom w:val="0"/>
          <w:divBdr>
            <w:top w:val="none" w:sz="0" w:space="0" w:color="auto"/>
            <w:left w:val="none" w:sz="0" w:space="0" w:color="auto"/>
            <w:bottom w:val="none" w:sz="0" w:space="0" w:color="auto"/>
            <w:right w:val="none" w:sz="0" w:space="0" w:color="auto"/>
          </w:divBdr>
        </w:div>
      </w:divsChild>
    </w:div>
    <w:div w:id="537089217">
      <w:bodyDiv w:val="1"/>
      <w:marLeft w:val="0"/>
      <w:marRight w:val="0"/>
      <w:marTop w:val="0"/>
      <w:marBottom w:val="0"/>
      <w:divBdr>
        <w:top w:val="none" w:sz="0" w:space="0" w:color="auto"/>
        <w:left w:val="none" w:sz="0" w:space="0" w:color="auto"/>
        <w:bottom w:val="none" w:sz="0" w:space="0" w:color="auto"/>
        <w:right w:val="none" w:sz="0" w:space="0" w:color="auto"/>
      </w:divBdr>
      <w:divsChild>
        <w:div w:id="501118434">
          <w:marLeft w:val="0"/>
          <w:marRight w:val="0"/>
          <w:marTop w:val="0"/>
          <w:marBottom w:val="0"/>
          <w:divBdr>
            <w:top w:val="none" w:sz="0" w:space="0" w:color="auto"/>
            <w:left w:val="none" w:sz="0" w:space="0" w:color="auto"/>
            <w:bottom w:val="single" w:sz="6" w:space="6" w:color="989898"/>
            <w:right w:val="none" w:sz="0" w:space="0" w:color="auto"/>
          </w:divBdr>
        </w:div>
        <w:div w:id="37462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300</Words>
  <Characters>1715</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3</cp:revision>
  <dcterms:created xsi:type="dcterms:W3CDTF">2024-07-10T06:03:00Z</dcterms:created>
  <dcterms:modified xsi:type="dcterms:W3CDTF">2024-07-10T07:57:00Z</dcterms:modified>
</cp:coreProperties>
</file>