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8AB2B" w14:textId="77777777" w:rsidR="00512CE9" w:rsidRDefault="00512CE9">
      <w:pPr>
        <w:widowControl w:val="0"/>
        <w:pBdr>
          <w:top w:val="nil"/>
          <w:left w:val="nil"/>
          <w:bottom w:val="nil"/>
          <w:right w:val="nil"/>
          <w:between w:val="nil"/>
        </w:pBdr>
        <w:spacing w:before="0"/>
        <w:rPr>
          <w:sz w:val="12"/>
          <w:szCs w:val="12"/>
        </w:rPr>
      </w:pPr>
    </w:p>
    <w:tbl>
      <w:tblPr>
        <w:tblStyle w:val="a"/>
        <w:tblW w:w="10080" w:type="dxa"/>
        <w:tblLayout w:type="fixed"/>
        <w:tblLook w:val="0600" w:firstRow="0" w:lastRow="0" w:firstColumn="0" w:lastColumn="0" w:noHBand="1" w:noVBand="1"/>
      </w:tblPr>
      <w:tblGrid>
        <w:gridCol w:w="3525"/>
        <w:gridCol w:w="6555"/>
      </w:tblGrid>
      <w:tr w:rsidR="00512CE9" w14:paraId="43BCC16B" w14:textId="77777777">
        <w:trPr>
          <w:trHeight w:val="2400"/>
        </w:trPr>
        <w:tc>
          <w:tcPr>
            <w:tcW w:w="3525" w:type="dxa"/>
            <w:tcBorders>
              <w:top w:val="nil"/>
              <w:left w:val="nil"/>
              <w:bottom w:val="nil"/>
              <w:right w:val="nil"/>
            </w:tcBorders>
            <w:shd w:val="clear" w:color="auto" w:fill="auto"/>
            <w:tcMar>
              <w:top w:w="72" w:type="dxa"/>
              <w:left w:w="72" w:type="dxa"/>
              <w:bottom w:w="72" w:type="dxa"/>
              <w:right w:w="72" w:type="dxa"/>
            </w:tcMar>
          </w:tcPr>
          <w:p w14:paraId="54019D1C" w14:textId="29B89BFD" w:rsidR="00512CE9" w:rsidRPr="00907CC4" w:rsidRDefault="00907CC4">
            <w:pPr>
              <w:pStyle w:val="Title"/>
              <w:widowControl w:val="0"/>
              <w:pBdr>
                <w:top w:val="nil"/>
                <w:left w:val="nil"/>
                <w:bottom w:val="nil"/>
                <w:right w:val="nil"/>
                <w:between w:val="nil"/>
              </w:pBdr>
              <w:spacing w:before="0"/>
              <w:rPr>
                <w:lang w:val="en-CA"/>
              </w:rPr>
            </w:pPr>
            <w:bookmarkStart w:id="0" w:name="_4prkjmzco10w" w:colFirst="0" w:colLast="0"/>
            <w:bookmarkEnd w:id="0"/>
            <w:proofErr w:type="spellStart"/>
            <w:r>
              <w:rPr>
                <w:lang w:val="en-CA"/>
              </w:rPr>
              <w:t>RegTox</w:t>
            </w:r>
            <w:proofErr w:type="spellEnd"/>
            <w:r>
              <w:rPr>
                <w:lang w:val="en-CA"/>
              </w:rPr>
              <w:t xml:space="preserve"> Solutions Inc.</w:t>
            </w:r>
          </w:p>
          <w:p w14:paraId="5CF515B0" w14:textId="77777777" w:rsidR="00512CE9" w:rsidRDefault="00512CE9">
            <w:pPr>
              <w:pStyle w:val="Subtitle"/>
              <w:keepNext w:val="0"/>
              <w:keepLines w:val="0"/>
              <w:widowControl w:val="0"/>
              <w:pBdr>
                <w:top w:val="nil"/>
                <w:left w:val="nil"/>
                <w:bottom w:val="nil"/>
                <w:right w:val="nil"/>
                <w:between w:val="nil"/>
              </w:pBdr>
            </w:pPr>
            <w:bookmarkStart w:id="1" w:name="_o2iwx3vdck7p" w:colFirst="0" w:colLast="0"/>
            <w:bookmarkEnd w:id="1"/>
          </w:p>
        </w:tc>
        <w:tc>
          <w:tcPr>
            <w:tcW w:w="6554" w:type="dxa"/>
            <w:tcBorders>
              <w:top w:val="nil"/>
              <w:left w:val="nil"/>
              <w:bottom w:val="nil"/>
              <w:right w:val="nil"/>
            </w:tcBorders>
            <w:shd w:val="clear" w:color="auto" w:fill="auto"/>
            <w:tcMar>
              <w:top w:w="100" w:type="dxa"/>
              <w:left w:w="100" w:type="dxa"/>
              <w:bottom w:w="100" w:type="dxa"/>
              <w:right w:w="100" w:type="dxa"/>
            </w:tcMar>
          </w:tcPr>
          <w:p w14:paraId="414DDB9A" w14:textId="77777777" w:rsidR="00512CE9" w:rsidRDefault="00000000">
            <w:pPr>
              <w:widowControl w:val="0"/>
              <w:pBdr>
                <w:top w:val="nil"/>
                <w:left w:val="nil"/>
                <w:bottom w:val="nil"/>
                <w:right w:val="nil"/>
                <w:between w:val="nil"/>
              </w:pBdr>
              <w:spacing w:before="0" w:line="240" w:lineRule="auto"/>
              <w:rPr>
                <w:sz w:val="20"/>
                <w:szCs w:val="20"/>
              </w:rPr>
            </w:pPr>
            <w:r>
              <w:rPr>
                <w:noProof/>
                <w:sz w:val="20"/>
                <w:szCs w:val="20"/>
              </w:rPr>
              <w:drawing>
                <wp:inline distT="114300" distB="114300" distL="114300" distR="114300" wp14:anchorId="22ADFDCA" wp14:editId="07EDEE27">
                  <wp:extent cx="3981450" cy="25400"/>
                  <wp:effectExtent l="0" t="0" r="0" b="0"/>
                  <wp:docPr id="1" name="image1.png" descr="가로선"/>
                  <wp:cNvGraphicFramePr/>
                  <a:graphic xmlns:a="http://schemas.openxmlformats.org/drawingml/2006/main">
                    <a:graphicData uri="http://schemas.openxmlformats.org/drawingml/2006/picture">
                      <pic:pic xmlns:pic="http://schemas.openxmlformats.org/drawingml/2006/picture">
                        <pic:nvPicPr>
                          <pic:cNvPr id="0" name="image1.png" descr="가로선"/>
                          <pic:cNvPicPr preferRelativeResize="0"/>
                        </pic:nvPicPr>
                        <pic:blipFill>
                          <a:blip r:embed="rId4"/>
                          <a:srcRect/>
                          <a:stretch>
                            <a:fillRect/>
                          </a:stretch>
                        </pic:blipFill>
                        <pic:spPr>
                          <a:xfrm>
                            <a:off x="0" y="0"/>
                            <a:ext cx="3981450" cy="25400"/>
                          </a:xfrm>
                          <a:prstGeom prst="rect">
                            <a:avLst/>
                          </a:prstGeom>
                          <a:ln/>
                        </pic:spPr>
                      </pic:pic>
                    </a:graphicData>
                  </a:graphic>
                </wp:inline>
              </w:drawing>
            </w:r>
          </w:p>
          <w:bookmarkStart w:id="2" w:name="_lf5wiiqsu4ub" w:colFirst="0" w:colLast="0"/>
          <w:bookmarkEnd w:id="2"/>
          <w:p w14:paraId="62EE748A" w14:textId="3644EBB1" w:rsidR="00512CE9" w:rsidRPr="00BF30C0" w:rsidRDefault="00907CC4" w:rsidP="00BF30C0">
            <w:pPr>
              <w:pStyle w:val="Heading1"/>
              <w:keepNext w:val="0"/>
              <w:keepLines w:val="0"/>
              <w:widowControl w:val="0"/>
              <w:pBdr>
                <w:top w:val="nil"/>
                <w:left w:val="nil"/>
                <w:bottom w:val="nil"/>
                <w:right w:val="nil"/>
                <w:between w:val="nil"/>
              </w:pBdr>
              <w:spacing w:before="0" w:line="240" w:lineRule="auto"/>
              <w:rPr>
                <w:rFonts w:ascii="Arial" w:hAnsi="Arial" w:cs="Arial"/>
                <w:sz w:val="28"/>
                <w:szCs w:val="28"/>
                <w:lang w:val="en-CA"/>
              </w:rPr>
            </w:pPr>
            <w:r w:rsidRPr="00BF30C0">
              <w:rPr>
                <w:rFonts w:ascii="Arial" w:hAnsi="Arial" w:cs="Arial"/>
                <w:sz w:val="28"/>
                <w:szCs w:val="28"/>
                <w:lang w:val="en-CA"/>
              </w:rPr>
              <w:fldChar w:fldCharType="begin"/>
            </w:r>
            <w:r w:rsidRPr="00BF30C0">
              <w:rPr>
                <w:rFonts w:ascii="Arial" w:hAnsi="Arial" w:cs="Arial"/>
                <w:sz w:val="28"/>
                <w:szCs w:val="28"/>
                <w:lang w:val="en-CA"/>
              </w:rPr>
              <w:instrText>HYPERLINK "http://www.regtoxsolutions.com"</w:instrText>
            </w:r>
            <w:r w:rsidRPr="00BF30C0">
              <w:rPr>
                <w:rFonts w:ascii="Arial" w:hAnsi="Arial" w:cs="Arial"/>
                <w:sz w:val="28"/>
                <w:szCs w:val="28"/>
                <w:lang w:val="en-CA"/>
              </w:rPr>
              <w:fldChar w:fldCharType="separate"/>
            </w:r>
            <w:r w:rsidRPr="00BF30C0">
              <w:rPr>
                <w:rStyle w:val="Hyperlink"/>
                <w:rFonts w:ascii="Arial" w:hAnsi="Arial" w:cs="Arial"/>
                <w:sz w:val="28"/>
                <w:szCs w:val="28"/>
                <w:lang w:val="en-CA"/>
              </w:rPr>
              <w:t>www.regtoxsolutions.com</w:t>
            </w:r>
            <w:r w:rsidRPr="00BF30C0">
              <w:rPr>
                <w:rFonts w:ascii="Arial" w:hAnsi="Arial" w:cs="Arial"/>
                <w:sz w:val="28"/>
                <w:szCs w:val="28"/>
                <w:lang w:val="en-CA"/>
              </w:rPr>
              <w:fldChar w:fldCharType="end"/>
            </w:r>
          </w:p>
          <w:p w14:paraId="2D1B81EE" w14:textId="3CE61499" w:rsidR="00907CC4" w:rsidRPr="00BF30C0" w:rsidRDefault="00907CC4" w:rsidP="00BF30C0">
            <w:pPr>
              <w:spacing w:before="0" w:line="240" w:lineRule="auto"/>
              <w:rPr>
                <w:rFonts w:ascii="Arial" w:hAnsi="Arial" w:cs="Arial"/>
                <w:sz w:val="28"/>
                <w:szCs w:val="28"/>
                <w:lang w:val="en-CA"/>
              </w:rPr>
            </w:pPr>
            <w:hyperlink r:id="rId5" w:history="1">
              <w:r w:rsidRPr="00BF30C0">
                <w:rPr>
                  <w:rStyle w:val="Hyperlink"/>
                  <w:rFonts w:ascii="Arial" w:hAnsi="Arial" w:cs="Arial"/>
                  <w:sz w:val="28"/>
                  <w:szCs w:val="28"/>
                  <w:lang w:val="en-CA"/>
                </w:rPr>
                <w:t>www.prop65madesimple.com</w:t>
              </w:r>
            </w:hyperlink>
            <w:r w:rsidRPr="00BF30C0">
              <w:rPr>
                <w:rFonts w:ascii="Arial" w:hAnsi="Arial" w:cs="Arial"/>
                <w:sz w:val="28"/>
                <w:szCs w:val="28"/>
                <w:lang w:val="en-CA"/>
              </w:rPr>
              <w:t xml:space="preserve"> </w:t>
            </w:r>
          </w:p>
          <w:p w14:paraId="1BB48300" w14:textId="77777777" w:rsidR="00BF30C0" w:rsidRDefault="00BF30C0" w:rsidP="00BF30C0">
            <w:pPr>
              <w:widowControl w:val="0"/>
              <w:pBdr>
                <w:top w:val="nil"/>
                <w:left w:val="nil"/>
                <w:bottom w:val="nil"/>
                <w:right w:val="nil"/>
                <w:between w:val="nil"/>
              </w:pBdr>
              <w:spacing w:before="0" w:line="240" w:lineRule="auto"/>
              <w:rPr>
                <w:color w:val="D44500"/>
                <w:sz w:val="20"/>
                <w:szCs w:val="20"/>
                <w:lang w:val="en-CA"/>
              </w:rPr>
            </w:pPr>
          </w:p>
          <w:p w14:paraId="6970234C" w14:textId="337BB592" w:rsidR="00BF30C0" w:rsidRPr="00BF30C0" w:rsidRDefault="00BF30C0" w:rsidP="00BF30C0">
            <w:pPr>
              <w:widowControl w:val="0"/>
              <w:pBdr>
                <w:top w:val="nil"/>
                <w:left w:val="nil"/>
                <w:bottom w:val="nil"/>
                <w:right w:val="nil"/>
                <w:between w:val="nil"/>
              </w:pBdr>
              <w:spacing w:before="0" w:line="240" w:lineRule="auto"/>
              <w:rPr>
                <w:sz w:val="20"/>
                <w:szCs w:val="20"/>
                <w:lang w:val="en-CA"/>
              </w:rPr>
            </w:pPr>
            <w:r w:rsidRPr="00BF30C0">
              <w:rPr>
                <w:sz w:val="20"/>
                <w:szCs w:val="20"/>
                <w:lang w:val="en-CA"/>
              </w:rPr>
              <w:t>Canada: 77 City Centre Drive, Suite 501, Mississauga, ON L5B 1M5</w:t>
            </w:r>
          </w:p>
          <w:p w14:paraId="4E0C468C" w14:textId="03CC7F19" w:rsidR="00BF30C0" w:rsidRPr="00BF30C0" w:rsidRDefault="00BF30C0" w:rsidP="00BF30C0">
            <w:pPr>
              <w:widowControl w:val="0"/>
              <w:pBdr>
                <w:top w:val="nil"/>
                <w:left w:val="nil"/>
                <w:bottom w:val="nil"/>
                <w:right w:val="nil"/>
                <w:between w:val="nil"/>
              </w:pBdr>
              <w:spacing w:before="0" w:line="240" w:lineRule="auto"/>
              <w:rPr>
                <w:sz w:val="20"/>
                <w:szCs w:val="20"/>
                <w:lang w:val="en-CA"/>
              </w:rPr>
            </w:pPr>
            <w:r w:rsidRPr="00BF30C0">
              <w:rPr>
                <w:rFonts w:ascii="Aptos" w:hAnsi="Aptos"/>
                <w:sz w:val="20"/>
                <w:szCs w:val="20"/>
                <w:shd w:val="clear" w:color="auto" w:fill="FFFFFF"/>
                <w:lang w:val="en-CA"/>
              </w:rPr>
              <w:t xml:space="preserve">USA: </w:t>
            </w:r>
            <w:r w:rsidRPr="00BF30C0">
              <w:rPr>
                <w:rFonts w:ascii="Aptos" w:hAnsi="Aptos"/>
                <w:sz w:val="20"/>
                <w:szCs w:val="20"/>
                <w:shd w:val="clear" w:color="auto" w:fill="FFFFFF"/>
              </w:rPr>
              <w:t>1846 E. Innovation Park Dr., STE 100, Oro Valley, AZ, 85755</w:t>
            </w:r>
          </w:p>
          <w:p w14:paraId="0BA025F9" w14:textId="77777777" w:rsidR="00BF30C0" w:rsidRDefault="00BF30C0" w:rsidP="00BF30C0">
            <w:pPr>
              <w:widowControl w:val="0"/>
              <w:pBdr>
                <w:top w:val="nil"/>
                <w:left w:val="nil"/>
                <w:bottom w:val="nil"/>
                <w:right w:val="nil"/>
                <w:between w:val="nil"/>
              </w:pBdr>
              <w:spacing w:before="0" w:line="240" w:lineRule="auto"/>
              <w:rPr>
                <w:color w:val="D44500"/>
                <w:sz w:val="20"/>
                <w:szCs w:val="20"/>
                <w:lang w:val="en-CA"/>
              </w:rPr>
            </w:pPr>
          </w:p>
          <w:p w14:paraId="71333D4B" w14:textId="0D9076EE" w:rsidR="00512CE9" w:rsidRDefault="00BF30C0" w:rsidP="00BF30C0">
            <w:pPr>
              <w:widowControl w:val="0"/>
              <w:pBdr>
                <w:top w:val="nil"/>
                <w:left w:val="nil"/>
                <w:bottom w:val="nil"/>
                <w:right w:val="nil"/>
                <w:between w:val="nil"/>
              </w:pBdr>
              <w:spacing w:before="0" w:line="240" w:lineRule="auto"/>
              <w:rPr>
                <w:color w:val="D44500"/>
                <w:sz w:val="20"/>
                <w:szCs w:val="20"/>
              </w:rPr>
            </w:pPr>
            <w:r>
              <w:rPr>
                <w:color w:val="D44500"/>
                <w:sz w:val="20"/>
                <w:szCs w:val="20"/>
                <w:lang w:val="en-CA"/>
              </w:rPr>
              <w:t xml:space="preserve">Main: </w:t>
            </w:r>
            <w:r w:rsidR="00000000">
              <w:rPr>
                <w:color w:val="D44500"/>
                <w:sz w:val="20"/>
                <w:szCs w:val="20"/>
              </w:rPr>
              <w:t>+1 (</w:t>
            </w:r>
            <w:r w:rsidR="00907CC4">
              <w:rPr>
                <w:color w:val="D44500"/>
                <w:sz w:val="20"/>
                <w:szCs w:val="20"/>
                <w:lang w:val="en-CA"/>
              </w:rPr>
              <w:t>866</w:t>
            </w:r>
            <w:r w:rsidR="00000000">
              <w:rPr>
                <w:color w:val="D44500"/>
                <w:sz w:val="20"/>
                <w:szCs w:val="20"/>
              </w:rPr>
              <w:t xml:space="preserve">) </w:t>
            </w:r>
            <w:r w:rsidR="00907CC4">
              <w:rPr>
                <w:color w:val="D44500"/>
                <w:sz w:val="20"/>
                <w:szCs w:val="20"/>
                <w:lang w:val="en-CA"/>
              </w:rPr>
              <w:t>277-6765</w:t>
            </w:r>
          </w:p>
          <w:p w14:paraId="55C36313" w14:textId="68ACC101" w:rsidR="00512CE9" w:rsidRPr="00C90087" w:rsidRDefault="00C90087" w:rsidP="00BF30C0">
            <w:pPr>
              <w:widowControl w:val="0"/>
              <w:pBdr>
                <w:top w:val="nil"/>
                <w:left w:val="nil"/>
                <w:bottom w:val="nil"/>
                <w:right w:val="nil"/>
                <w:between w:val="nil"/>
              </w:pBdr>
              <w:spacing w:before="0" w:line="240" w:lineRule="auto"/>
              <w:rPr>
                <w:color w:val="D44500"/>
                <w:sz w:val="20"/>
                <w:szCs w:val="20"/>
                <w:lang w:val="en-CA"/>
              </w:rPr>
            </w:pPr>
            <w:hyperlink r:id="rId6" w:history="1">
              <w:r w:rsidRPr="005D5CC7">
                <w:rPr>
                  <w:rStyle w:val="Hyperlink"/>
                  <w:sz w:val="20"/>
                  <w:szCs w:val="20"/>
                  <w:lang w:val="en-CA"/>
                </w:rPr>
                <w:t>info</w:t>
              </w:r>
              <w:r w:rsidRPr="005D5CC7">
                <w:rPr>
                  <w:rStyle w:val="Hyperlink"/>
                  <w:sz w:val="20"/>
                  <w:szCs w:val="20"/>
                </w:rPr>
                <w:t>@</w:t>
              </w:r>
              <w:r w:rsidRPr="005D5CC7">
                <w:rPr>
                  <w:rStyle w:val="Hyperlink"/>
                  <w:sz w:val="20"/>
                  <w:szCs w:val="20"/>
                  <w:lang w:val="en-CA"/>
                </w:rPr>
                <w:t>regtoxsolutions</w:t>
              </w:r>
              <w:r w:rsidRPr="005D5CC7">
                <w:rPr>
                  <w:rStyle w:val="Hyperlink"/>
                  <w:sz w:val="20"/>
                  <w:szCs w:val="20"/>
                </w:rPr>
                <w:t>.com</w:t>
              </w:r>
            </w:hyperlink>
            <w:r>
              <w:rPr>
                <w:color w:val="1155CC"/>
                <w:sz w:val="20"/>
                <w:szCs w:val="20"/>
                <w:u w:val="single"/>
                <w:lang w:val="en-CA"/>
              </w:rPr>
              <w:t xml:space="preserve"> </w:t>
            </w:r>
          </w:p>
        </w:tc>
      </w:tr>
      <w:tr w:rsidR="00512CE9" w14:paraId="036E7975" w14:textId="77777777">
        <w:trPr>
          <w:trHeight w:val="1440"/>
        </w:trPr>
        <w:tc>
          <w:tcPr>
            <w:tcW w:w="3525" w:type="dxa"/>
            <w:tcBorders>
              <w:top w:val="nil"/>
              <w:left w:val="nil"/>
              <w:bottom w:val="nil"/>
              <w:right w:val="nil"/>
            </w:tcBorders>
            <w:shd w:val="clear" w:color="auto" w:fill="auto"/>
            <w:tcMar>
              <w:top w:w="72" w:type="dxa"/>
              <w:left w:w="72" w:type="dxa"/>
              <w:bottom w:w="72" w:type="dxa"/>
              <w:right w:w="72" w:type="dxa"/>
            </w:tcMar>
          </w:tcPr>
          <w:p w14:paraId="3B5506D4" w14:textId="77777777" w:rsidR="00512CE9" w:rsidRDefault="00000000">
            <w:pPr>
              <w:widowControl w:val="0"/>
              <w:pBdr>
                <w:top w:val="nil"/>
                <w:left w:val="nil"/>
                <w:bottom w:val="nil"/>
                <w:right w:val="nil"/>
                <w:between w:val="nil"/>
              </w:pBdr>
              <w:spacing w:before="0" w:line="240" w:lineRule="auto"/>
              <w:rPr>
                <w:b/>
                <w:sz w:val="20"/>
                <w:szCs w:val="20"/>
              </w:rPr>
            </w:pPr>
            <w:r>
              <w:rPr>
                <w:rFonts w:ascii="Arial Unicode MS" w:eastAsia="Arial Unicode MS" w:hAnsi="Arial Unicode MS" w:cs="Arial Unicode MS"/>
                <w:b/>
                <w:sz w:val="28"/>
                <w:szCs w:val="28"/>
              </w:rPr>
              <w:t>ㅡ</w:t>
            </w:r>
          </w:p>
          <w:p w14:paraId="47F3CE81" w14:textId="77777777" w:rsidR="00512CE9" w:rsidRDefault="00000000">
            <w:pPr>
              <w:pStyle w:val="Heading1"/>
              <w:keepNext w:val="0"/>
              <w:keepLines w:val="0"/>
              <w:widowControl w:val="0"/>
              <w:pBdr>
                <w:top w:val="nil"/>
                <w:left w:val="nil"/>
                <w:bottom w:val="nil"/>
                <w:right w:val="nil"/>
                <w:between w:val="nil"/>
              </w:pBdr>
            </w:pPr>
            <w:bookmarkStart w:id="3" w:name="_61e3cm1p1fln" w:colFirst="0" w:colLast="0"/>
            <w:bookmarkEnd w:id="3"/>
            <w:r>
              <w:t>CONTACT INFORMATION</w:t>
            </w:r>
          </w:p>
        </w:tc>
        <w:tc>
          <w:tcPr>
            <w:tcW w:w="6554" w:type="dxa"/>
            <w:tcBorders>
              <w:top w:val="nil"/>
              <w:left w:val="nil"/>
              <w:bottom w:val="nil"/>
              <w:right w:val="nil"/>
            </w:tcBorders>
            <w:shd w:val="clear" w:color="auto" w:fill="auto"/>
            <w:tcMar>
              <w:top w:w="100" w:type="dxa"/>
              <w:left w:w="100" w:type="dxa"/>
              <w:bottom w:w="100" w:type="dxa"/>
              <w:right w:w="100" w:type="dxa"/>
            </w:tcMar>
          </w:tcPr>
          <w:p w14:paraId="6F45FC62" w14:textId="77777777" w:rsidR="00512CE9" w:rsidRDefault="00000000">
            <w:pPr>
              <w:widowControl w:val="0"/>
              <w:pBdr>
                <w:top w:val="nil"/>
                <w:left w:val="nil"/>
                <w:bottom w:val="nil"/>
                <w:right w:val="nil"/>
                <w:between w:val="nil"/>
              </w:pBdr>
              <w:spacing w:before="0"/>
              <w:rPr>
                <w:sz w:val="20"/>
                <w:szCs w:val="20"/>
              </w:rPr>
            </w:pPr>
            <w:r>
              <w:rPr>
                <w:noProof/>
                <w:sz w:val="20"/>
                <w:szCs w:val="20"/>
              </w:rPr>
              <w:drawing>
                <wp:inline distT="114300" distB="114300" distL="114300" distR="114300" wp14:anchorId="4DD5F162" wp14:editId="239A24AE">
                  <wp:extent cx="3981450" cy="25400"/>
                  <wp:effectExtent l="0" t="0" r="0" b="0"/>
                  <wp:docPr id="4" name="image2.png" descr="가로선"/>
                  <wp:cNvGraphicFramePr/>
                  <a:graphic xmlns:a="http://schemas.openxmlformats.org/drawingml/2006/main">
                    <a:graphicData uri="http://schemas.openxmlformats.org/drawingml/2006/picture">
                      <pic:pic xmlns:pic="http://schemas.openxmlformats.org/drawingml/2006/picture">
                        <pic:nvPicPr>
                          <pic:cNvPr id="0" name="image2.png" descr="가로선"/>
                          <pic:cNvPicPr preferRelativeResize="0"/>
                        </pic:nvPicPr>
                        <pic:blipFill>
                          <a:blip r:embed="rId4"/>
                          <a:srcRect/>
                          <a:stretch>
                            <a:fillRect/>
                          </a:stretch>
                        </pic:blipFill>
                        <pic:spPr>
                          <a:xfrm>
                            <a:off x="0" y="0"/>
                            <a:ext cx="3981450" cy="25400"/>
                          </a:xfrm>
                          <a:prstGeom prst="rect">
                            <a:avLst/>
                          </a:prstGeom>
                          <a:ln/>
                        </pic:spPr>
                      </pic:pic>
                    </a:graphicData>
                  </a:graphic>
                </wp:inline>
              </w:drawing>
            </w:r>
          </w:p>
          <w:p w14:paraId="6AF02D6A" w14:textId="190905B9" w:rsidR="00512CE9" w:rsidRPr="00BF30C0" w:rsidRDefault="00BF30C0">
            <w:pPr>
              <w:widowControl w:val="0"/>
              <w:pBdr>
                <w:top w:val="nil"/>
                <w:left w:val="nil"/>
                <w:bottom w:val="nil"/>
                <w:right w:val="nil"/>
                <w:between w:val="nil"/>
              </w:pBdr>
              <w:rPr>
                <w:sz w:val="20"/>
                <w:szCs w:val="20"/>
                <w:lang w:val="en-CA"/>
              </w:rPr>
            </w:pPr>
            <w:r>
              <w:rPr>
                <w:sz w:val="20"/>
                <w:szCs w:val="20"/>
                <w:lang w:val="en-CA"/>
              </w:rPr>
              <w:t>Tom Jonaitis, DABT; Principal Consultant</w:t>
            </w:r>
          </w:p>
          <w:p w14:paraId="6ED872FA" w14:textId="77777777" w:rsidR="00BF30C0" w:rsidRDefault="00BF30C0" w:rsidP="00BF30C0">
            <w:pPr>
              <w:widowControl w:val="0"/>
              <w:pBdr>
                <w:top w:val="nil"/>
                <w:left w:val="nil"/>
                <w:bottom w:val="nil"/>
                <w:right w:val="nil"/>
                <w:between w:val="nil"/>
              </w:pBdr>
              <w:spacing w:before="0" w:line="240" w:lineRule="auto"/>
              <w:rPr>
                <w:color w:val="D44500"/>
                <w:sz w:val="20"/>
                <w:szCs w:val="20"/>
                <w:lang w:val="en-CA"/>
              </w:rPr>
            </w:pPr>
          </w:p>
          <w:p w14:paraId="27B51108" w14:textId="66B5FDDA" w:rsidR="00BF30C0" w:rsidRDefault="00BF30C0" w:rsidP="00BF30C0">
            <w:pPr>
              <w:widowControl w:val="0"/>
              <w:pBdr>
                <w:top w:val="nil"/>
                <w:left w:val="nil"/>
                <w:bottom w:val="nil"/>
                <w:right w:val="nil"/>
                <w:between w:val="nil"/>
              </w:pBdr>
              <w:spacing w:before="0" w:line="240" w:lineRule="auto"/>
              <w:rPr>
                <w:color w:val="D44500"/>
                <w:sz w:val="20"/>
                <w:szCs w:val="20"/>
              </w:rPr>
            </w:pPr>
            <w:r>
              <w:rPr>
                <w:color w:val="D44500"/>
                <w:sz w:val="20"/>
                <w:szCs w:val="20"/>
                <w:lang w:val="en-CA"/>
              </w:rPr>
              <w:t xml:space="preserve">Main: </w:t>
            </w:r>
            <w:r>
              <w:rPr>
                <w:color w:val="D44500"/>
                <w:sz w:val="20"/>
                <w:szCs w:val="20"/>
              </w:rPr>
              <w:t>+1 (</w:t>
            </w:r>
            <w:r>
              <w:rPr>
                <w:color w:val="D44500"/>
                <w:sz w:val="20"/>
                <w:szCs w:val="20"/>
                <w:lang w:val="en-CA"/>
              </w:rPr>
              <w:t>866</w:t>
            </w:r>
            <w:r>
              <w:rPr>
                <w:color w:val="D44500"/>
                <w:sz w:val="20"/>
                <w:szCs w:val="20"/>
              </w:rPr>
              <w:t xml:space="preserve">) </w:t>
            </w:r>
            <w:r>
              <w:rPr>
                <w:color w:val="D44500"/>
                <w:sz w:val="20"/>
                <w:szCs w:val="20"/>
                <w:lang w:val="en-CA"/>
              </w:rPr>
              <w:t>277-6765</w:t>
            </w:r>
          </w:p>
          <w:p w14:paraId="18800C8F" w14:textId="07EE60A6" w:rsidR="00512CE9" w:rsidRDefault="00BF30C0">
            <w:pPr>
              <w:widowControl w:val="0"/>
              <w:pBdr>
                <w:top w:val="nil"/>
                <w:left w:val="nil"/>
                <w:bottom w:val="nil"/>
                <w:right w:val="nil"/>
                <w:between w:val="nil"/>
              </w:pBdr>
              <w:rPr>
                <w:sz w:val="20"/>
                <w:szCs w:val="20"/>
              </w:rPr>
            </w:pPr>
            <w:hyperlink r:id="rId7" w:history="1">
              <w:r w:rsidRPr="005D5CC7">
                <w:rPr>
                  <w:rStyle w:val="Hyperlink"/>
                  <w:sz w:val="20"/>
                  <w:szCs w:val="20"/>
                  <w:lang w:val="en-CA"/>
                </w:rPr>
                <w:t>tom@regtoxsolutions.com</w:t>
              </w:r>
            </w:hyperlink>
            <w:r>
              <w:rPr>
                <w:sz w:val="20"/>
                <w:szCs w:val="20"/>
                <w:lang w:val="en-CA"/>
              </w:rPr>
              <w:t xml:space="preserve"> </w:t>
            </w:r>
            <w:r w:rsidR="00000000">
              <w:rPr>
                <w:sz w:val="20"/>
                <w:szCs w:val="20"/>
              </w:rPr>
              <w:t xml:space="preserve"> </w:t>
            </w:r>
          </w:p>
        </w:tc>
      </w:tr>
      <w:tr w:rsidR="00512CE9" w14:paraId="1EAF24BF" w14:textId="77777777">
        <w:trPr>
          <w:trHeight w:val="3255"/>
        </w:trPr>
        <w:tc>
          <w:tcPr>
            <w:tcW w:w="3525" w:type="dxa"/>
            <w:tcBorders>
              <w:top w:val="nil"/>
              <w:left w:val="nil"/>
              <w:bottom w:val="nil"/>
              <w:right w:val="nil"/>
            </w:tcBorders>
            <w:shd w:val="clear" w:color="auto" w:fill="auto"/>
            <w:tcMar>
              <w:top w:w="72" w:type="dxa"/>
              <w:left w:w="72" w:type="dxa"/>
              <w:bottom w:w="72" w:type="dxa"/>
              <w:right w:w="72" w:type="dxa"/>
            </w:tcMar>
          </w:tcPr>
          <w:p w14:paraId="40363720" w14:textId="77777777" w:rsidR="00512CE9" w:rsidRDefault="00000000">
            <w:pPr>
              <w:widowControl w:val="0"/>
              <w:pBdr>
                <w:top w:val="nil"/>
                <w:left w:val="nil"/>
                <w:bottom w:val="nil"/>
                <w:right w:val="nil"/>
                <w:between w:val="nil"/>
              </w:pBdr>
              <w:spacing w:before="0" w:line="240" w:lineRule="auto"/>
              <w:rPr>
                <w:b/>
                <w:sz w:val="20"/>
                <w:szCs w:val="20"/>
              </w:rPr>
            </w:pPr>
            <w:r>
              <w:rPr>
                <w:rFonts w:ascii="Arial Unicode MS" w:eastAsia="Arial Unicode MS" w:hAnsi="Arial Unicode MS" w:cs="Arial Unicode MS"/>
                <w:b/>
                <w:sz w:val="28"/>
                <w:szCs w:val="28"/>
              </w:rPr>
              <w:t>ㅡ</w:t>
            </w:r>
          </w:p>
          <w:p w14:paraId="7AED943F" w14:textId="77777777" w:rsidR="00512CE9" w:rsidRDefault="00000000">
            <w:pPr>
              <w:pStyle w:val="Heading1"/>
              <w:keepNext w:val="0"/>
              <w:keepLines w:val="0"/>
              <w:widowControl w:val="0"/>
              <w:pBdr>
                <w:top w:val="nil"/>
                <w:left w:val="nil"/>
                <w:bottom w:val="nil"/>
                <w:right w:val="nil"/>
                <w:between w:val="nil"/>
              </w:pBdr>
            </w:pPr>
            <w:bookmarkStart w:id="4" w:name="_gbnhrfggwdei" w:colFirst="0" w:colLast="0"/>
            <w:bookmarkEnd w:id="4"/>
            <w:r>
              <w:t>ABOUT YOUR COMPANY</w:t>
            </w:r>
          </w:p>
        </w:tc>
        <w:tc>
          <w:tcPr>
            <w:tcW w:w="6554" w:type="dxa"/>
            <w:tcBorders>
              <w:top w:val="nil"/>
              <w:left w:val="nil"/>
              <w:bottom w:val="nil"/>
              <w:right w:val="nil"/>
            </w:tcBorders>
            <w:shd w:val="clear" w:color="auto" w:fill="auto"/>
            <w:tcMar>
              <w:top w:w="100" w:type="dxa"/>
              <w:left w:w="100" w:type="dxa"/>
              <w:bottom w:w="100" w:type="dxa"/>
              <w:right w:w="100" w:type="dxa"/>
            </w:tcMar>
          </w:tcPr>
          <w:p w14:paraId="075D3BFC" w14:textId="77777777" w:rsidR="00512CE9" w:rsidRDefault="00000000">
            <w:pPr>
              <w:widowControl w:val="0"/>
              <w:pBdr>
                <w:top w:val="nil"/>
                <w:left w:val="nil"/>
                <w:bottom w:val="nil"/>
                <w:right w:val="nil"/>
                <w:between w:val="nil"/>
              </w:pBdr>
              <w:spacing w:before="0"/>
              <w:rPr>
                <w:sz w:val="20"/>
                <w:szCs w:val="20"/>
              </w:rPr>
            </w:pPr>
            <w:r>
              <w:rPr>
                <w:noProof/>
                <w:sz w:val="20"/>
                <w:szCs w:val="20"/>
              </w:rPr>
              <w:drawing>
                <wp:inline distT="114300" distB="114300" distL="114300" distR="114300" wp14:anchorId="6B7DE626" wp14:editId="57F32FD2">
                  <wp:extent cx="3981450" cy="25400"/>
                  <wp:effectExtent l="0" t="0" r="0" b="0"/>
                  <wp:docPr id="2" name="image4.png" descr="가로선"/>
                  <wp:cNvGraphicFramePr/>
                  <a:graphic xmlns:a="http://schemas.openxmlformats.org/drawingml/2006/main">
                    <a:graphicData uri="http://schemas.openxmlformats.org/drawingml/2006/picture">
                      <pic:pic xmlns:pic="http://schemas.openxmlformats.org/drawingml/2006/picture">
                        <pic:nvPicPr>
                          <pic:cNvPr id="0" name="image4.png" descr="가로선"/>
                          <pic:cNvPicPr preferRelativeResize="0"/>
                        </pic:nvPicPr>
                        <pic:blipFill>
                          <a:blip r:embed="rId4"/>
                          <a:srcRect/>
                          <a:stretch>
                            <a:fillRect/>
                          </a:stretch>
                        </pic:blipFill>
                        <pic:spPr>
                          <a:xfrm>
                            <a:off x="0" y="0"/>
                            <a:ext cx="3981450" cy="25400"/>
                          </a:xfrm>
                          <a:prstGeom prst="rect">
                            <a:avLst/>
                          </a:prstGeom>
                          <a:ln/>
                        </pic:spPr>
                      </pic:pic>
                    </a:graphicData>
                  </a:graphic>
                </wp:inline>
              </w:drawing>
            </w:r>
          </w:p>
          <w:p w14:paraId="5C5AE665" w14:textId="53066341" w:rsidR="00512CE9" w:rsidRDefault="00CB0D02">
            <w:pPr>
              <w:widowControl w:val="0"/>
              <w:spacing w:before="100"/>
              <w:rPr>
                <w:sz w:val="20"/>
                <w:szCs w:val="20"/>
                <w:lang w:val="en-CA"/>
              </w:rPr>
            </w:pPr>
            <w:proofErr w:type="spellStart"/>
            <w:r>
              <w:rPr>
                <w:sz w:val="20"/>
                <w:szCs w:val="20"/>
                <w:lang w:val="en-CA"/>
              </w:rPr>
              <w:t>RegTox</w:t>
            </w:r>
            <w:proofErr w:type="spellEnd"/>
            <w:r>
              <w:rPr>
                <w:sz w:val="20"/>
                <w:szCs w:val="20"/>
                <w:lang w:val="en-CA"/>
              </w:rPr>
              <w:t xml:space="preserve"> Solutions is a unique scientific and regulatory consulting company that assists companies from around the world comply with various regulations in the United States and Canada. We primarily help companies in the following industries: cosmetics, dietary supplements, </w:t>
            </w:r>
            <w:r w:rsidR="007E5310">
              <w:rPr>
                <w:sz w:val="20"/>
                <w:szCs w:val="20"/>
                <w:lang w:val="en-CA"/>
              </w:rPr>
              <w:t xml:space="preserve">and </w:t>
            </w:r>
            <w:r>
              <w:rPr>
                <w:sz w:val="20"/>
                <w:szCs w:val="20"/>
                <w:lang w:val="en-CA"/>
              </w:rPr>
              <w:t>food ingredients.</w:t>
            </w:r>
            <w:r w:rsidR="00EC1BFE">
              <w:rPr>
                <w:sz w:val="20"/>
                <w:szCs w:val="20"/>
                <w:lang w:val="en-CA"/>
              </w:rPr>
              <w:t xml:space="preserve"> As a smaller firm, we provide industry-leading expertise at competitive rates. </w:t>
            </w:r>
          </w:p>
          <w:p w14:paraId="1ED2F935" w14:textId="22752236" w:rsidR="00CB0D02" w:rsidRPr="00CB0D02" w:rsidRDefault="00CB0D02" w:rsidP="00CB0D02">
            <w:pPr>
              <w:widowControl w:val="0"/>
              <w:spacing w:before="100"/>
              <w:rPr>
                <w:sz w:val="20"/>
                <w:szCs w:val="20"/>
                <w:lang w:val="en-CA"/>
              </w:rPr>
            </w:pPr>
            <w:r>
              <w:rPr>
                <w:sz w:val="20"/>
                <w:szCs w:val="20"/>
                <w:lang w:val="en-CA"/>
              </w:rPr>
              <w:t xml:space="preserve">Companies seek our expertise </w:t>
            </w:r>
            <w:r w:rsidR="00EC1BFE">
              <w:rPr>
                <w:sz w:val="20"/>
                <w:szCs w:val="20"/>
                <w:lang w:val="en-CA"/>
              </w:rPr>
              <w:t xml:space="preserve">for a wide-range of </w:t>
            </w:r>
            <w:r>
              <w:rPr>
                <w:sz w:val="20"/>
                <w:szCs w:val="20"/>
                <w:lang w:val="en-CA"/>
              </w:rPr>
              <w:t xml:space="preserve">regulatory compliance questions, ingredient and product safety assessments, label reviews, product/marketing claim evaluations, writing pre-market dossiers to US Food and Drug Administration (US FDA) and Health Canada, comprehensive literature reviews of scientific data, drafting white papers, as well as various other </w:t>
            </w:r>
            <w:r w:rsidR="00EC1BFE">
              <w:rPr>
                <w:sz w:val="20"/>
                <w:szCs w:val="20"/>
                <w:lang w:val="en-CA"/>
              </w:rPr>
              <w:t>project needs</w:t>
            </w:r>
            <w:r>
              <w:rPr>
                <w:sz w:val="20"/>
                <w:szCs w:val="20"/>
                <w:lang w:val="en-CA"/>
              </w:rPr>
              <w:t>.</w:t>
            </w:r>
          </w:p>
        </w:tc>
      </w:tr>
      <w:tr w:rsidR="00512CE9" w14:paraId="41947076" w14:textId="77777777">
        <w:trPr>
          <w:trHeight w:val="3640"/>
        </w:trPr>
        <w:tc>
          <w:tcPr>
            <w:tcW w:w="3525" w:type="dxa"/>
            <w:tcBorders>
              <w:top w:val="nil"/>
              <w:left w:val="nil"/>
              <w:bottom w:val="nil"/>
              <w:right w:val="nil"/>
            </w:tcBorders>
            <w:shd w:val="clear" w:color="auto" w:fill="auto"/>
            <w:tcMar>
              <w:top w:w="72" w:type="dxa"/>
              <w:left w:w="72" w:type="dxa"/>
              <w:bottom w:w="72" w:type="dxa"/>
              <w:right w:w="72" w:type="dxa"/>
            </w:tcMar>
          </w:tcPr>
          <w:p w14:paraId="40217998" w14:textId="77777777" w:rsidR="00512CE9" w:rsidRDefault="00000000">
            <w:pPr>
              <w:widowControl w:val="0"/>
              <w:pBdr>
                <w:top w:val="nil"/>
                <w:left w:val="nil"/>
                <w:bottom w:val="nil"/>
                <w:right w:val="nil"/>
                <w:between w:val="nil"/>
              </w:pBdr>
              <w:spacing w:before="0" w:line="240" w:lineRule="auto"/>
              <w:rPr>
                <w:b/>
                <w:sz w:val="20"/>
                <w:szCs w:val="20"/>
              </w:rPr>
            </w:pPr>
            <w:r>
              <w:rPr>
                <w:rFonts w:ascii="Arial Unicode MS" w:eastAsia="Arial Unicode MS" w:hAnsi="Arial Unicode MS" w:cs="Arial Unicode MS"/>
                <w:b/>
                <w:sz w:val="28"/>
                <w:szCs w:val="28"/>
              </w:rPr>
              <w:t>ㅡ</w:t>
            </w:r>
          </w:p>
          <w:p w14:paraId="5F429DA0" w14:textId="77777777" w:rsidR="00512CE9" w:rsidRDefault="00000000">
            <w:pPr>
              <w:pStyle w:val="Heading1"/>
              <w:keepNext w:val="0"/>
              <w:keepLines w:val="0"/>
              <w:widowControl w:val="0"/>
              <w:pBdr>
                <w:top w:val="nil"/>
                <w:left w:val="nil"/>
                <w:bottom w:val="nil"/>
                <w:right w:val="nil"/>
                <w:between w:val="nil"/>
              </w:pBdr>
            </w:pPr>
            <w:bookmarkStart w:id="5" w:name="_tk538brb1kdf" w:colFirst="0" w:colLast="0"/>
            <w:bookmarkEnd w:id="5"/>
            <w:r>
              <w:t>AREAS OF FOCUS</w:t>
            </w:r>
          </w:p>
        </w:tc>
        <w:tc>
          <w:tcPr>
            <w:tcW w:w="6554" w:type="dxa"/>
            <w:tcBorders>
              <w:top w:val="nil"/>
              <w:left w:val="nil"/>
              <w:bottom w:val="nil"/>
              <w:right w:val="nil"/>
            </w:tcBorders>
            <w:shd w:val="clear" w:color="auto" w:fill="auto"/>
            <w:tcMar>
              <w:top w:w="100" w:type="dxa"/>
              <w:left w:w="100" w:type="dxa"/>
              <w:bottom w:w="100" w:type="dxa"/>
              <w:right w:w="100" w:type="dxa"/>
            </w:tcMar>
          </w:tcPr>
          <w:p w14:paraId="19A5E210" w14:textId="77777777" w:rsidR="00512CE9" w:rsidRDefault="00000000">
            <w:pPr>
              <w:widowControl w:val="0"/>
              <w:pBdr>
                <w:top w:val="nil"/>
                <w:left w:val="nil"/>
                <w:bottom w:val="nil"/>
                <w:right w:val="nil"/>
                <w:between w:val="nil"/>
              </w:pBdr>
              <w:spacing w:before="0"/>
              <w:rPr>
                <w:sz w:val="20"/>
                <w:szCs w:val="20"/>
              </w:rPr>
            </w:pPr>
            <w:r>
              <w:rPr>
                <w:noProof/>
                <w:sz w:val="20"/>
                <w:szCs w:val="20"/>
              </w:rPr>
              <w:drawing>
                <wp:inline distT="114300" distB="114300" distL="114300" distR="114300" wp14:anchorId="277E7A69" wp14:editId="3A2ACFEF">
                  <wp:extent cx="3981450" cy="25400"/>
                  <wp:effectExtent l="0" t="0" r="0" b="0"/>
                  <wp:docPr id="3" name="image3.png" descr="가로선"/>
                  <wp:cNvGraphicFramePr/>
                  <a:graphic xmlns:a="http://schemas.openxmlformats.org/drawingml/2006/main">
                    <a:graphicData uri="http://schemas.openxmlformats.org/drawingml/2006/picture">
                      <pic:pic xmlns:pic="http://schemas.openxmlformats.org/drawingml/2006/picture">
                        <pic:nvPicPr>
                          <pic:cNvPr id="0" name="image3.png" descr="가로선"/>
                          <pic:cNvPicPr preferRelativeResize="0"/>
                        </pic:nvPicPr>
                        <pic:blipFill>
                          <a:blip r:embed="rId4"/>
                          <a:srcRect/>
                          <a:stretch>
                            <a:fillRect/>
                          </a:stretch>
                        </pic:blipFill>
                        <pic:spPr>
                          <a:xfrm>
                            <a:off x="0" y="0"/>
                            <a:ext cx="3981450" cy="25400"/>
                          </a:xfrm>
                          <a:prstGeom prst="rect">
                            <a:avLst/>
                          </a:prstGeom>
                          <a:ln/>
                        </pic:spPr>
                      </pic:pic>
                    </a:graphicData>
                  </a:graphic>
                </wp:inline>
              </w:drawing>
            </w:r>
          </w:p>
          <w:p w14:paraId="0BDE389D" w14:textId="32811154" w:rsidR="00512CE9" w:rsidRDefault="00907CC4">
            <w:pPr>
              <w:pStyle w:val="Heading2"/>
              <w:keepNext w:val="0"/>
              <w:keepLines w:val="0"/>
              <w:widowControl w:val="0"/>
              <w:pBdr>
                <w:top w:val="nil"/>
                <w:left w:val="nil"/>
                <w:bottom w:val="nil"/>
                <w:right w:val="nil"/>
                <w:between w:val="nil"/>
              </w:pBdr>
              <w:rPr>
                <w:lang w:val="en-CA"/>
              </w:rPr>
            </w:pPr>
            <w:bookmarkStart w:id="6" w:name="_r7oinwx5vtl9" w:colFirst="0" w:colLast="0"/>
            <w:bookmarkStart w:id="7" w:name="_uqfre138cju9" w:colFirst="0" w:colLast="0"/>
            <w:bookmarkEnd w:id="6"/>
            <w:bookmarkEnd w:id="7"/>
            <w:r>
              <w:rPr>
                <w:lang w:val="en-CA"/>
              </w:rPr>
              <w:t>California Proposition 65 Compliance</w:t>
            </w:r>
            <w:r w:rsidR="00EC1BFE">
              <w:rPr>
                <w:lang w:val="en-CA"/>
              </w:rPr>
              <w:t xml:space="preserve"> </w:t>
            </w:r>
          </w:p>
          <w:p w14:paraId="1A520776" w14:textId="6BBC612B" w:rsidR="00C90087" w:rsidRPr="00907CC4" w:rsidRDefault="00C90087" w:rsidP="00C90087">
            <w:pPr>
              <w:pStyle w:val="Heading3"/>
              <w:keepNext w:val="0"/>
              <w:keepLines w:val="0"/>
              <w:widowControl w:val="0"/>
              <w:pBdr>
                <w:top w:val="nil"/>
                <w:left w:val="nil"/>
                <w:bottom w:val="nil"/>
                <w:right w:val="nil"/>
                <w:between w:val="nil"/>
              </w:pBdr>
              <w:spacing w:before="0"/>
              <w:rPr>
                <w:lang w:val="en-CA"/>
              </w:rPr>
            </w:pPr>
            <w:r>
              <w:rPr>
                <w:lang w:val="en-CA"/>
              </w:rPr>
              <w:t>USA</w:t>
            </w:r>
          </w:p>
          <w:p w14:paraId="7EE5D235" w14:textId="18B4F5E4" w:rsidR="00512CE9" w:rsidRPr="00CB0D02" w:rsidRDefault="00CB0D02">
            <w:pPr>
              <w:widowControl w:val="0"/>
              <w:pBdr>
                <w:top w:val="nil"/>
                <w:left w:val="nil"/>
                <w:bottom w:val="nil"/>
                <w:right w:val="nil"/>
                <w:between w:val="nil"/>
              </w:pBdr>
              <w:spacing w:before="100"/>
              <w:rPr>
                <w:sz w:val="20"/>
                <w:szCs w:val="20"/>
                <w:lang w:val="en-CA"/>
              </w:rPr>
            </w:pPr>
            <w:r>
              <w:rPr>
                <w:sz w:val="20"/>
                <w:szCs w:val="20"/>
                <w:lang w:val="en-CA"/>
              </w:rPr>
              <w:t xml:space="preserve">This regulation applies to all products being sold into the </w:t>
            </w:r>
            <w:r w:rsidR="00EC1BFE">
              <w:rPr>
                <w:sz w:val="20"/>
                <w:szCs w:val="20"/>
                <w:lang w:val="en-CA"/>
              </w:rPr>
              <w:t>S</w:t>
            </w:r>
            <w:r>
              <w:rPr>
                <w:sz w:val="20"/>
                <w:szCs w:val="20"/>
                <w:lang w:val="en-CA"/>
              </w:rPr>
              <w:t xml:space="preserve">tate of California and </w:t>
            </w:r>
            <w:r w:rsidR="00EC1BFE">
              <w:rPr>
                <w:sz w:val="20"/>
                <w:szCs w:val="20"/>
                <w:lang w:val="en-CA"/>
              </w:rPr>
              <w:t xml:space="preserve">is a </w:t>
            </w:r>
            <w:r>
              <w:rPr>
                <w:sz w:val="20"/>
                <w:szCs w:val="20"/>
                <w:lang w:val="en-CA"/>
              </w:rPr>
              <w:t xml:space="preserve">separate </w:t>
            </w:r>
            <w:r w:rsidR="00EC1BFE">
              <w:rPr>
                <w:sz w:val="20"/>
                <w:szCs w:val="20"/>
                <w:lang w:val="en-CA"/>
              </w:rPr>
              <w:t xml:space="preserve">requirement </w:t>
            </w:r>
            <w:r>
              <w:rPr>
                <w:sz w:val="20"/>
                <w:szCs w:val="20"/>
                <w:lang w:val="en-CA"/>
              </w:rPr>
              <w:t>from any other regulations (</w:t>
            </w:r>
            <w:r w:rsidRPr="00CB0D02">
              <w:rPr>
                <w:i/>
                <w:iCs/>
                <w:sz w:val="20"/>
                <w:szCs w:val="20"/>
                <w:lang w:val="en-CA"/>
              </w:rPr>
              <w:t>i.e.</w:t>
            </w:r>
            <w:r>
              <w:rPr>
                <w:sz w:val="20"/>
                <w:szCs w:val="20"/>
                <w:lang w:val="en-CA"/>
              </w:rPr>
              <w:t>, US FDA)</w:t>
            </w:r>
            <w:r w:rsidR="00EC1BFE">
              <w:rPr>
                <w:sz w:val="20"/>
                <w:szCs w:val="20"/>
                <w:lang w:val="en-CA"/>
              </w:rPr>
              <w:t xml:space="preserve">. We conduct product formulation reviews, exposure assessments, </w:t>
            </w:r>
            <w:r w:rsidR="00C90087">
              <w:rPr>
                <w:sz w:val="20"/>
                <w:szCs w:val="20"/>
                <w:lang w:val="en-CA"/>
              </w:rPr>
              <w:t xml:space="preserve">Safe Habor Level derivations, </w:t>
            </w:r>
            <w:r w:rsidR="00EC1BFE">
              <w:rPr>
                <w:sz w:val="20"/>
                <w:szCs w:val="20"/>
                <w:lang w:val="en-CA"/>
              </w:rPr>
              <w:t>and determine if Prop 65 warnings are required for products to protect firms from costly enforcement activities.</w:t>
            </w:r>
          </w:p>
          <w:p w14:paraId="51BE4A71" w14:textId="5EBAEBC5" w:rsidR="00512CE9" w:rsidRPr="00C90087" w:rsidRDefault="00907CC4">
            <w:pPr>
              <w:pStyle w:val="Heading2"/>
              <w:keepNext w:val="0"/>
              <w:keepLines w:val="0"/>
              <w:widowControl w:val="0"/>
              <w:pBdr>
                <w:top w:val="nil"/>
                <w:left w:val="nil"/>
                <w:bottom w:val="nil"/>
                <w:right w:val="nil"/>
                <w:between w:val="nil"/>
              </w:pBdr>
              <w:spacing w:before="320"/>
              <w:rPr>
                <w:b w:val="0"/>
                <w:lang w:val="en-CA"/>
              </w:rPr>
            </w:pPr>
            <w:bookmarkStart w:id="8" w:name="_u3uy0857ab2n" w:colFirst="0" w:colLast="0"/>
            <w:bookmarkEnd w:id="8"/>
            <w:r>
              <w:rPr>
                <w:lang w:val="en-CA"/>
              </w:rPr>
              <w:t>Cosmetic Regulation</w:t>
            </w:r>
          </w:p>
          <w:p w14:paraId="0C3AAF64" w14:textId="1130AE03" w:rsidR="00512CE9" w:rsidRPr="00907CC4" w:rsidRDefault="00C90087">
            <w:pPr>
              <w:pStyle w:val="Heading3"/>
              <w:keepNext w:val="0"/>
              <w:keepLines w:val="0"/>
              <w:widowControl w:val="0"/>
              <w:pBdr>
                <w:top w:val="nil"/>
                <w:left w:val="nil"/>
                <w:bottom w:val="nil"/>
                <w:right w:val="nil"/>
                <w:between w:val="nil"/>
              </w:pBdr>
              <w:spacing w:before="0"/>
              <w:rPr>
                <w:lang w:val="en-CA"/>
              </w:rPr>
            </w:pPr>
            <w:bookmarkStart w:id="9" w:name="_re1qtuma0rpm" w:colFirst="0" w:colLast="0"/>
            <w:bookmarkEnd w:id="9"/>
            <w:r>
              <w:rPr>
                <w:lang w:val="en-CA"/>
              </w:rPr>
              <w:t>USA/Canada</w:t>
            </w:r>
          </w:p>
          <w:p w14:paraId="426736BE" w14:textId="20B4C2A6" w:rsidR="00512CE9" w:rsidRPr="00CB0D02" w:rsidRDefault="00CB0D02">
            <w:pPr>
              <w:widowControl w:val="0"/>
              <w:spacing w:before="100"/>
              <w:rPr>
                <w:sz w:val="20"/>
                <w:szCs w:val="20"/>
                <w:lang w:val="en-CA"/>
              </w:rPr>
            </w:pPr>
            <w:proofErr w:type="spellStart"/>
            <w:r>
              <w:rPr>
                <w:sz w:val="20"/>
                <w:szCs w:val="20"/>
                <w:lang w:val="en-CA"/>
              </w:rPr>
              <w:t>RegTox</w:t>
            </w:r>
            <w:proofErr w:type="spellEnd"/>
            <w:r>
              <w:rPr>
                <w:sz w:val="20"/>
                <w:szCs w:val="20"/>
                <w:lang w:val="en-CA"/>
              </w:rPr>
              <w:t xml:space="preserve"> assists overseas companies comply with U.S. cosmetic requirements, including </w:t>
            </w:r>
            <w:proofErr w:type="spellStart"/>
            <w:r w:rsidRPr="00CB0D02">
              <w:rPr>
                <w:sz w:val="20"/>
                <w:szCs w:val="20"/>
                <w:u w:val="single"/>
                <w:lang w:val="en-CA"/>
              </w:rPr>
              <w:t>M</w:t>
            </w:r>
            <w:r>
              <w:rPr>
                <w:sz w:val="20"/>
                <w:szCs w:val="20"/>
                <w:u w:val="single"/>
                <w:lang w:val="en-CA"/>
              </w:rPr>
              <w:t>o</w:t>
            </w:r>
            <w:r w:rsidRPr="00CB0D02">
              <w:rPr>
                <w:sz w:val="20"/>
                <w:szCs w:val="20"/>
                <w:u w:val="single"/>
                <w:lang w:val="en-CA"/>
              </w:rPr>
              <w:t>CRA</w:t>
            </w:r>
            <w:proofErr w:type="spellEnd"/>
            <w:r>
              <w:rPr>
                <w:sz w:val="20"/>
                <w:szCs w:val="20"/>
                <w:lang w:val="en-CA"/>
              </w:rPr>
              <w:t xml:space="preserve"> (</w:t>
            </w:r>
            <w:r w:rsidRPr="00CB0D02">
              <w:rPr>
                <w:sz w:val="20"/>
                <w:szCs w:val="20"/>
                <w:lang w:val="en-CA"/>
              </w:rPr>
              <w:t>Modernization of Cosmetics Regulation Act of 2022</w:t>
            </w:r>
            <w:r>
              <w:rPr>
                <w:sz w:val="20"/>
                <w:szCs w:val="20"/>
                <w:lang w:val="en-CA"/>
              </w:rPr>
              <w:t>), which requires the registration of cosmetic producing facilities and listing cosmetic products sold into the US. Requires a U.S. agent</w:t>
            </w:r>
            <w:r w:rsidR="00EC1BFE">
              <w:rPr>
                <w:sz w:val="20"/>
                <w:szCs w:val="20"/>
                <w:lang w:val="en-CA"/>
              </w:rPr>
              <w:t xml:space="preserve"> to make submissions. Also, label compliance reviews, safety assessments, and product notifications (Health Canada). </w:t>
            </w:r>
          </w:p>
          <w:p w14:paraId="43C9687C" w14:textId="7728167C" w:rsidR="00C90087" w:rsidRDefault="00C90087">
            <w:pPr>
              <w:pStyle w:val="Heading2"/>
              <w:keepNext w:val="0"/>
              <w:keepLines w:val="0"/>
              <w:widowControl w:val="0"/>
              <w:spacing w:before="320"/>
              <w:rPr>
                <w:lang w:val="en-CA"/>
              </w:rPr>
            </w:pPr>
            <w:r>
              <w:rPr>
                <w:lang w:val="en-CA"/>
              </w:rPr>
              <w:t>Continued…</w:t>
            </w:r>
          </w:p>
          <w:p w14:paraId="22A4B677" w14:textId="77777777" w:rsidR="00C90087" w:rsidRDefault="00C90087">
            <w:pPr>
              <w:pStyle w:val="Heading2"/>
              <w:keepNext w:val="0"/>
              <w:keepLines w:val="0"/>
              <w:widowControl w:val="0"/>
              <w:spacing w:before="320"/>
              <w:rPr>
                <w:lang w:val="en-CA"/>
              </w:rPr>
            </w:pPr>
          </w:p>
          <w:p w14:paraId="0CABDF55" w14:textId="23F8CA13" w:rsidR="00512CE9" w:rsidRPr="00C90087" w:rsidRDefault="00C90087">
            <w:pPr>
              <w:pStyle w:val="Heading2"/>
              <w:keepNext w:val="0"/>
              <w:keepLines w:val="0"/>
              <w:widowControl w:val="0"/>
              <w:spacing w:before="320"/>
              <w:rPr>
                <w:b w:val="0"/>
                <w:lang w:val="en-CA"/>
              </w:rPr>
            </w:pPr>
            <w:r>
              <w:rPr>
                <w:lang w:val="en-CA"/>
              </w:rPr>
              <w:lastRenderedPageBreak/>
              <w:t xml:space="preserve">Food Additives, Ingredients </w:t>
            </w:r>
          </w:p>
          <w:p w14:paraId="38A37E38" w14:textId="38560767" w:rsidR="00512CE9" w:rsidRPr="00C90087" w:rsidRDefault="00C90087">
            <w:pPr>
              <w:pStyle w:val="Heading3"/>
              <w:keepNext w:val="0"/>
              <w:keepLines w:val="0"/>
              <w:widowControl w:val="0"/>
              <w:spacing w:before="0"/>
              <w:rPr>
                <w:lang w:val="en-CA"/>
              </w:rPr>
            </w:pPr>
            <w:bookmarkStart w:id="10" w:name="_803uxdnjc5u2" w:colFirst="0" w:colLast="0"/>
            <w:bookmarkStart w:id="11" w:name="_3b4y3vebnw8v" w:colFirst="0" w:colLast="0"/>
            <w:bookmarkEnd w:id="10"/>
            <w:bookmarkEnd w:id="11"/>
            <w:r>
              <w:rPr>
                <w:lang w:val="en-CA"/>
              </w:rPr>
              <w:t>USA/Canada</w:t>
            </w:r>
          </w:p>
          <w:p w14:paraId="36B74D78" w14:textId="5F7D3E98" w:rsidR="00512CE9" w:rsidRDefault="00C90087">
            <w:pPr>
              <w:widowControl w:val="0"/>
              <w:spacing w:before="100"/>
              <w:rPr>
                <w:sz w:val="20"/>
                <w:szCs w:val="20"/>
                <w:lang w:val="en-CA"/>
              </w:rPr>
            </w:pPr>
            <w:r>
              <w:rPr>
                <w:sz w:val="20"/>
                <w:szCs w:val="20"/>
                <w:lang w:val="en-CA"/>
              </w:rPr>
              <w:t xml:space="preserve">Food additives and ingredients require compliance with US FDA and Health Canada requirements prior to marketing in these jurisdictions.  Ingredients that have not been previously approved or permitted require pre-market authorization. In the USA, this is typically through the Generally Recognized as Safe (GRAS) process, and in Canada through the Novel Foods program. </w:t>
            </w:r>
            <w:proofErr w:type="spellStart"/>
            <w:r>
              <w:rPr>
                <w:sz w:val="20"/>
                <w:szCs w:val="20"/>
                <w:lang w:val="en-CA"/>
              </w:rPr>
              <w:t>RegTox</w:t>
            </w:r>
            <w:proofErr w:type="spellEnd"/>
            <w:r>
              <w:rPr>
                <w:sz w:val="20"/>
                <w:szCs w:val="20"/>
                <w:lang w:val="en-CA"/>
              </w:rPr>
              <w:t xml:space="preserve"> assists companies in determining the regulatory status of their ingredients, whether pre-market authorization is required, what data requirements are necessary to meet the regulatory standard, compiling and drafting the necessary documentation and liaising with government officials prior to submission, as well as during the review process.</w:t>
            </w:r>
          </w:p>
          <w:p w14:paraId="4F1947F7" w14:textId="2E6BD2FF" w:rsidR="007E5310" w:rsidRPr="00C90087" w:rsidRDefault="007E5310" w:rsidP="007E5310">
            <w:pPr>
              <w:pStyle w:val="Heading2"/>
              <w:keepNext w:val="0"/>
              <w:keepLines w:val="0"/>
              <w:widowControl w:val="0"/>
              <w:spacing w:before="320"/>
              <w:rPr>
                <w:b w:val="0"/>
                <w:lang w:val="en-CA"/>
              </w:rPr>
            </w:pPr>
            <w:r>
              <w:rPr>
                <w:lang w:val="en-CA"/>
              </w:rPr>
              <w:t>Dietary Supplements</w:t>
            </w:r>
            <w:r>
              <w:rPr>
                <w:lang w:val="en-CA"/>
              </w:rPr>
              <w:t xml:space="preserve"> </w:t>
            </w:r>
          </w:p>
          <w:p w14:paraId="17EAAD98" w14:textId="77777777" w:rsidR="007E5310" w:rsidRPr="00C90087" w:rsidRDefault="007E5310" w:rsidP="007E5310">
            <w:pPr>
              <w:pStyle w:val="Heading3"/>
              <w:keepNext w:val="0"/>
              <w:keepLines w:val="0"/>
              <w:widowControl w:val="0"/>
              <w:spacing w:before="0"/>
              <w:rPr>
                <w:lang w:val="en-CA"/>
              </w:rPr>
            </w:pPr>
            <w:r>
              <w:rPr>
                <w:lang w:val="en-CA"/>
              </w:rPr>
              <w:t>USA/Canada</w:t>
            </w:r>
          </w:p>
          <w:p w14:paraId="61ECA8EC" w14:textId="2834C6C9" w:rsidR="007E5310" w:rsidRPr="00C90087" w:rsidRDefault="007E5310">
            <w:pPr>
              <w:widowControl w:val="0"/>
              <w:spacing w:before="100"/>
              <w:rPr>
                <w:sz w:val="20"/>
                <w:szCs w:val="20"/>
                <w:lang w:val="en-CA"/>
              </w:rPr>
            </w:pPr>
            <w:proofErr w:type="spellStart"/>
            <w:r>
              <w:rPr>
                <w:sz w:val="20"/>
                <w:szCs w:val="20"/>
                <w:lang w:val="en-CA"/>
              </w:rPr>
              <w:t>RegTox</w:t>
            </w:r>
            <w:proofErr w:type="spellEnd"/>
            <w:r>
              <w:rPr>
                <w:sz w:val="20"/>
                <w:szCs w:val="20"/>
                <w:lang w:val="en-CA"/>
              </w:rPr>
              <w:t xml:space="preserve"> supports companies intending to market dietary supplement products in the USA and Canada by evaluating the regulatory status of the ingredients and determining whether pre-market authorization or notification is required</w:t>
            </w:r>
            <w:r w:rsidR="00977740">
              <w:rPr>
                <w:sz w:val="20"/>
                <w:szCs w:val="20"/>
                <w:lang w:val="en-CA"/>
              </w:rPr>
              <w:t>, and assisting in those processes</w:t>
            </w:r>
            <w:r>
              <w:rPr>
                <w:sz w:val="20"/>
                <w:szCs w:val="20"/>
                <w:lang w:val="en-CA"/>
              </w:rPr>
              <w:t xml:space="preserve">. </w:t>
            </w:r>
            <w:proofErr w:type="spellStart"/>
            <w:r>
              <w:rPr>
                <w:sz w:val="20"/>
                <w:szCs w:val="20"/>
                <w:lang w:val="en-CA"/>
              </w:rPr>
              <w:t>RegTox</w:t>
            </w:r>
            <w:proofErr w:type="spellEnd"/>
            <w:r>
              <w:rPr>
                <w:sz w:val="20"/>
                <w:szCs w:val="20"/>
                <w:lang w:val="en-CA"/>
              </w:rPr>
              <w:t xml:space="preserve"> also </w:t>
            </w:r>
            <w:r w:rsidR="00977740">
              <w:rPr>
                <w:sz w:val="20"/>
                <w:szCs w:val="20"/>
                <w:lang w:val="en-CA"/>
              </w:rPr>
              <w:t xml:space="preserve">conducts </w:t>
            </w:r>
            <w:r>
              <w:rPr>
                <w:sz w:val="20"/>
                <w:szCs w:val="20"/>
                <w:lang w:val="en-CA"/>
              </w:rPr>
              <w:t xml:space="preserve">label compliance reviews </w:t>
            </w:r>
            <w:r>
              <w:rPr>
                <w:sz w:val="20"/>
                <w:szCs w:val="20"/>
                <w:lang w:val="en-CA"/>
              </w:rPr>
              <w:t xml:space="preserve">and </w:t>
            </w:r>
            <w:r>
              <w:rPr>
                <w:sz w:val="20"/>
                <w:szCs w:val="20"/>
                <w:lang w:val="en-CA"/>
              </w:rPr>
              <w:t>safety assessments</w:t>
            </w:r>
            <w:r>
              <w:rPr>
                <w:sz w:val="20"/>
                <w:szCs w:val="20"/>
                <w:lang w:val="en-CA"/>
              </w:rPr>
              <w:t>.</w:t>
            </w:r>
          </w:p>
          <w:p w14:paraId="3123B2F0" w14:textId="77777777" w:rsidR="00512CE9" w:rsidRDefault="00512CE9">
            <w:pPr>
              <w:widowControl w:val="0"/>
              <w:spacing w:before="100"/>
              <w:rPr>
                <w:sz w:val="20"/>
                <w:szCs w:val="20"/>
              </w:rPr>
            </w:pPr>
          </w:p>
        </w:tc>
      </w:tr>
    </w:tbl>
    <w:p w14:paraId="76AB3F72" w14:textId="77777777" w:rsidR="00512CE9" w:rsidRDefault="00512CE9">
      <w:pPr>
        <w:pBdr>
          <w:top w:val="nil"/>
          <w:left w:val="nil"/>
          <w:bottom w:val="nil"/>
          <w:right w:val="nil"/>
          <w:between w:val="nil"/>
        </w:pBdr>
        <w:spacing w:before="0"/>
      </w:pPr>
    </w:p>
    <w:sectPr w:rsidR="00512CE9">
      <w:pgSz w:w="11906" w:h="16838"/>
      <w:pgMar w:top="720" w:right="1077" w:bottom="720" w:left="107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ato">
    <w:charset w:val="00"/>
    <w:family w:val="swiss"/>
    <w:pitch w:val="variable"/>
    <w:sig w:usb0="E10002FF" w:usb1="5000ECFF" w:usb2="00000021" w:usb3="00000000" w:csb0="0000019F" w:csb1="00000000"/>
    <w:embedRegular r:id="rId1" w:fontKey="{415BE343-42FD-4ED4-9B7D-C63DFD1438B3}"/>
    <w:embedBold r:id="rId2" w:fontKey="{2AB89D16-26D5-42C7-96E7-454CDE9580D4}"/>
    <w:embedItalic r:id="rId3" w:fontKey="{A8DCE852-FC6B-4004-8D15-FBDF82D39B2E}"/>
  </w:font>
  <w:font w:name="Raleway">
    <w:charset w:val="00"/>
    <w:family w:val="auto"/>
    <w:pitch w:val="variable"/>
    <w:sig w:usb0="A00002FF" w:usb1="5000205B" w:usb2="00000000" w:usb3="00000000" w:csb0="00000197" w:csb1="00000000"/>
    <w:embedRegular r:id="rId4" w:fontKey="{15BB8B35-F77C-476C-9A94-09E084C5ED80}"/>
    <w:embedBold r:id="rId5" w:fontKey="{15AE2CEA-A4AF-455E-99A6-F28DE239C8E1}"/>
  </w:font>
  <w:font w:name="Trebuchet MS">
    <w:panose1 w:val="020B0603020202020204"/>
    <w:charset w:val="00"/>
    <w:family w:val="swiss"/>
    <w:pitch w:val="variable"/>
    <w:sig w:usb0="00000687" w:usb1="00000000" w:usb2="00000000" w:usb3="00000000" w:csb0="0000009F" w:csb1="00000000"/>
    <w:embedRegular r:id="rId6" w:fontKey="{1CC1BC9C-31C2-4906-B3DA-E87658856D20}"/>
    <w:embedItalic r:id="rId7" w:fontKey="{C328BEDC-6765-48D4-BCBD-0BD9279BC802}"/>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8" w:fontKey="{2739C7DB-8459-4177-973B-C98B953BBAF3}"/>
  </w:font>
  <w:font w:name="Arial Unicode MS">
    <w:altName w:val="Yu Gothic"/>
    <w:panose1 w:val="020B0604020202020204"/>
    <w:charset w:val="81"/>
    <w:family w:val="modern"/>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embedRegular r:id="rId9" w:fontKey="{07148004-E8DD-4807-BB70-2F1782FE9F45}"/>
  </w:font>
  <w:font w:name="Cambria">
    <w:panose1 w:val="02040503050406030204"/>
    <w:charset w:val="00"/>
    <w:family w:val="roman"/>
    <w:pitch w:val="variable"/>
    <w:sig w:usb0="E00006FF" w:usb1="420024FF" w:usb2="02000000" w:usb3="00000000" w:csb0="0000019F" w:csb1="00000000"/>
    <w:embedRegular r:id="rId10" w:fontKey="{940F74A6-7685-48EB-8CEC-735C7F19451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CE9"/>
    <w:rsid w:val="00512CE9"/>
    <w:rsid w:val="0070356E"/>
    <w:rsid w:val="007E5310"/>
    <w:rsid w:val="00907CC4"/>
    <w:rsid w:val="00977740"/>
    <w:rsid w:val="00BF30C0"/>
    <w:rsid w:val="00C90087"/>
    <w:rsid w:val="00CB0D02"/>
    <w:rsid w:val="00EC1B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126F"/>
  <w15:docId w15:val="{1F7E8CD9-FBEC-4B99-A944-740B97EC3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ato" w:eastAsia="Lato" w:hAnsi="Lato" w:cs="Lato"/>
        <w:sz w:val="22"/>
        <w:szCs w:val="22"/>
        <w:lang w:val="ko" w:eastAsia="en-CA"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80"/>
      <w:outlineLvl w:val="0"/>
    </w:pPr>
    <w:rPr>
      <w:rFonts w:ascii="Raleway" w:eastAsia="Raleway" w:hAnsi="Raleway" w:cs="Raleway"/>
      <w:b/>
      <w:sz w:val="24"/>
      <w:szCs w:val="24"/>
    </w:rPr>
  </w:style>
  <w:style w:type="paragraph" w:styleId="Heading2">
    <w:name w:val="heading 2"/>
    <w:basedOn w:val="Normal"/>
    <w:next w:val="Normal"/>
    <w:uiPriority w:val="9"/>
    <w:unhideWhenUsed/>
    <w:qFormat/>
    <w:pPr>
      <w:keepNext/>
      <w:keepLines/>
      <w:outlineLvl w:val="1"/>
    </w:pPr>
    <w:rPr>
      <w:b/>
    </w:rPr>
  </w:style>
  <w:style w:type="paragraph" w:styleId="Heading3">
    <w:name w:val="heading 3"/>
    <w:basedOn w:val="Normal"/>
    <w:next w:val="Normal"/>
    <w:uiPriority w:val="9"/>
    <w:unhideWhenUsed/>
    <w:qFormat/>
    <w:pPr>
      <w:keepNext/>
      <w:keepLines/>
      <w:outlineLvl w:val="2"/>
    </w:pPr>
    <w:rPr>
      <w:color w:val="666666"/>
      <w:sz w:val="18"/>
      <w:szCs w:val="18"/>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line="240" w:lineRule="auto"/>
    </w:pPr>
    <w:rPr>
      <w:rFonts w:ascii="Raleway" w:eastAsia="Raleway" w:hAnsi="Raleway" w:cs="Raleway"/>
      <w:b/>
      <w:sz w:val="48"/>
      <w:szCs w:val="48"/>
    </w:rPr>
  </w:style>
  <w:style w:type="paragraph" w:styleId="Subtitle">
    <w:name w:val="Subtitle"/>
    <w:basedOn w:val="Normal"/>
    <w:next w:val="Normal"/>
    <w:uiPriority w:val="11"/>
    <w:qFormat/>
    <w:pPr>
      <w:keepNext/>
      <w:keepLines/>
      <w:spacing w:before="60" w:line="240" w:lineRule="auto"/>
    </w:pPr>
    <w:rPr>
      <w:rFonts w:ascii="Raleway" w:eastAsia="Raleway" w:hAnsi="Raleway" w:cs="Raleway"/>
      <w:b/>
      <w:color w:val="F2511B"/>
      <w:sz w:val="32"/>
      <w:szCs w:val="32"/>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907CC4"/>
    <w:rPr>
      <w:color w:val="0000FF" w:themeColor="hyperlink"/>
      <w:u w:val="single"/>
    </w:rPr>
  </w:style>
  <w:style w:type="character" w:styleId="UnresolvedMention">
    <w:name w:val="Unresolved Mention"/>
    <w:basedOn w:val="DefaultParagraphFont"/>
    <w:uiPriority w:val="99"/>
    <w:semiHidden/>
    <w:unhideWhenUsed/>
    <w:rsid w:val="00907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om@regtoxsolution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regtoxsolutions.com" TargetMode="External"/><Relationship Id="rId5" Type="http://schemas.openxmlformats.org/officeDocument/2006/relationships/hyperlink" Target="http://www.prop65madesimple.com" TargetMode="External"/><Relationship Id="rId4" Type="http://schemas.openxmlformats.org/officeDocument/2006/relationships/image" Target="media/image1.png"/><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439</Words>
  <Characters>2885</Characters>
  <Application>Microsoft Office Word</Application>
  <DocSecurity>0</DocSecurity>
  <Lines>180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 Jonaitis</cp:lastModifiedBy>
  <cp:revision>6</cp:revision>
  <dcterms:created xsi:type="dcterms:W3CDTF">2024-06-20T13:22:00Z</dcterms:created>
  <dcterms:modified xsi:type="dcterms:W3CDTF">2024-06-21T17:26:00Z</dcterms:modified>
</cp:coreProperties>
</file>