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A87CE2" w14:textId="77777777" w:rsidR="00322BC6" w:rsidRPr="00322BC6" w:rsidRDefault="00322BC6" w:rsidP="00322BC6">
      <w:pPr>
        <w:rPr>
          <w:lang w:eastAsia="ja-JP"/>
        </w:rPr>
      </w:pPr>
      <w:r w:rsidRPr="00322BC6">
        <w:rPr>
          <w:rFonts w:hint="eastAsia"/>
          <w:lang w:eastAsia="ja-JP"/>
        </w:rPr>
        <w:t>化粧品の表示に</w:t>
      </w:r>
      <w:r w:rsidRPr="00322BC6">
        <w:rPr>
          <w:rFonts w:ascii="새굴림" w:eastAsia="새굴림" w:hAnsi="새굴림" w:cs="새굴림" w:hint="eastAsia"/>
          <w:lang w:eastAsia="ja-JP"/>
        </w:rPr>
        <w:t>関</w:t>
      </w:r>
      <w:r w:rsidRPr="00322BC6">
        <w:rPr>
          <w:rFonts w:ascii="맑은 고딕" w:eastAsia="맑은 고딕" w:hAnsi="맑은 고딕" w:cs="맑은 고딕" w:hint="eastAsia"/>
          <w:lang w:eastAsia="ja-JP"/>
        </w:rPr>
        <w:t>する公正競</w:t>
      </w:r>
      <w:r w:rsidRPr="00322BC6">
        <w:rPr>
          <w:rFonts w:ascii="새굴림" w:eastAsia="새굴림" w:hAnsi="새굴림" w:cs="새굴림" w:hint="eastAsia"/>
          <w:lang w:eastAsia="ja-JP"/>
        </w:rPr>
        <w:t>争</w:t>
      </w:r>
      <w:r w:rsidRPr="00322BC6">
        <w:rPr>
          <w:rFonts w:ascii="맑은 고딕" w:eastAsia="맑은 고딕" w:hAnsi="맑은 고딕" w:cs="맑은 고딕" w:hint="eastAsia"/>
          <w:lang w:eastAsia="ja-JP"/>
        </w:rPr>
        <w:t>規約</w:t>
      </w:r>
      <w:r w:rsidRPr="00322BC6">
        <w:rPr>
          <w:rFonts w:ascii="새굴림" w:eastAsia="새굴림" w:hAnsi="새굴림" w:cs="새굴림" w:hint="eastAsia"/>
          <w:lang w:eastAsia="ja-JP"/>
        </w:rPr>
        <w:t>実</w:t>
      </w:r>
      <w:r w:rsidRPr="00322BC6">
        <w:rPr>
          <w:rFonts w:ascii="맑은 고딕" w:eastAsia="맑은 고딕" w:hAnsi="맑은 고딕" w:cs="맑은 고딕" w:hint="eastAsia"/>
          <w:lang w:eastAsia="ja-JP"/>
        </w:rPr>
        <w:t>施細則</w:t>
      </w:r>
    </w:p>
    <w:p w14:paraId="54CBBAA6" w14:textId="77777777" w:rsidR="00322BC6" w:rsidRPr="00322BC6" w:rsidRDefault="00322BC6" w:rsidP="00322BC6">
      <w:pPr>
        <w:rPr>
          <w:rFonts w:hint="eastAsia"/>
          <w:b/>
          <w:bCs/>
          <w:lang w:eastAsia="ja-JP"/>
        </w:rPr>
      </w:pPr>
      <w:r w:rsidRPr="00322BC6">
        <w:rPr>
          <w:rFonts w:hint="eastAsia"/>
          <w:b/>
          <w:bCs/>
          <w:lang w:eastAsia="ja-JP"/>
        </w:rPr>
        <w:t>定義</w:t>
      </w:r>
    </w:p>
    <w:p w14:paraId="552E07A7" w14:textId="243B4514" w:rsidR="00322BC6" w:rsidRPr="00322BC6" w:rsidRDefault="00322BC6" w:rsidP="00322BC6">
      <w:pPr>
        <w:rPr>
          <w:rFonts w:hint="eastAsia"/>
          <w:lang w:eastAsia="ja-JP"/>
        </w:rPr>
      </w:pPr>
      <w:r w:rsidRPr="00322BC6">
        <w:rPr>
          <w:rFonts w:hint="eastAsia"/>
          <w:lang w:eastAsia="ja-JP"/>
        </w:rPr>
        <w:t>第1</w:t>
      </w:r>
      <w:r w:rsidRPr="00322BC6">
        <w:rPr>
          <w:rFonts w:ascii="새굴림" w:eastAsia="새굴림" w:hAnsi="새굴림" w:cs="새굴림" w:hint="eastAsia"/>
          <w:lang w:eastAsia="ja-JP"/>
        </w:rPr>
        <w:t>条</w:t>
      </w:r>
      <w:r>
        <w:rPr>
          <w:rFonts w:hint="eastAsia"/>
          <w:lang w:eastAsia="ja-JP"/>
        </w:rPr>
        <w:t xml:space="preserve"> </w:t>
      </w:r>
      <w:hyperlink r:id="rId5" w:anchor="kiyakuhosoku01" w:history="1">
        <w:r w:rsidRPr="00322BC6">
          <w:rPr>
            <w:rStyle w:val="a3"/>
            <w:rFonts w:hint="eastAsia"/>
            <w:lang w:eastAsia="ja-JP"/>
          </w:rPr>
          <w:t>施行規則第11</w:t>
        </w:r>
        <w:r w:rsidRPr="00322BC6">
          <w:rPr>
            <w:rStyle w:val="a3"/>
            <w:rFonts w:ascii="새굴림" w:eastAsia="새굴림" w:hAnsi="새굴림" w:cs="새굴림" w:hint="eastAsia"/>
            <w:lang w:eastAsia="ja-JP"/>
          </w:rPr>
          <w:t>条</w:t>
        </w:r>
        <w:r w:rsidRPr="00322BC6">
          <w:rPr>
            <w:rStyle w:val="a3"/>
            <w:rFonts w:ascii="맑은 고딕" w:eastAsia="맑은 고딕" w:hAnsi="맑은 고딕" w:cs="맑은 고딕" w:hint="eastAsia"/>
            <w:lang w:eastAsia="ja-JP"/>
          </w:rPr>
          <w:t>なお書きに規定する「公正取引協議</w:t>
        </w:r>
        <w:r w:rsidRPr="00322BC6">
          <w:rPr>
            <w:rStyle w:val="a3"/>
            <w:rFonts w:ascii="새굴림" w:eastAsia="새굴림" w:hAnsi="새굴림" w:cs="새굴림" w:hint="eastAsia"/>
            <w:lang w:eastAsia="ja-JP"/>
          </w:rPr>
          <w:t>会</w:t>
        </w:r>
        <w:r w:rsidRPr="00322BC6">
          <w:rPr>
            <w:rStyle w:val="a3"/>
            <w:rFonts w:ascii="맑은 고딕" w:eastAsia="맑은 고딕" w:hAnsi="맑은 고딕" w:cs="맑은 고딕" w:hint="eastAsia"/>
            <w:lang w:eastAsia="ja-JP"/>
          </w:rPr>
          <w:t>が別に定める小型容器」</w:t>
        </w:r>
      </w:hyperlink>
      <w:r w:rsidRPr="00322BC6">
        <w:rPr>
          <w:rFonts w:hint="eastAsia"/>
          <w:lang w:eastAsia="ja-JP"/>
        </w:rPr>
        <w:t>とは、</w:t>
      </w:r>
      <w:r w:rsidRPr="00322BC6">
        <w:rPr>
          <w:rFonts w:ascii="새굴림" w:eastAsia="새굴림" w:hAnsi="새굴림" w:cs="새굴림" w:hint="eastAsia"/>
          <w:lang w:eastAsia="ja-JP"/>
        </w:rPr>
        <w:t>内</w:t>
      </w:r>
      <w:r w:rsidRPr="00322BC6">
        <w:rPr>
          <w:rFonts w:ascii="맑은 고딕" w:eastAsia="맑은 고딕" w:hAnsi="맑은 고딕" w:cs="맑은 고딕" w:hint="eastAsia"/>
          <w:lang w:eastAsia="ja-JP"/>
        </w:rPr>
        <w:t>容量が</w:t>
      </w:r>
      <w:r w:rsidRPr="00322BC6">
        <w:rPr>
          <w:rFonts w:hint="eastAsia"/>
          <w:lang w:eastAsia="ja-JP"/>
        </w:rPr>
        <w:t>30グラム又は30ミリリットル以下の口紅、眉墨、アイライナ</w:t>
      </w:r>
      <w:r w:rsidRPr="00322BC6">
        <w:rPr>
          <w:rFonts w:ascii="Microsoft YaHei" w:eastAsia="Microsoft YaHei" w:hAnsi="Microsoft YaHei" w:cs="Microsoft YaHei" w:hint="eastAsia"/>
          <w:lang w:eastAsia="ja-JP"/>
        </w:rPr>
        <w:t>ー</w:t>
      </w:r>
      <w:r w:rsidRPr="00322BC6">
        <w:rPr>
          <w:rFonts w:ascii="맑은 고딕" w:eastAsia="맑은 고딕" w:hAnsi="맑은 고딕" w:cs="맑은 고딕" w:hint="eastAsia"/>
          <w:lang w:eastAsia="ja-JP"/>
        </w:rPr>
        <w:t>、爪化粧料、香水等の化粧品容器をいう。</w:t>
      </w:r>
    </w:p>
    <w:p w14:paraId="2F3CEBB3" w14:textId="762A4604" w:rsidR="00322BC6" w:rsidRPr="00322BC6" w:rsidRDefault="00322BC6" w:rsidP="00322BC6">
      <w:pPr>
        <w:rPr>
          <w:rFonts w:hint="eastAsia"/>
          <w:lang w:eastAsia="ja-JP"/>
        </w:rPr>
      </w:pPr>
      <w:r w:rsidRPr="00322BC6">
        <w:rPr>
          <w:rFonts w:hint="eastAsia"/>
          <w:lang w:eastAsia="ja-JP"/>
        </w:rPr>
        <w:t>第2</w:t>
      </w:r>
      <w:r w:rsidRPr="00322BC6">
        <w:rPr>
          <w:rFonts w:ascii="새굴림" w:eastAsia="새굴림" w:hAnsi="새굴림" w:cs="새굴림" w:hint="eastAsia"/>
          <w:lang w:eastAsia="ja-JP"/>
        </w:rPr>
        <w:t>条</w:t>
      </w:r>
      <w:r>
        <w:rPr>
          <w:rFonts w:hint="eastAsia"/>
          <w:lang w:eastAsia="ja-JP"/>
        </w:rPr>
        <w:t xml:space="preserve"> </w:t>
      </w:r>
      <w:hyperlink r:id="rId6" w:anchor="kiyakuhosoku02" w:history="1">
        <w:r w:rsidRPr="00322BC6">
          <w:rPr>
            <w:rStyle w:val="a3"/>
            <w:rFonts w:hint="eastAsia"/>
            <w:lang w:eastAsia="ja-JP"/>
          </w:rPr>
          <w:t>施行規則第15</w:t>
        </w:r>
        <w:r w:rsidRPr="00322BC6">
          <w:rPr>
            <w:rStyle w:val="a3"/>
            <w:rFonts w:ascii="새굴림" w:eastAsia="새굴림" w:hAnsi="새굴림" w:cs="새굴림" w:hint="eastAsia"/>
            <w:lang w:eastAsia="ja-JP"/>
          </w:rPr>
          <w:t>条</w:t>
        </w:r>
        <w:r w:rsidRPr="00322BC6">
          <w:rPr>
            <w:rStyle w:val="a3"/>
            <w:rFonts w:ascii="맑은 고딕" w:eastAsia="맑은 고딕" w:hAnsi="맑은 고딕" w:cs="맑은 고딕" w:hint="eastAsia"/>
            <w:lang w:eastAsia="ja-JP"/>
          </w:rPr>
          <w:t>第</w:t>
        </w:r>
        <w:r w:rsidRPr="00322BC6">
          <w:rPr>
            <w:rStyle w:val="a3"/>
            <w:rFonts w:hint="eastAsia"/>
            <w:lang w:eastAsia="ja-JP"/>
          </w:rPr>
          <w:t>5</w:t>
        </w:r>
        <w:r w:rsidRPr="00322BC6">
          <w:rPr>
            <w:rStyle w:val="a3"/>
            <w:rFonts w:ascii="새굴림" w:eastAsia="새굴림" w:hAnsi="새굴림" w:cs="새굴림" w:hint="eastAsia"/>
            <w:lang w:eastAsia="ja-JP"/>
          </w:rPr>
          <w:t>号</w:t>
        </w:r>
        <w:r w:rsidRPr="00322BC6">
          <w:rPr>
            <w:rStyle w:val="a3"/>
            <w:rFonts w:ascii="맑은 고딕" w:eastAsia="맑은 고딕" w:hAnsi="맑은 고딕" w:cs="맑은 고딕" w:hint="eastAsia"/>
            <w:lang w:eastAsia="ja-JP"/>
          </w:rPr>
          <w:t>に規定する「公正取引協議</w:t>
        </w:r>
        <w:r w:rsidRPr="00322BC6">
          <w:rPr>
            <w:rStyle w:val="a3"/>
            <w:rFonts w:ascii="새굴림" w:eastAsia="새굴림" w:hAnsi="새굴림" w:cs="새굴림" w:hint="eastAsia"/>
            <w:lang w:eastAsia="ja-JP"/>
          </w:rPr>
          <w:t>会</w:t>
        </w:r>
        <w:r w:rsidRPr="00322BC6">
          <w:rPr>
            <w:rStyle w:val="a3"/>
            <w:rFonts w:ascii="맑은 고딕" w:eastAsia="맑은 고딕" w:hAnsi="맑은 고딕" w:cs="맑은 고딕" w:hint="eastAsia"/>
            <w:lang w:eastAsia="ja-JP"/>
          </w:rPr>
          <w:t>が認めたもの」</w:t>
        </w:r>
      </w:hyperlink>
      <w:r w:rsidRPr="00322BC6">
        <w:rPr>
          <w:rFonts w:hint="eastAsia"/>
          <w:lang w:eastAsia="ja-JP"/>
        </w:rPr>
        <w:t>とは、次に</w:t>
      </w:r>
      <w:r w:rsidRPr="00322BC6">
        <w:rPr>
          <w:rFonts w:ascii="새굴림" w:eastAsia="새굴림" w:hAnsi="새굴림" w:cs="새굴림" w:hint="eastAsia"/>
          <w:lang w:eastAsia="ja-JP"/>
        </w:rPr>
        <w:t>掲</w:t>
      </w:r>
      <w:r w:rsidRPr="00322BC6">
        <w:rPr>
          <w:rFonts w:ascii="맑은 고딕" w:eastAsia="맑은 고딕" w:hAnsi="맑은 고딕" w:cs="맑은 고딕" w:hint="eastAsia"/>
          <w:lang w:eastAsia="ja-JP"/>
        </w:rPr>
        <w:t>げるものをいう。</w:t>
      </w:r>
    </w:p>
    <w:p w14:paraId="4F2AEEB8" w14:textId="77777777" w:rsidR="00322BC6" w:rsidRPr="00322BC6" w:rsidRDefault="00322BC6" w:rsidP="00322BC6">
      <w:pPr>
        <w:numPr>
          <w:ilvl w:val="0"/>
          <w:numId w:val="1"/>
        </w:numPr>
        <w:rPr>
          <w:rFonts w:hint="eastAsia"/>
        </w:rPr>
      </w:pPr>
      <w:r w:rsidRPr="00322BC6">
        <w:rPr>
          <w:rFonts w:hint="eastAsia"/>
        </w:rPr>
        <w:t>ホルモン</w:t>
      </w:r>
    </w:p>
    <w:p w14:paraId="3D14E7A1" w14:textId="77777777" w:rsidR="00322BC6" w:rsidRPr="00322BC6" w:rsidRDefault="00322BC6" w:rsidP="00322BC6">
      <w:pPr>
        <w:numPr>
          <w:ilvl w:val="0"/>
          <w:numId w:val="1"/>
        </w:numPr>
        <w:rPr>
          <w:rFonts w:hint="eastAsia"/>
        </w:rPr>
      </w:pPr>
      <w:r w:rsidRPr="00322BC6">
        <w:rPr>
          <w:rFonts w:hint="eastAsia"/>
        </w:rPr>
        <w:t>カラミンロ</w:t>
      </w:r>
      <w:r w:rsidRPr="00322BC6">
        <w:rPr>
          <w:rFonts w:ascii="Microsoft YaHei" w:eastAsia="Microsoft YaHei" w:hAnsi="Microsoft YaHei" w:cs="Microsoft YaHei" w:hint="eastAsia"/>
        </w:rPr>
        <w:t>ー</w:t>
      </w:r>
      <w:r w:rsidRPr="00322BC6">
        <w:rPr>
          <w:rFonts w:ascii="맑은 고딕" w:eastAsia="맑은 고딕" w:hAnsi="맑은 고딕" w:cs="맑은 고딕" w:hint="eastAsia"/>
        </w:rPr>
        <w:t>ション</w:t>
      </w:r>
    </w:p>
    <w:p w14:paraId="6606DCB5" w14:textId="77777777" w:rsidR="00322BC6" w:rsidRPr="00322BC6" w:rsidRDefault="00322BC6" w:rsidP="00322BC6">
      <w:pPr>
        <w:numPr>
          <w:ilvl w:val="0"/>
          <w:numId w:val="1"/>
        </w:numPr>
        <w:rPr>
          <w:rFonts w:hint="eastAsia"/>
          <w:lang w:eastAsia="ja-JP"/>
        </w:rPr>
      </w:pPr>
      <w:r w:rsidRPr="00322BC6">
        <w:rPr>
          <w:rFonts w:hint="eastAsia"/>
          <w:lang w:eastAsia="ja-JP"/>
        </w:rPr>
        <w:t>製造販</w:t>
      </w:r>
      <w:r w:rsidRPr="00322BC6">
        <w:rPr>
          <w:rFonts w:ascii="새굴림" w:eastAsia="새굴림" w:hAnsi="새굴림" w:cs="새굴림" w:hint="eastAsia"/>
          <w:lang w:eastAsia="ja-JP"/>
        </w:rPr>
        <w:t>売</w:t>
      </w:r>
      <w:r w:rsidRPr="00322BC6">
        <w:rPr>
          <w:rFonts w:ascii="맑은 고딕" w:eastAsia="맑은 고딕" w:hAnsi="맑은 고딕" w:cs="맑은 고딕" w:hint="eastAsia"/>
          <w:lang w:eastAsia="ja-JP"/>
        </w:rPr>
        <w:t>業者名又は屋</w:t>
      </w:r>
      <w:r w:rsidRPr="00322BC6">
        <w:rPr>
          <w:rFonts w:ascii="새굴림" w:eastAsia="새굴림" w:hAnsi="새굴림" w:cs="새굴림" w:hint="eastAsia"/>
          <w:lang w:eastAsia="ja-JP"/>
        </w:rPr>
        <w:t>号</w:t>
      </w:r>
      <w:r w:rsidRPr="00322BC6">
        <w:rPr>
          <w:rFonts w:ascii="맑은 고딕" w:eastAsia="맑은 고딕" w:hAnsi="맑은 고딕" w:cs="맑은 고딕" w:hint="eastAsia"/>
          <w:lang w:eastAsia="ja-JP"/>
        </w:rPr>
        <w:t>若しくはこれに類する固有の商標（固有の商標であるかどうか判</w:t>
      </w:r>
      <w:r w:rsidRPr="00322BC6">
        <w:rPr>
          <w:rFonts w:ascii="새굴림" w:eastAsia="새굴림" w:hAnsi="새굴림" w:cs="새굴림" w:hint="eastAsia"/>
          <w:lang w:eastAsia="ja-JP"/>
        </w:rPr>
        <w:t>断</w:t>
      </w:r>
      <w:r w:rsidRPr="00322BC6">
        <w:rPr>
          <w:rFonts w:ascii="맑은 고딕" w:eastAsia="맑은 고딕" w:hAnsi="맑은 고딕" w:cs="맑은 고딕" w:hint="eastAsia"/>
          <w:lang w:eastAsia="ja-JP"/>
        </w:rPr>
        <w:t>が困難なものについては、</w:t>
      </w:r>
      <w:r w:rsidRPr="00322BC6">
        <w:rPr>
          <w:rFonts w:ascii="새굴림" w:eastAsia="새굴림" w:hAnsi="새굴림" w:cs="새굴림" w:hint="eastAsia"/>
          <w:lang w:eastAsia="ja-JP"/>
        </w:rPr>
        <w:t>当</w:t>
      </w:r>
      <w:r w:rsidRPr="00322BC6">
        <w:rPr>
          <w:rFonts w:ascii="맑은 고딕" w:eastAsia="맑은 고딕" w:hAnsi="맑은 고딕" w:cs="맑은 고딕" w:hint="eastAsia"/>
          <w:lang w:eastAsia="ja-JP"/>
        </w:rPr>
        <w:t>該事業者の製造する化粧品のうち</w:t>
      </w:r>
      <w:r w:rsidRPr="00322BC6">
        <w:rPr>
          <w:rFonts w:hint="eastAsia"/>
          <w:lang w:eastAsia="ja-JP"/>
        </w:rPr>
        <w:t>2以上の異種の化粧品に使用されているもの）</w:t>
      </w:r>
    </w:p>
    <w:p w14:paraId="304E0810" w14:textId="77777777" w:rsidR="00322BC6" w:rsidRPr="00322BC6" w:rsidRDefault="00322BC6" w:rsidP="00322BC6">
      <w:pPr>
        <w:rPr>
          <w:rFonts w:hint="eastAsia"/>
          <w:lang w:eastAsia="ja-JP"/>
        </w:rPr>
      </w:pPr>
      <w:r w:rsidRPr="00322BC6">
        <w:rPr>
          <w:rFonts w:hint="eastAsia"/>
          <w:lang w:eastAsia="ja-JP"/>
        </w:rPr>
        <w:t>この場合、化粧品の配合成分として用いられるものであると一般消費者が誤認するおそれのある場合には、</w:t>
      </w:r>
      <w:r w:rsidRPr="00322BC6">
        <w:rPr>
          <w:rFonts w:ascii="새굴림" w:eastAsia="새굴림" w:hAnsi="새굴림" w:cs="새굴림" w:hint="eastAsia"/>
          <w:lang w:eastAsia="ja-JP"/>
        </w:rPr>
        <w:t>当</w:t>
      </w:r>
      <w:r w:rsidRPr="00322BC6">
        <w:rPr>
          <w:rFonts w:ascii="맑은 고딕" w:eastAsia="맑은 고딕" w:hAnsi="맑은 고딕" w:cs="맑은 고딕" w:hint="eastAsia"/>
          <w:lang w:eastAsia="ja-JP"/>
        </w:rPr>
        <w:t>該配合成分が用いられていない旨を明りょうに表示すること</w:t>
      </w:r>
      <w:r w:rsidRPr="00322BC6">
        <w:rPr>
          <w:rFonts w:hint="eastAsia"/>
          <w:lang w:eastAsia="ja-JP"/>
        </w:rPr>
        <w:t>。</w:t>
      </w:r>
    </w:p>
    <w:p w14:paraId="5CE71019" w14:textId="77777777" w:rsidR="007B5828" w:rsidRPr="00322BC6" w:rsidRDefault="007B5828">
      <w:pPr>
        <w:rPr>
          <w:lang w:eastAsia="ja-JP"/>
        </w:rPr>
      </w:pPr>
    </w:p>
    <w:sectPr w:rsidR="007B5828" w:rsidRPr="00322BC6">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새굴림">
    <w:panose1 w:val="02030600000101010101"/>
    <w:charset w:val="81"/>
    <w:family w:val="roman"/>
    <w:pitch w:val="variable"/>
    <w:sig w:usb0="B00002AF" w:usb1="7B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C056EA"/>
    <w:multiLevelType w:val="multilevel"/>
    <w:tmpl w:val="18A4B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43173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EF0"/>
    <w:rsid w:val="00322BC6"/>
    <w:rsid w:val="003E6EBE"/>
    <w:rsid w:val="005E2629"/>
    <w:rsid w:val="00615EF0"/>
    <w:rsid w:val="007B5828"/>
    <w:rsid w:val="00C017E5"/>
    <w:rsid w:val="00ED585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656BE"/>
  <w15:chartTrackingRefBased/>
  <w15:docId w15:val="{45EB01FA-587B-4F40-B48A-B828D5739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EastAsia"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22BC6"/>
    <w:rPr>
      <w:color w:val="467886" w:themeColor="hyperlink"/>
      <w:u w:val="single"/>
    </w:rPr>
  </w:style>
  <w:style w:type="character" w:styleId="a4">
    <w:name w:val="Unresolved Mention"/>
    <w:basedOn w:val="a0"/>
    <w:uiPriority w:val="99"/>
    <w:semiHidden/>
    <w:unhideWhenUsed/>
    <w:rsid w:val="00322B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0428342">
      <w:bodyDiv w:val="1"/>
      <w:marLeft w:val="0"/>
      <w:marRight w:val="0"/>
      <w:marTop w:val="0"/>
      <w:marBottom w:val="0"/>
      <w:divBdr>
        <w:top w:val="none" w:sz="0" w:space="0" w:color="auto"/>
        <w:left w:val="none" w:sz="0" w:space="0" w:color="auto"/>
        <w:bottom w:val="none" w:sz="0" w:space="0" w:color="auto"/>
        <w:right w:val="none" w:sz="0" w:space="0" w:color="auto"/>
      </w:divBdr>
      <w:divsChild>
        <w:div w:id="560604217">
          <w:marLeft w:val="0"/>
          <w:marRight w:val="0"/>
          <w:marTop w:val="0"/>
          <w:marBottom w:val="0"/>
          <w:divBdr>
            <w:top w:val="none" w:sz="0" w:space="0" w:color="auto"/>
            <w:left w:val="none" w:sz="0" w:space="0" w:color="auto"/>
            <w:bottom w:val="none" w:sz="0" w:space="0" w:color="auto"/>
            <w:right w:val="none" w:sz="0" w:space="0" w:color="auto"/>
          </w:divBdr>
        </w:div>
      </w:divsChild>
    </w:div>
    <w:div w:id="626933066">
      <w:bodyDiv w:val="1"/>
      <w:marLeft w:val="0"/>
      <w:marRight w:val="0"/>
      <w:marTop w:val="0"/>
      <w:marBottom w:val="0"/>
      <w:divBdr>
        <w:top w:val="none" w:sz="0" w:space="0" w:color="auto"/>
        <w:left w:val="none" w:sz="0" w:space="0" w:color="auto"/>
        <w:bottom w:val="none" w:sz="0" w:space="0" w:color="auto"/>
        <w:right w:val="none" w:sz="0" w:space="0" w:color="auto"/>
      </w:divBdr>
      <w:divsChild>
        <w:div w:id="7336275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ftc.jp/kiyaku/kiyaku02.html" TargetMode="External"/><Relationship Id="rId5" Type="http://schemas.openxmlformats.org/officeDocument/2006/relationships/hyperlink" Target="https://www.cftc.jp/kiyaku/kiyaku02.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75</Words>
  <Characters>433</Characters>
  <Application>Microsoft Office Word</Application>
  <DocSecurity>0</DocSecurity>
  <Lines>3</Lines>
  <Paragraphs>1</Paragraphs>
  <ScaleCrop>false</ScaleCrop>
  <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관리자 대한화장품협회</dc:creator>
  <cp:keywords/>
  <dc:description/>
  <cp:lastModifiedBy>관리자 대한화장품협회</cp:lastModifiedBy>
  <cp:revision>2</cp:revision>
  <dcterms:created xsi:type="dcterms:W3CDTF">2024-09-26T07:09:00Z</dcterms:created>
  <dcterms:modified xsi:type="dcterms:W3CDTF">2024-09-26T07:10:00Z</dcterms:modified>
</cp:coreProperties>
</file>