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 xml:space="preserve">OTC 모노그래프 사용자 수수료 프로그램(OMUFA)에 따른 </w:t>
      </w:r>
      <w:r w:rsidR="003F300C">
        <w:rPr>
          <w:rFonts w:ascii="굴림" w:eastAsia="굴림" w:hAnsi="굴림" w:hint="eastAsia"/>
          <w:color w:val="2E2925"/>
        </w:rPr>
        <w:t>사용자</w:t>
      </w:r>
      <w:r w:rsidRPr="001470DD">
        <w:rPr>
          <w:rFonts w:ascii="굴림" w:eastAsia="굴림" w:hAnsi="굴림" w:hint="eastAsia"/>
          <w:color w:val="2E2925"/>
        </w:rPr>
        <w:t xml:space="preserve"> 수수료는 어떤 유형이 있나요?</w:t>
      </w:r>
    </w:p>
    <w:p w:rsidR="00061102" w:rsidRPr="001470DD"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color w:val="2E2925"/>
        </w:rPr>
        <w:t xml:space="preserve">FDA는 OMUFA에 따라 다음 두 가지 유형의 </w:t>
      </w:r>
      <w:r w:rsidR="003F300C">
        <w:rPr>
          <w:rFonts w:ascii="굴림" w:eastAsia="굴림" w:hAnsi="굴림" w:hint="eastAsia"/>
          <w:color w:val="2E2925"/>
        </w:rPr>
        <w:t>사용자</w:t>
      </w:r>
      <w:r w:rsidRPr="001470DD">
        <w:rPr>
          <w:rFonts w:ascii="굴림" w:eastAsia="굴림" w:hAnsi="굴림" w:hint="eastAsia"/>
          <w:color w:val="2E2925"/>
        </w:rPr>
        <w:t xml:space="preserve"> 수수료를 징수합니다.</w:t>
      </w:r>
    </w:p>
    <w:p w:rsidR="00061102" w:rsidRPr="001470DD" w:rsidRDefault="00061102" w:rsidP="00566CE8">
      <w:pPr>
        <w:pStyle w:val="a3"/>
        <w:adjustRightInd w:val="0"/>
        <w:snapToGrid w:val="0"/>
        <w:spacing w:line="360" w:lineRule="auto"/>
        <w:ind w:left="0"/>
        <w:jc w:val="both"/>
        <w:rPr>
          <w:rFonts w:ascii="굴림" w:eastAsia="굴림" w:hAnsi="굴림"/>
          <w:sz w:val="34"/>
        </w:rPr>
      </w:pPr>
    </w:p>
    <w:p w:rsidR="00061102" w:rsidRPr="001470DD" w:rsidRDefault="00DC6DAA" w:rsidP="004E484C">
      <w:pPr>
        <w:pStyle w:val="a4"/>
        <w:numPr>
          <w:ilvl w:val="0"/>
          <w:numId w:val="5"/>
        </w:numPr>
        <w:tabs>
          <w:tab w:val="left" w:pos="820"/>
        </w:tabs>
        <w:adjustRightInd w:val="0"/>
        <w:snapToGrid w:val="0"/>
        <w:spacing w:line="360" w:lineRule="auto"/>
        <w:ind w:leftChars="300" w:left="1020"/>
        <w:jc w:val="both"/>
        <w:rPr>
          <w:rFonts w:ascii="굴림" w:eastAsia="굴림" w:hAnsi="굴림"/>
          <w:sz w:val="27"/>
        </w:rPr>
      </w:pPr>
      <w:r w:rsidRPr="001470DD">
        <w:rPr>
          <w:rFonts w:ascii="굴림" w:eastAsia="굴림" w:hAnsi="굴림" w:hint="eastAsia"/>
          <w:color w:val="2E2925"/>
          <w:sz w:val="27"/>
        </w:rPr>
        <w:t>시설 수수료</w:t>
      </w:r>
    </w:p>
    <w:p w:rsidR="00061102" w:rsidRPr="001470DD" w:rsidRDefault="00DC6DAA" w:rsidP="004E484C">
      <w:pPr>
        <w:pStyle w:val="a4"/>
        <w:numPr>
          <w:ilvl w:val="0"/>
          <w:numId w:val="5"/>
        </w:numPr>
        <w:tabs>
          <w:tab w:val="left" w:pos="820"/>
        </w:tabs>
        <w:adjustRightInd w:val="0"/>
        <w:snapToGrid w:val="0"/>
        <w:spacing w:line="360" w:lineRule="auto"/>
        <w:ind w:leftChars="300" w:left="1020"/>
        <w:jc w:val="both"/>
        <w:rPr>
          <w:rFonts w:ascii="굴림" w:eastAsia="굴림" w:hAnsi="굴림"/>
          <w:sz w:val="27"/>
        </w:rPr>
      </w:pPr>
      <w:r w:rsidRPr="001470DD">
        <w:rPr>
          <w:rFonts w:ascii="굴림" w:eastAsia="굴림" w:hAnsi="굴림" w:hint="eastAsia"/>
          <w:color w:val="2E2925"/>
          <w:sz w:val="27"/>
        </w:rPr>
        <w:t>OTC 모노그래프 명령 요청 (OMOR) 수수료</w:t>
      </w:r>
    </w:p>
    <w:p w:rsidR="00061102" w:rsidRPr="001470DD" w:rsidRDefault="00061102" w:rsidP="00566CE8">
      <w:pPr>
        <w:pStyle w:val="a3"/>
        <w:adjustRightInd w:val="0"/>
        <w:snapToGrid w:val="0"/>
        <w:spacing w:line="360" w:lineRule="auto"/>
        <w:ind w:left="0"/>
        <w:jc w:val="both"/>
        <w:rPr>
          <w:rFonts w:ascii="굴림" w:eastAsia="굴림" w:hAnsi="굴림"/>
          <w:sz w:val="34"/>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OMUFA 수수료는 매 회계연도 중 언제 납부해야 하나요?</w:t>
      </w:r>
    </w:p>
    <w:p w:rsidR="00061102" w:rsidRDefault="00DC6DAA"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2021 회계연도 이후 회계연도의 경우 OMUFA 시설 수수료는 연방 식품, 의약품 및 화장품법 제744M조 제(a)항 제1목 제D호의 ii 에 설명된 바와 같이 (a) 매년 6월 첫 영업일</w:t>
      </w:r>
      <w:r w:rsidR="008A7F5C">
        <w:rPr>
          <w:rFonts w:ascii="굴림" w:eastAsia="굴림" w:hAnsi="굴림" w:hint="eastAsia"/>
          <w:color w:val="2E2925"/>
        </w:rPr>
        <w:t xml:space="preserve"> 혹은</w:t>
      </w:r>
      <w:r w:rsidRPr="001470DD">
        <w:rPr>
          <w:rFonts w:ascii="굴림" w:eastAsia="굴림" w:hAnsi="굴림" w:hint="eastAsia"/>
          <w:color w:val="2E2925"/>
        </w:rPr>
        <w:t xml:space="preserve"> (b) 해당 연도의 OMUFA 수수료 징수 및 의무를 규정하는 세출예산법 제정 후</w:t>
      </w:r>
      <w:r w:rsidR="00F45D2C">
        <w:rPr>
          <w:rFonts w:ascii="굴림" w:eastAsia="굴림" w:hAnsi="굴림" w:hint="eastAsia"/>
          <w:color w:val="2E2925"/>
        </w:rPr>
        <w:t xml:space="preserve">의 </w:t>
      </w:r>
      <w:r w:rsidRPr="001470DD">
        <w:rPr>
          <w:rFonts w:ascii="굴림" w:eastAsia="굴림" w:hAnsi="굴림" w:hint="eastAsia"/>
          <w:color w:val="2E2925"/>
        </w:rPr>
        <w:t xml:space="preserve">첫 영업일에 납부해야 합니다. 시설 수수료 금액은 </w:t>
      </w:r>
      <w:r w:rsidRPr="001470DD">
        <w:rPr>
          <w:rFonts w:ascii="굴림" w:eastAsia="굴림" w:hAnsi="굴림" w:hint="eastAsia"/>
          <w:i/>
          <w:color w:val="2E2925"/>
        </w:rPr>
        <w:t>연방 관보</w:t>
      </w:r>
      <w:r w:rsidRPr="001470DD">
        <w:rPr>
          <w:rFonts w:ascii="굴림" w:eastAsia="굴림" w:hAnsi="굴림" w:hint="eastAsia"/>
          <w:color w:val="2E2925"/>
        </w:rPr>
        <w:t xml:space="preserve"> 공지를 통해 납기일 전에 미리 게시됩니다.</w:t>
      </w:r>
    </w:p>
    <w:p w:rsidR="002D0B3D" w:rsidRPr="001470DD" w:rsidRDefault="002D0B3D" w:rsidP="00566CE8">
      <w:pPr>
        <w:pStyle w:val="a3"/>
        <w:adjustRightInd w:val="0"/>
        <w:snapToGrid w:val="0"/>
        <w:spacing w:line="360" w:lineRule="auto"/>
        <w:ind w:left="0"/>
        <w:jc w:val="both"/>
        <w:rPr>
          <w:rFonts w:ascii="굴림" w:eastAsia="굴림" w:hAnsi="굴림"/>
        </w:rPr>
      </w:pPr>
    </w:p>
    <w:p w:rsidR="00061102" w:rsidRPr="001470DD"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color w:val="2E2925"/>
        </w:rPr>
        <w:t>OTC 모노그래프 명령 요청(OMOR)에 대한 수수료는 연방 식품, 의약품 및 화장품법 제744M조 제(a)항 제2목 제(B)호에 명시된 바와 같이 OTC 모노그래프 명령 요청</w:t>
      </w:r>
      <w:r w:rsidR="002A65C0">
        <w:rPr>
          <w:rFonts w:ascii="굴림" w:eastAsia="굴림" w:hAnsi="굴림" w:hint="eastAsia"/>
          <w:color w:val="2E2925"/>
        </w:rPr>
        <w:t xml:space="preserve"> </w:t>
      </w:r>
      <w:r w:rsidRPr="001470DD">
        <w:rPr>
          <w:rFonts w:ascii="굴림" w:eastAsia="굴림" w:hAnsi="굴림" w:hint="eastAsia"/>
          <w:color w:val="2E2925"/>
        </w:rPr>
        <w:t>제출일에 납부해야 합니다.</w:t>
      </w:r>
    </w:p>
    <w:p w:rsidR="00061102" w:rsidRPr="001470DD" w:rsidRDefault="00061102" w:rsidP="00566CE8">
      <w:pPr>
        <w:pStyle w:val="a3"/>
        <w:adjustRightInd w:val="0"/>
        <w:snapToGrid w:val="0"/>
        <w:spacing w:line="360" w:lineRule="auto"/>
        <w:ind w:left="0"/>
        <w:jc w:val="both"/>
        <w:rPr>
          <w:rFonts w:ascii="굴림" w:eastAsia="굴림" w:hAnsi="굴림"/>
          <w:sz w:val="34"/>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대기업과 소기업이 내는 수수료가 다른가요?</w:t>
      </w:r>
    </w:p>
    <w:p w:rsidR="00061102" w:rsidRPr="001470DD"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color w:val="2E2925"/>
        </w:rPr>
        <w:t>아닙니다. 모든 기업은 규모에 관계없이 똑같이 적용되는 수수료(예: 시설</w:t>
      </w:r>
      <w:r w:rsidR="00F4384D">
        <w:rPr>
          <w:rFonts w:ascii="굴림" w:eastAsia="굴림" w:hAnsi="굴림" w:hint="eastAsia"/>
          <w:color w:val="2E2925"/>
        </w:rPr>
        <w:t xml:space="preserve"> 수수료</w:t>
      </w:r>
      <w:r w:rsidRPr="001470DD">
        <w:rPr>
          <w:rFonts w:ascii="굴림" w:eastAsia="굴림" w:hAnsi="굴림" w:hint="eastAsia"/>
          <w:color w:val="2E2925"/>
        </w:rPr>
        <w:t xml:space="preserve"> 및</w:t>
      </w:r>
      <w:r w:rsidR="006161B9">
        <w:rPr>
          <w:rFonts w:ascii="굴림" w:eastAsia="굴림" w:hAnsi="굴림" w:hint="eastAsia"/>
          <w:color w:val="2E2925"/>
        </w:rPr>
        <w:t>/혹은</w:t>
      </w:r>
      <w:r w:rsidRPr="001470DD">
        <w:rPr>
          <w:rFonts w:ascii="굴림" w:eastAsia="굴림" w:hAnsi="굴림" w:hint="eastAsia"/>
          <w:color w:val="2E2925"/>
        </w:rPr>
        <w:t xml:space="preserve"> OMOR</w:t>
      </w:r>
      <w:r w:rsidR="00725603">
        <w:rPr>
          <w:rFonts w:ascii="굴림" w:eastAsia="굴림" w:hAnsi="굴림"/>
          <w:color w:val="2E2925"/>
        </w:rPr>
        <w:t xml:space="preserve"> </w:t>
      </w:r>
      <w:r w:rsidR="00725603">
        <w:rPr>
          <w:rFonts w:ascii="굴림" w:eastAsia="굴림" w:hAnsi="굴림" w:hint="eastAsia"/>
          <w:color w:val="2E2925"/>
        </w:rPr>
        <w:t>수수료</w:t>
      </w:r>
      <w:r w:rsidRPr="001470DD">
        <w:rPr>
          <w:rFonts w:ascii="굴림" w:eastAsia="굴림" w:hAnsi="굴림" w:hint="eastAsia"/>
          <w:color w:val="2E2925"/>
        </w:rPr>
        <w:t>)를 납부합니다.</w:t>
      </w:r>
    </w:p>
    <w:p w:rsidR="004E484C" w:rsidRPr="001470DD" w:rsidRDefault="004E484C" w:rsidP="00566CE8">
      <w:pPr>
        <w:pStyle w:val="1"/>
        <w:adjustRightInd w:val="0"/>
        <w:snapToGrid w:val="0"/>
        <w:spacing w:before="0" w:line="360" w:lineRule="auto"/>
        <w:ind w:left="0"/>
        <w:jc w:val="both"/>
        <w:rPr>
          <w:rFonts w:ascii="굴림" w:eastAsia="굴림" w:hAnsi="굴림"/>
          <w:color w:val="2E2925"/>
        </w:rPr>
      </w:pPr>
    </w:p>
    <w:p w:rsidR="00061102" w:rsidRPr="001470DD" w:rsidRDefault="00DC6DAA" w:rsidP="00566CE8">
      <w:pPr>
        <w:pStyle w:val="1"/>
        <w:adjustRightInd w:val="0"/>
        <w:snapToGrid w:val="0"/>
        <w:spacing w:before="0" w:line="360" w:lineRule="auto"/>
        <w:ind w:left="0"/>
        <w:jc w:val="both"/>
        <w:rPr>
          <w:rFonts w:ascii="굴림" w:eastAsia="굴림" w:hAnsi="굴림"/>
          <w:b w:val="0"/>
        </w:rPr>
      </w:pPr>
      <w:r w:rsidRPr="001470DD">
        <w:rPr>
          <w:rFonts w:ascii="굴림" w:eastAsia="굴림" w:hAnsi="굴림" w:hint="eastAsia"/>
          <w:color w:val="2E2925"/>
        </w:rPr>
        <w:t xml:space="preserve">다른 </w:t>
      </w:r>
      <w:r w:rsidR="00E96937">
        <w:rPr>
          <w:rFonts w:ascii="굴림" w:eastAsia="굴림" w:hAnsi="굴림" w:hint="eastAsia"/>
          <w:color w:val="2E2925"/>
        </w:rPr>
        <w:t>사용자</w:t>
      </w:r>
      <w:r w:rsidRPr="001470DD">
        <w:rPr>
          <w:rFonts w:ascii="굴림" w:eastAsia="굴림" w:hAnsi="굴림" w:hint="eastAsia"/>
          <w:color w:val="2E2925"/>
        </w:rPr>
        <w:t xml:space="preserve"> 수수료</w:t>
      </w:r>
      <w:r w:rsidR="00CA070C">
        <w:rPr>
          <w:rFonts w:ascii="굴림" w:eastAsia="굴림" w:hAnsi="굴림" w:hint="eastAsia"/>
          <w:color w:val="2E2925"/>
        </w:rPr>
        <w:t>법</w:t>
      </w:r>
      <w:r w:rsidRPr="001470DD">
        <w:rPr>
          <w:rFonts w:ascii="굴림" w:eastAsia="굴림" w:hAnsi="굴림" w:hint="eastAsia"/>
          <w:color w:val="2E2925"/>
        </w:rPr>
        <w:t xml:space="preserve">(예: PDUFA, GDUFA 또는 MDUFA)에 대해 </w:t>
      </w:r>
      <w:r w:rsidR="00E96937">
        <w:rPr>
          <w:rFonts w:ascii="굴림" w:eastAsia="굴림" w:hAnsi="굴림" w:hint="eastAsia"/>
          <w:color w:val="2E2925"/>
        </w:rPr>
        <w:t>사용자</w:t>
      </w:r>
      <w:r w:rsidRPr="001470DD">
        <w:rPr>
          <w:rFonts w:ascii="굴림" w:eastAsia="굴림" w:hAnsi="굴림" w:hint="eastAsia"/>
          <w:color w:val="2E2925"/>
        </w:rPr>
        <w:t xml:space="preserve"> 수수료를 납부하면 일반의약품 </w:t>
      </w:r>
      <w:r w:rsidR="00075609">
        <w:rPr>
          <w:rFonts w:ascii="굴림" w:eastAsia="굴림" w:hAnsi="굴림" w:hint="eastAsia"/>
          <w:color w:val="2E2925"/>
        </w:rPr>
        <w:t>사용자</w:t>
      </w:r>
      <w:r w:rsidRPr="001470DD">
        <w:rPr>
          <w:rFonts w:ascii="굴림" w:eastAsia="굴림" w:hAnsi="굴림" w:hint="eastAsia"/>
          <w:color w:val="2E2925"/>
        </w:rPr>
        <w:t xml:space="preserve"> 수수료를 납부할 필요가 없어지나요?</w:t>
      </w:r>
    </w:p>
    <w:p w:rsidR="00061102"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color w:val="2E2925"/>
        </w:rPr>
        <w:t xml:space="preserve">아닙니다. 처방의약품 </w:t>
      </w:r>
      <w:r w:rsidR="00180A50">
        <w:rPr>
          <w:rFonts w:ascii="굴림" w:eastAsia="굴림" w:hAnsi="굴림" w:hint="eastAsia"/>
          <w:color w:val="2E2925"/>
        </w:rPr>
        <w:t>사용자</w:t>
      </w:r>
      <w:r w:rsidRPr="001470DD">
        <w:rPr>
          <w:rFonts w:ascii="굴림" w:eastAsia="굴림" w:hAnsi="굴림" w:hint="eastAsia"/>
          <w:color w:val="2E2925"/>
        </w:rPr>
        <w:t xml:space="preserve"> 수수료법(PDUFA), 복제약 </w:t>
      </w:r>
      <w:r w:rsidR="000C1715">
        <w:rPr>
          <w:rFonts w:ascii="굴림" w:eastAsia="굴림" w:hAnsi="굴림" w:hint="eastAsia"/>
          <w:color w:val="2E2925"/>
        </w:rPr>
        <w:t>사용자</w:t>
      </w:r>
      <w:r w:rsidRPr="001470DD">
        <w:rPr>
          <w:rFonts w:ascii="굴림" w:eastAsia="굴림" w:hAnsi="굴림" w:hint="eastAsia"/>
          <w:color w:val="2E2925"/>
        </w:rPr>
        <w:t xml:space="preserve"> 수수료 개정(GDUFA), 의료 장치 </w:t>
      </w:r>
      <w:r w:rsidR="00B139D2">
        <w:rPr>
          <w:rFonts w:ascii="굴림" w:eastAsia="굴림" w:hAnsi="굴림" w:hint="eastAsia"/>
          <w:color w:val="2E2925"/>
        </w:rPr>
        <w:t>사용자</w:t>
      </w:r>
      <w:r w:rsidRPr="001470DD">
        <w:rPr>
          <w:rFonts w:ascii="굴림" w:eastAsia="굴림" w:hAnsi="굴림" w:hint="eastAsia"/>
          <w:color w:val="2E2925"/>
        </w:rPr>
        <w:t xml:space="preserve"> 수수료법(MDUFA) 또는 기타 </w:t>
      </w:r>
      <w:r w:rsidR="009504CA">
        <w:rPr>
          <w:rFonts w:ascii="굴림" w:eastAsia="굴림" w:hAnsi="굴림" w:hint="eastAsia"/>
          <w:color w:val="2E2925"/>
        </w:rPr>
        <w:t>사용자</w:t>
      </w:r>
      <w:r w:rsidRPr="001470DD">
        <w:rPr>
          <w:rFonts w:ascii="굴림" w:eastAsia="굴림" w:hAnsi="굴림" w:hint="eastAsia"/>
          <w:color w:val="2E2925"/>
        </w:rPr>
        <w:t xml:space="preserve"> 수수료 </w:t>
      </w:r>
      <w:r w:rsidRPr="001470DD">
        <w:rPr>
          <w:rFonts w:ascii="굴림" w:eastAsia="굴림" w:hAnsi="굴림" w:hint="eastAsia"/>
          <w:color w:val="2E2925"/>
        </w:rPr>
        <w:lastRenderedPageBreak/>
        <w:t xml:space="preserve">프로그램에 따라 </w:t>
      </w:r>
      <w:r w:rsidR="009504CA">
        <w:rPr>
          <w:rFonts w:ascii="굴림" w:eastAsia="굴림" w:hAnsi="굴림" w:hint="eastAsia"/>
          <w:color w:val="2E2925"/>
        </w:rPr>
        <w:t>사용자</w:t>
      </w:r>
      <w:r w:rsidRPr="001470DD">
        <w:rPr>
          <w:rFonts w:ascii="굴림" w:eastAsia="굴림" w:hAnsi="굴림" w:hint="eastAsia"/>
          <w:color w:val="2E2925"/>
        </w:rPr>
        <w:t xml:space="preserve"> 수수료를 납부해도 OMUFA 수수료를 납부해야 합니다. 예를 들어, 이미 PDUFA에 따라 처방의약품</w:t>
      </w:r>
      <w:r w:rsidR="0066250A">
        <w:rPr>
          <w:rFonts w:ascii="굴림" w:eastAsia="굴림" w:hAnsi="굴림" w:hint="eastAsia"/>
          <w:color w:val="2E2925"/>
        </w:rPr>
        <w:t xml:space="preserve"> 사용자</w:t>
      </w:r>
      <w:r w:rsidRPr="001470DD">
        <w:rPr>
          <w:rFonts w:ascii="굴림" w:eastAsia="굴림" w:hAnsi="굴림" w:hint="eastAsia"/>
          <w:color w:val="2E2925"/>
        </w:rPr>
        <w:t xml:space="preserve"> 수수료를 납부하고 일반의약품(OTC) 모노그래프 의약품 시설을 소유하고 있는 적격자의 경우 OMUFA 시설 수수료를 납부해야 합니다. </w:t>
      </w:r>
      <w:r w:rsidRPr="001470DD">
        <w:rPr>
          <w:rFonts w:ascii="굴림" w:eastAsia="굴림" w:hAnsi="굴림" w:hint="eastAsia"/>
        </w:rPr>
        <w:t>또한 적격한 일반의약품(OTC) 모노그래프 명령 요청(OMOR)을 제출하는 자는 제출 시 OMOR 수수료를 납부해야 합니다.</w:t>
      </w:r>
    </w:p>
    <w:p w:rsidR="002D0B3D" w:rsidRPr="001470DD" w:rsidRDefault="002D0B3D" w:rsidP="00566CE8">
      <w:pPr>
        <w:pStyle w:val="a3"/>
        <w:adjustRightInd w:val="0"/>
        <w:snapToGrid w:val="0"/>
        <w:spacing w:line="360" w:lineRule="auto"/>
        <w:ind w:left="0"/>
        <w:jc w:val="both"/>
        <w:rPr>
          <w:rFonts w:ascii="굴림" w:eastAsia="굴림" w:hAnsi="굴림"/>
        </w:rPr>
      </w:pPr>
    </w:p>
    <w:p w:rsidR="00061102" w:rsidRPr="001470DD"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color w:val="2E2925"/>
        </w:rPr>
        <w:t>이러한 수수료에 대한 자세한 내용은 본 홈페이지의 ‘시설 수수료’ 및 ‘OTC 모노그래프 명령 요청(OMOR) 수수료’ 부분을 참조하십시오.</w:t>
      </w:r>
    </w:p>
    <w:p w:rsidR="004E484C" w:rsidRPr="001470DD" w:rsidRDefault="004E484C" w:rsidP="00566CE8">
      <w:pPr>
        <w:pStyle w:val="1"/>
        <w:adjustRightInd w:val="0"/>
        <w:snapToGrid w:val="0"/>
        <w:spacing w:before="0" w:line="360" w:lineRule="auto"/>
        <w:ind w:left="0"/>
        <w:jc w:val="both"/>
        <w:rPr>
          <w:rFonts w:ascii="굴림" w:eastAsia="굴림" w:hAnsi="굴림"/>
          <w:color w:val="2E2925"/>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수수료는 어떻게 납부하나요?</w:t>
      </w:r>
    </w:p>
    <w:p w:rsidR="00061102"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rPr>
        <w:t xml:space="preserve">OMOR 수수료 납부 절차에 대한 정보는 2023년 9월에 발행된 </w:t>
      </w:r>
      <w:r w:rsidRPr="001470DD">
        <w:rPr>
          <w:rFonts w:ascii="굴림" w:eastAsia="굴림" w:hAnsi="굴림" w:hint="eastAsia"/>
          <w:i/>
        </w:rPr>
        <w:t>연방 관보</w:t>
      </w:r>
      <w:r w:rsidRPr="001470DD">
        <w:rPr>
          <w:rFonts w:ascii="굴림" w:eastAsia="굴림" w:hAnsi="굴림" w:hint="eastAsia"/>
        </w:rPr>
        <w:t xml:space="preserve"> 공지 “</w:t>
      </w:r>
      <w:hyperlink r:id="rId7">
        <w:r w:rsidRPr="001470DD">
          <w:rPr>
            <w:rFonts w:ascii="굴림" w:eastAsia="굴림" w:hAnsi="굴림" w:hint="eastAsia"/>
            <w:color w:val="1A57AC"/>
            <w:u w:val="thick" w:color="1A57AC"/>
          </w:rPr>
          <w:t xml:space="preserve">일반의약품 모노그래프 의약품 </w:t>
        </w:r>
        <w:r w:rsidR="00F34EFB">
          <w:rPr>
            <w:rFonts w:ascii="굴림" w:eastAsia="굴림" w:hAnsi="굴림" w:hint="eastAsia"/>
            <w:color w:val="1A57AC"/>
            <w:u w:val="thick" w:color="1A57AC"/>
          </w:rPr>
          <w:t>사용자</w:t>
        </w:r>
        <w:r w:rsidRPr="001470DD">
          <w:rPr>
            <w:rFonts w:ascii="굴림" w:eastAsia="굴림" w:hAnsi="굴림" w:hint="eastAsia"/>
            <w:color w:val="1A57AC"/>
            <w:u w:val="thick" w:color="1A57AC"/>
          </w:rPr>
          <w:t xml:space="preserve"> 수수료</w:t>
        </w:r>
      </w:hyperlink>
      <w:r w:rsidRPr="001470DD">
        <w:rPr>
          <w:rFonts w:ascii="굴림" w:eastAsia="굴림" w:hAnsi="굴림" w:hint="eastAsia"/>
          <w:color w:val="1A57AC"/>
        </w:rPr>
        <w:t xml:space="preserve"> </w:t>
      </w:r>
      <w:hyperlink r:id="rId8">
        <w:r w:rsidRPr="001470DD">
          <w:rPr>
            <w:rFonts w:ascii="굴림" w:eastAsia="굴림" w:hAnsi="굴림" w:hint="eastAsia"/>
            <w:color w:val="1A57AC"/>
            <w:u w:val="thick" w:color="1A57AC"/>
          </w:rPr>
          <w:t>프로그램 – 2024 회계연도 OTC 모노그래프 명령 요청 수수료</w:t>
        </w:r>
      </w:hyperlink>
      <w:r w:rsidRPr="001470DD">
        <w:rPr>
          <w:rFonts w:ascii="굴림" w:eastAsia="굴림" w:hAnsi="굴림" w:hint="eastAsia"/>
          <w:color w:val="1A57AC"/>
        </w:rPr>
        <w:t xml:space="preserve"> </w:t>
      </w:r>
      <w:hyperlink r:id="rId9">
        <w:r w:rsidRPr="001470DD">
          <w:rPr>
            <w:rFonts w:ascii="굴림" w:eastAsia="굴림" w:hAnsi="굴림" w:hint="eastAsia"/>
            <w:color w:val="1A57AC"/>
            <w:u w:val="thick" w:color="1A57AC"/>
          </w:rPr>
          <w:t>요율</w:t>
        </w:r>
      </w:hyperlink>
      <w:r w:rsidRPr="001470DD">
        <w:rPr>
          <w:rFonts w:ascii="굴림" w:eastAsia="굴림" w:hAnsi="굴림" w:hint="eastAsia"/>
        </w:rPr>
        <w:t>”에서 확인할 수 있습니다.</w:t>
      </w:r>
    </w:p>
    <w:p w:rsidR="002D0B3D" w:rsidRPr="001470DD" w:rsidRDefault="002D0B3D" w:rsidP="00566CE8">
      <w:pPr>
        <w:pStyle w:val="a3"/>
        <w:adjustRightInd w:val="0"/>
        <w:snapToGrid w:val="0"/>
        <w:spacing w:line="360" w:lineRule="auto"/>
        <w:ind w:left="0"/>
        <w:jc w:val="both"/>
        <w:rPr>
          <w:rFonts w:ascii="굴림" w:eastAsia="굴림" w:hAnsi="굴림"/>
        </w:rPr>
      </w:pPr>
    </w:p>
    <w:p w:rsidR="00061102"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rPr>
        <w:t xml:space="preserve">시설 수수료 납부 절차에 대한 정보는 2024년 3월에 발행된 </w:t>
      </w:r>
      <w:r w:rsidRPr="001470DD">
        <w:rPr>
          <w:rFonts w:ascii="굴림" w:eastAsia="굴림" w:hAnsi="굴림" w:hint="eastAsia"/>
          <w:i/>
        </w:rPr>
        <w:t>연방 관보</w:t>
      </w:r>
      <w:r w:rsidRPr="001470DD">
        <w:rPr>
          <w:rFonts w:ascii="굴림" w:eastAsia="굴림" w:hAnsi="굴림" w:hint="eastAsia"/>
        </w:rPr>
        <w:t xml:space="preserve"> 공지 “</w:t>
      </w:r>
      <w:hyperlink r:id="rId10">
        <w:r w:rsidRPr="001470DD">
          <w:rPr>
            <w:rFonts w:ascii="굴림" w:eastAsia="굴림" w:hAnsi="굴림" w:hint="eastAsia"/>
            <w:color w:val="1A57AC"/>
            <w:u w:val="thick" w:color="1A57AC"/>
          </w:rPr>
          <w:t xml:space="preserve">일반의약품 모노그래프 의약품 </w:t>
        </w:r>
        <w:r w:rsidR="00392448">
          <w:rPr>
            <w:rFonts w:ascii="굴림" w:eastAsia="굴림" w:hAnsi="굴림" w:hint="eastAsia"/>
            <w:color w:val="1A57AC"/>
            <w:u w:val="thick" w:color="1A57AC"/>
          </w:rPr>
          <w:t>사용자</w:t>
        </w:r>
        <w:r w:rsidRPr="001470DD">
          <w:rPr>
            <w:rFonts w:ascii="굴림" w:eastAsia="굴림" w:hAnsi="굴림" w:hint="eastAsia"/>
            <w:color w:val="1A57AC"/>
            <w:u w:val="thick" w:color="1A57AC"/>
          </w:rPr>
          <w:t xml:space="preserve"> 수수료</w:t>
        </w:r>
      </w:hyperlink>
      <w:r w:rsidRPr="001470DD">
        <w:rPr>
          <w:rFonts w:ascii="굴림" w:eastAsia="굴림" w:hAnsi="굴림" w:hint="eastAsia"/>
          <w:color w:val="1A57AC"/>
        </w:rPr>
        <w:t xml:space="preserve"> </w:t>
      </w:r>
      <w:hyperlink r:id="rId11">
        <w:r w:rsidRPr="001470DD">
          <w:rPr>
            <w:rFonts w:ascii="굴림" w:eastAsia="굴림" w:hAnsi="굴림" w:hint="eastAsia"/>
            <w:color w:val="1A57AC"/>
            <w:u w:val="thick" w:color="1A57AC"/>
          </w:rPr>
          <w:t>프로그램 – 2024 회계연도 시설 수수료</w:t>
        </w:r>
      </w:hyperlink>
      <w:r w:rsidRPr="001470DD">
        <w:rPr>
          <w:rFonts w:ascii="굴림" w:eastAsia="굴림" w:hAnsi="굴림" w:hint="eastAsia"/>
          <w:color w:val="1A57AC"/>
        </w:rPr>
        <w:t xml:space="preserve"> </w:t>
      </w:r>
      <w:hyperlink r:id="rId12">
        <w:r w:rsidRPr="001470DD">
          <w:rPr>
            <w:rFonts w:ascii="굴림" w:eastAsia="굴림" w:hAnsi="굴림" w:hint="eastAsia"/>
            <w:color w:val="1A57AC"/>
            <w:u w:val="thick" w:color="1A57AC"/>
          </w:rPr>
          <w:t>요율</w:t>
        </w:r>
      </w:hyperlink>
      <w:r w:rsidRPr="001470DD">
        <w:rPr>
          <w:rFonts w:ascii="굴림" w:eastAsia="굴림" w:hAnsi="굴림" w:hint="eastAsia"/>
        </w:rPr>
        <w:t>”에서 확인할 수 있습니다.</w:t>
      </w:r>
    </w:p>
    <w:p w:rsidR="002D0B3D" w:rsidRPr="001470DD" w:rsidRDefault="002D0B3D" w:rsidP="00566CE8">
      <w:pPr>
        <w:pStyle w:val="a3"/>
        <w:adjustRightInd w:val="0"/>
        <w:snapToGrid w:val="0"/>
        <w:spacing w:line="360" w:lineRule="auto"/>
        <w:ind w:left="0"/>
        <w:jc w:val="both"/>
        <w:rPr>
          <w:rFonts w:ascii="굴림" w:eastAsia="굴림" w:hAnsi="굴림"/>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OMUFA 시설 수수료</w:t>
      </w:r>
      <w:r w:rsidR="002947F3">
        <w:rPr>
          <w:rFonts w:ascii="굴림" w:eastAsia="굴림" w:hAnsi="굴림" w:hint="eastAsia"/>
          <w:color w:val="2E2925"/>
        </w:rPr>
        <w:t xml:space="preserve"> 납부대상은 누구인가요</w:t>
      </w:r>
      <w:r w:rsidRPr="001470DD">
        <w:rPr>
          <w:rFonts w:ascii="굴림" w:eastAsia="굴림" w:hAnsi="굴림" w:hint="eastAsia"/>
          <w:color w:val="2E2925"/>
        </w:rPr>
        <w:t>?</w:t>
      </w:r>
    </w:p>
    <w:p w:rsidR="00061102" w:rsidRDefault="00DC6DAA"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 xml:space="preserve">의약품 위탁생산기관 시설 등 OTC 모노그래프 의약품 시설을 소유한 적격자에 대해 시설 </w:t>
      </w:r>
      <w:r w:rsidR="00444A26">
        <w:rPr>
          <w:rFonts w:ascii="굴림" w:eastAsia="굴림" w:hAnsi="굴림" w:hint="eastAsia"/>
          <w:color w:val="2E2925"/>
        </w:rPr>
        <w:t>수수료</w:t>
      </w:r>
      <w:r w:rsidR="00995756">
        <w:rPr>
          <w:rFonts w:ascii="굴림" w:eastAsia="굴림" w:hAnsi="굴림" w:hint="eastAsia"/>
          <w:color w:val="2E2925"/>
        </w:rPr>
        <w:t>를</w:t>
      </w:r>
      <w:r w:rsidRPr="001470DD">
        <w:rPr>
          <w:rFonts w:ascii="굴림" w:eastAsia="굴림" w:hAnsi="굴림" w:hint="eastAsia"/>
          <w:color w:val="2E2925"/>
        </w:rPr>
        <w:t xml:space="preserve"> </w:t>
      </w:r>
      <w:r w:rsidR="00302232">
        <w:rPr>
          <w:rFonts w:ascii="굴림" w:eastAsia="굴림" w:hAnsi="굴림" w:hint="eastAsia"/>
          <w:color w:val="2E2925"/>
        </w:rPr>
        <w:t>부과</w:t>
      </w:r>
      <w:r w:rsidR="00995756">
        <w:rPr>
          <w:rFonts w:ascii="굴림" w:eastAsia="굴림" w:hAnsi="굴림" w:hint="eastAsia"/>
          <w:color w:val="2E2925"/>
        </w:rPr>
        <w:t>합</w:t>
      </w:r>
      <w:r w:rsidRPr="001470DD">
        <w:rPr>
          <w:rFonts w:ascii="굴림" w:eastAsia="굴림" w:hAnsi="굴림" w:hint="eastAsia"/>
          <w:color w:val="2E2925"/>
        </w:rPr>
        <w:t>니다.</w:t>
      </w:r>
    </w:p>
    <w:p w:rsidR="002D0B3D" w:rsidRPr="00001669" w:rsidRDefault="002D0B3D" w:rsidP="00566CE8">
      <w:pPr>
        <w:pStyle w:val="a3"/>
        <w:adjustRightInd w:val="0"/>
        <w:snapToGrid w:val="0"/>
        <w:spacing w:line="360" w:lineRule="auto"/>
        <w:ind w:left="0"/>
        <w:jc w:val="both"/>
        <w:rPr>
          <w:rFonts w:ascii="굴림" w:eastAsia="굴림" w:hAnsi="굴림"/>
        </w:rPr>
      </w:pPr>
    </w:p>
    <w:p w:rsidR="00061102"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color w:val="2E2925"/>
        </w:rPr>
        <w:t xml:space="preserve">OTC 모노그래프 의약품 </w:t>
      </w:r>
      <w:r w:rsidR="00392448">
        <w:rPr>
          <w:rFonts w:ascii="굴림" w:eastAsia="굴림" w:hAnsi="굴림" w:hint="eastAsia"/>
          <w:color w:val="2E2925"/>
        </w:rPr>
        <w:t>사용자</w:t>
      </w:r>
      <w:r w:rsidRPr="001470DD">
        <w:rPr>
          <w:rFonts w:ascii="굴림" w:eastAsia="굴림" w:hAnsi="굴림" w:hint="eastAsia"/>
          <w:color w:val="2E2925"/>
        </w:rPr>
        <w:t xml:space="preserve"> 수수료 프로그램은 승인된 의약품 신청에 따라 생산된 인체용 OTC 의약품에 대한 시설 수수료를 </w:t>
      </w:r>
      <w:r w:rsidR="002F6F45">
        <w:rPr>
          <w:rFonts w:ascii="굴림" w:eastAsia="굴림" w:hAnsi="굴림" w:hint="eastAsia"/>
          <w:color w:val="2E2925"/>
        </w:rPr>
        <w:t>부과</w:t>
      </w:r>
      <w:r w:rsidRPr="001470DD">
        <w:rPr>
          <w:rFonts w:ascii="굴림" w:eastAsia="굴림" w:hAnsi="굴림" w:hint="eastAsia"/>
          <w:color w:val="2E2925"/>
        </w:rPr>
        <w:t>하지 않습니다</w:t>
      </w:r>
      <w:r w:rsidR="002D0B3D">
        <w:rPr>
          <w:rFonts w:ascii="굴림" w:eastAsia="굴림" w:hAnsi="굴림" w:hint="eastAsia"/>
          <w:color w:val="2E2925"/>
        </w:rPr>
        <w:t xml:space="preserve">. </w:t>
      </w:r>
      <w:r w:rsidRPr="001470DD">
        <w:rPr>
          <w:rFonts w:ascii="굴림" w:eastAsia="굴림" w:hAnsi="굴림" w:hint="eastAsia"/>
        </w:rPr>
        <w:t xml:space="preserve">위에서 언급된 </w:t>
      </w:r>
      <w:hyperlink r:id="rId13">
        <w:r w:rsidRPr="001470DD">
          <w:rPr>
            <w:rFonts w:ascii="굴림" w:eastAsia="굴림" w:hAnsi="굴림" w:hint="eastAsia"/>
            <w:i/>
            <w:color w:val="1A57AC"/>
            <w:u w:val="thick" w:color="1A57AC"/>
          </w:rPr>
          <w:t>연방 관보</w:t>
        </w:r>
        <w:r w:rsidRPr="001470DD">
          <w:rPr>
            <w:rFonts w:ascii="굴림" w:eastAsia="굴림" w:hAnsi="굴림" w:hint="eastAsia"/>
            <w:color w:val="1A57AC"/>
            <w:u w:val="thick" w:color="1A57AC"/>
          </w:rPr>
          <w:t xml:space="preserve"> 공지</w:t>
        </w:r>
      </w:hyperlink>
      <w:r w:rsidR="000A3374">
        <w:rPr>
          <w:rFonts w:ascii="굴림" w:eastAsia="굴림" w:hAnsi="굴림" w:hint="eastAsia"/>
        </w:rPr>
        <w:t>에서</w:t>
      </w:r>
      <w:r w:rsidRPr="001470DD">
        <w:rPr>
          <w:rFonts w:ascii="굴림" w:eastAsia="굴림" w:hAnsi="굴림" w:hint="eastAsia"/>
        </w:rPr>
        <w:t xml:space="preserve"> 2024 회계연도 시설 수수료에 대한 자세한 정보를 </w:t>
      </w:r>
      <w:r w:rsidR="009C148A">
        <w:rPr>
          <w:rFonts w:ascii="굴림" w:eastAsia="굴림" w:hAnsi="굴림" w:hint="eastAsia"/>
        </w:rPr>
        <w:lastRenderedPageBreak/>
        <w:t>제공하고 있습니</w:t>
      </w:r>
      <w:r w:rsidRPr="001470DD">
        <w:rPr>
          <w:rFonts w:ascii="굴림" w:eastAsia="굴림" w:hAnsi="굴림" w:hint="eastAsia"/>
        </w:rPr>
        <w:t>다.</w:t>
      </w:r>
    </w:p>
    <w:p w:rsidR="002D0B3D" w:rsidRPr="002D0B3D" w:rsidRDefault="002D0B3D" w:rsidP="00566CE8">
      <w:pPr>
        <w:pStyle w:val="a3"/>
        <w:adjustRightInd w:val="0"/>
        <w:snapToGrid w:val="0"/>
        <w:spacing w:line="360" w:lineRule="auto"/>
        <w:ind w:left="0"/>
        <w:jc w:val="both"/>
        <w:rPr>
          <w:rFonts w:ascii="굴림" w:eastAsia="굴림" w:hAnsi="굴림"/>
          <w:color w:val="2E2925"/>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시설 수수료는 언제 납부하나요?</w:t>
      </w:r>
    </w:p>
    <w:p w:rsidR="00061102" w:rsidRPr="001470DD"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color w:val="2E2925"/>
        </w:rPr>
        <w:t>시설 수수료는 매년 납부해야 합니다.</w:t>
      </w:r>
    </w:p>
    <w:p w:rsidR="00061102" w:rsidRPr="001470DD" w:rsidRDefault="00061102" w:rsidP="00566CE8">
      <w:pPr>
        <w:pStyle w:val="a3"/>
        <w:adjustRightInd w:val="0"/>
        <w:snapToGrid w:val="0"/>
        <w:spacing w:line="360" w:lineRule="auto"/>
        <w:ind w:left="0"/>
        <w:jc w:val="both"/>
        <w:rPr>
          <w:rFonts w:ascii="굴림" w:eastAsia="굴림" w:hAnsi="굴림"/>
          <w:sz w:val="34"/>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2024 회계연도 OMUFA 시설 수수료는 언제 납부하나요?</w:t>
      </w:r>
    </w:p>
    <w:p w:rsidR="00061102" w:rsidRDefault="00DC6DAA"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2024 회계연도 OTC 모노그래프 의약품 시설 수수료는 2024년 6월 3일 월요일까지 납부해야 합니다.</w:t>
      </w:r>
    </w:p>
    <w:p w:rsidR="002D0B3D" w:rsidRPr="001470DD" w:rsidRDefault="002D0B3D" w:rsidP="00566CE8">
      <w:pPr>
        <w:pStyle w:val="a3"/>
        <w:adjustRightInd w:val="0"/>
        <w:snapToGrid w:val="0"/>
        <w:spacing w:line="360" w:lineRule="auto"/>
        <w:ind w:left="0"/>
        <w:jc w:val="both"/>
        <w:rPr>
          <w:rFonts w:ascii="굴림" w:eastAsia="굴림" w:hAnsi="굴림"/>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OTC 모노그래프 의약품 시설이란 무엇인가요?</w:t>
      </w:r>
    </w:p>
    <w:p w:rsidR="00061102" w:rsidRDefault="00A77D47"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연방 식품, 의약품 및 화장품법</w:t>
      </w:r>
      <w:r w:rsidR="00DC6DAA" w:rsidRPr="001470DD">
        <w:rPr>
          <w:rFonts w:ascii="굴림" w:eastAsia="굴림" w:hAnsi="굴림" w:hint="eastAsia"/>
          <w:color w:val="2E2925"/>
        </w:rPr>
        <w:t xml:space="preserve"> </w:t>
      </w:r>
      <w:r>
        <w:rPr>
          <w:rFonts w:ascii="굴림" w:eastAsia="굴림" w:hAnsi="굴림" w:hint="eastAsia"/>
          <w:color w:val="2E2925"/>
        </w:rPr>
        <w:t>제</w:t>
      </w:r>
      <w:r w:rsidR="00DC6DAA" w:rsidRPr="001470DD">
        <w:rPr>
          <w:rFonts w:ascii="굴림" w:eastAsia="굴림" w:hAnsi="굴림" w:hint="eastAsia"/>
          <w:color w:val="2E2925"/>
        </w:rPr>
        <w:t>744L</w:t>
      </w:r>
      <w:r>
        <w:rPr>
          <w:rFonts w:ascii="굴림" w:eastAsia="굴림" w:hAnsi="굴림" w:hint="eastAsia"/>
          <w:color w:val="2E2925"/>
        </w:rPr>
        <w:t>조</w:t>
      </w:r>
      <w:r w:rsidR="00DC6DAA" w:rsidRPr="001470DD">
        <w:rPr>
          <w:rFonts w:ascii="굴림" w:eastAsia="굴림" w:hAnsi="굴림" w:hint="eastAsia"/>
          <w:color w:val="2E2925"/>
        </w:rPr>
        <w:t>에 따라 OTC 모노그래프 의약품 시설은 일반적으로 다음과 같은 외국 또는 국내 기업 또는 기타 단체로 정의됩니다.</w:t>
      </w:r>
    </w:p>
    <w:p w:rsidR="002D0B3D" w:rsidRPr="001470DD" w:rsidRDefault="002D0B3D" w:rsidP="00566CE8">
      <w:pPr>
        <w:pStyle w:val="a3"/>
        <w:adjustRightInd w:val="0"/>
        <w:snapToGrid w:val="0"/>
        <w:spacing w:line="360" w:lineRule="auto"/>
        <w:ind w:left="0"/>
        <w:jc w:val="both"/>
        <w:rPr>
          <w:rFonts w:ascii="굴림" w:eastAsia="굴림" w:hAnsi="굴림"/>
        </w:rPr>
      </w:pPr>
    </w:p>
    <w:p w:rsidR="00061102" w:rsidRPr="001470DD" w:rsidRDefault="00DC6DAA" w:rsidP="00566CE8">
      <w:pPr>
        <w:pStyle w:val="a4"/>
        <w:numPr>
          <w:ilvl w:val="0"/>
          <w:numId w:val="4"/>
        </w:numPr>
        <w:tabs>
          <w:tab w:val="left" w:pos="820"/>
        </w:tabs>
        <w:adjustRightInd w:val="0"/>
        <w:snapToGrid w:val="0"/>
        <w:spacing w:line="360" w:lineRule="auto"/>
        <w:ind w:leftChars="300" w:left="1020"/>
        <w:jc w:val="both"/>
        <w:rPr>
          <w:rFonts w:ascii="굴림" w:eastAsia="굴림" w:hAnsi="굴림"/>
          <w:sz w:val="27"/>
        </w:rPr>
      </w:pPr>
      <w:r w:rsidRPr="001470DD">
        <w:rPr>
          <w:rFonts w:ascii="굴림" w:eastAsia="굴림" w:hAnsi="굴림" w:hint="eastAsia"/>
          <w:color w:val="2E2925"/>
          <w:sz w:val="27"/>
        </w:rPr>
        <w:t>OTC 모노그래프 의약품의 완제의약품을 제조 또는 처리하는 데 직간접적으로 하나의 지리적 위치 또는 주소에서 하나의 관리 하에 있음.</w:t>
      </w:r>
    </w:p>
    <w:p w:rsidR="00061102" w:rsidRPr="001470DD" w:rsidRDefault="00DC6DAA" w:rsidP="00566CE8">
      <w:pPr>
        <w:pStyle w:val="a4"/>
        <w:numPr>
          <w:ilvl w:val="0"/>
          <w:numId w:val="4"/>
        </w:numPr>
        <w:tabs>
          <w:tab w:val="left" w:pos="820"/>
        </w:tabs>
        <w:adjustRightInd w:val="0"/>
        <w:snapToGrid w:val="0"/>
        <w:spacing w:line="360" w:lineRule="auto"/>
        <w:ind w:leftChars="300" w:left="1020"/>
        <w:jc w:val="both"/>
        <w:rPr>
          <w:rFonts w:ascii="굴림" w:eastAsia="굴림" w:hAnsi="굴림"/>
          <w:sz w:val="27"/>
        </w:rPr>
      </w:pPr>
      <w:r w:rsidRPr="001470DD">
        <w:rPr>
          <w:rFonts w:ascii="굴림" w:eastAsia="굴림" w:hAnsi="굴림" w:hint="eastAsia"/>
          <w:color w:val="2E2925"/>
          <w:sz w:val="27"/>
        </w:rPr>
        <w:t>해당 의약품을 제조 또는 처리하기 위해 하나 이상의 OTC 모노그래프 의약품의 스폰서와 계약 관계에 있는 완제의약품 제조사 시설을 포함.</w:t>
      </w:r>
    </w:p>
    <w:p w:rsidR="00061102" w:rsidRPr="001470DD" w:rsidRDefault="00DC6DAA" w:rsidP="00566CE8">
      <w:pPr>
        <w:pStyle w:val="a4"/>
        <w:numPr>
          <w:ilvl w:val="0"/>
          <w:numId w:val="4"/>
        </w:numPr>
        <w:tabs>
          <w:tab w:val="left" w:pos="820"/>
        </w:tabs>
        <w:adjustRightInd w:val="0"/>
        <w:snapToGrid w:val="0"/>
        <w:spacing w:line="360" w:lineRule="auto"/>
        <w:ind w:leftChars="300" w:left="1020"/>
        <w:jc w:val="both"/>
        <w:rPr>
          <w:rFonts w:ascii="굴림" w:eastAsia="굴림" w:hAnsi="굴림"/>
          <w:sz w:val="27"/>
        </w:rPr>
      </w:pPr>
      <w:r w:rsidRPr="001470DD">
        <w:rPr>
          <w:rFonts w:ascii="굴림" w:eastAsia="굴림" w:hAnsi="굴림" w:hint="eastAsia"/>
          <w:color w:val="2E2925"/>
          <w:sz w:val="27"/>
        </w:rPr>
        <w:t xml:space="preserve">제조 또는 처리 활동이 다음 중 하나 이상인 </w:t>
      </w:r>
      <w:r w:rsidR="00142078">
        <w:rPr>
          <w:rFonts w:ascii="굴림" w:eastAsia="굴림" w:hAnsi="굴림" w:hint="eastAsia"/>
          <w:color w:val="2E2925"/>
          <w:sz w:val="27"/>
        </w:rPr>
        <w:t>기업</w:t>
      </w:r>
      <w:r w:rsidRPr="001470DD">
        <w:rPr>
          <w:rFonts w:ascii="굴림" w:eastAsia="굴림" w:hAnsi="굴림" w:hint="eastAsia"/>
          <w:color w:val="2E2925"/>
          <w:sz w:val="27"/>
        </w:rPr>
        <w:t xml:space="preserve"> 또는 기타 단체는 포함되지 않음</w:t>
      </w:r>
      <w:r w:rsidR="007F239B">
        <w:rPr>
          <w:rFonts w:ascii="굴림" w:eastAsia="굴림" w:hAnsi="굴림" w:hint="eastAsia"/>
          <w:color w:val="2E2925"/>
          <w:sz w:val="27"/>
        </w:rPr>
        <w:t xml:space="preserve"> -</w:t>
      </w:r>
      <w:r w:rsidRPr="001470DD">
        <w:rPr>
          <w:rFonts w:ascii="굴림" w:eastAsia="굴림" w:hAnsi="굴림" w:hint="eastAsia"/>
          <w:color w:val="2E2925"/>
          <w:sz w:val="27"/>
        </w:rPr>
        <w:t xml:space="preserve"> 임상 연구 용품 생산</w:t>
      </w:r>
      <w:r w:rsidR="003F1B50">
        <w:rPr>
          <w:rFonts w:ascii="굴림" w:eastAsia="굴림" w:hAnsi="굴림" w:hint="eastAsia"/>
          <w:color w:val="2E2925"/>
          <w:sz w:val="27"/>
        </w:rPr>
        <w:t xml:space="preserve"> /</w:t>
      </w:r>
      <w:r w:rsidRPr="001470DD">
        <w:rPr>
          <w:rFonts w:ascii="굴림" w:eastAsia="굴림" w:hAnsi="굴림" w:hint="eastAsia"/>
          <w:color w:val="2E2925"/>
          <w:sz w:val="27"/>
        </w:rPr>
        <w:t xml:space="preserve"> 시험</w:t>
      </w:r>
      <w:r w:rsidR="003F1B50">
        <w:rPr>
          <w:rFonts w:ascii="굴림" w:eastAsia="굴림" w:hAnsi="굴림" w:hint="eastAsia"/>
          <w:color w:val="2E2925"/>
          <w:sz w:val="27"/>
        </w:rPr>
        <w:t xml:space="preserve"> /</w:t>
      </w:r>
      <w:r w:rsidRPr="001470DD">
        <w:rPr>
          <w:rFonts w:ascii="굴림" w:eastAsia="굴림" w:hAnsi="굴림" w:hint="eastAsia"/>
          <w:color w:val="2E2925"/>
          <w:sz w:val="27"/>
        </w:rPr>
        <w:t xml:space="preserve"> </w:t>
      </w:r>
      <w:r w:rsidR="00AE7E26">
        <w:rPr>
          <w:rFonts w:ascii="굴림" w:eastAsia="굴림" w:hAnsi="굴림" w:hint="eastAsia"/>
          <w:color w:val="2E2925"/>
          <w:sz w:val="27"/>
        </w:rPr>
        <w:t xml:space="preserve">외부 </w:t>
      </w:r>
      <w:r w:rsidRPr="001470DD">
        <w:rPr>
          <w:rFonts w:ascii="굴림" w:eastAsia="굴림" w:hAnsi="굴림" w:hint="eastAsia"/>
          <w:color w:val="2E2925"/>
          <w:sz w:val="27"/>
        </w:rPr>
        <w:t xml:space="preserve">포장 속에 들어있는 각 모노그래프 의약품이 </w:t>
      </w:r>
      <w:r w:rsidR="004D0FF2">
        <w:rPr>
          <w:rFonts w:ascii="굴림" w:eastAsia="굴림" w:hAnsi="굴림" w:hint="eastAsia"/>
          <w:color w:val="2E2925"/>
          <w:sz w:val="27"/>
        </w:rPr>
        <w:t>외부</w:t>
      </w:r>
      <w:r w:rsidR="00424F11">
        <w:rPr>
          <w:rFonts w:ascii="굴림" w:eastAsia="굴림" w:hAnsi="굴림" w:hint="eastAsia"/>
          <w:color w:val="2E2925"/>
          <w:sz w:val="27"/>
        </w:rPr>
        <w:t xml:space="preserve"> 과잉</w:t>
      </w:r>
      <w:r w:rsidR="004D0FF2">
        <w:rPr>
          <w:rFonts w:ascii="굴림" w:eastAsia="굴림" w:hAnsi="굴림" w:hint="eastAsia"/>
          <w:color w:val="2E2925"/>
          <w:sz w:val="27"/>
        </w:rPr>
        <w:t>포장</w:t>
      </w:r>
      <w:r w:rsidR="00A673CA">
        <w:rPr>
          <w:rFonts w:ascii="굴림" w:eastAsia="굴림" w:hAnsi="굴림" w:hint="eastAsia"/>
          <w:color w:val="2E2925"/>
          <w:sz w:val="27"/>
        </w:rPr>
        <w:t>에</w:t>
      </w:r>
      <w:r w:rsidRPr="001470DD">
        <w:rPr>
          <w:rFonts w:ascii="굴림" w:eastAsia="굴림" w:hAnsi="굴림" w:hint="eastAsia"/>
          <w:color w:val="2E2925"/>
          <w:sz w:val="27"/>
        </w:rPr>
        <w:t xml:space="preserve"> 배치되기 전에 이미 최종 포장 형태인 경우 멀티팩 </w:t>
      </w:r>
      <w:r w:rsidR="00FB3FC1">
        <w:rPr>
          <w:rFonts w:ascii="굴림" w:eastAsia="굴림" w:hAnsi="굴림" w:hint="eastAsia"/>
          <w:color w:val="2E2925"/>
          <w:sz w:val="27"/>
        </w:rPr>
        <w:t>제작 등의</w:t>
      </w:r>
      <w:r w:rsidRPr="001470DD">
        <w:rPr>
          <w:rFonts w:ascii="굴림" w:eastAsia="굴림" w:hAnsi="굴림" w:hint="eastAsia"/>
          <w:color w:val="2E2925"/>
          <w:sz w:val="27"/>
        </w:rPr>
        <w:t xml:space="preserve"> 목적으로 여러 제품이 들어있는 포장에 </w:t>
      </w:r>
      <w:r w:rsidR="00CE3345">
        <w:rPr>
          <w:rFonts w:ascii="굴림" w:eastAsia="굴림" w:hAnsi="굴림" w:hint="eastAsia"/>
          <w:color w:val="2E2925"/>
          <w:sz w:val="27"/>
        </w:rPr>
        <w:t>외부 포장</w:t>
      </w:r>
      <w:r w:rsidR="00B90F79">
        <w:rPr>
          <w:rFonts w:ascii="굴림" w:eastAsia="굴림" w:hAnsi="굴림" w:hint="eastAsia"/>
          <w:color w:val="2E2925"/>
          <w:sz w:val="27"/>
        </w:rPr>
        <w:t>을 배치</w:t>
      </w:r>
      <w:r w:rsidRPr="001470DD">
        <w:rPr>
          <w:rFonts w:ascii="굴림" w:eastAsia="굴림" w:hAnsi="굴림" w:hint="eastAsia"/>
          <w:color w:val="2E2925"/>
          <w:sz w:val="27"/>
        </w:rPr>
        <w:t>.</w:t>
      </w:r>
    </w:p>
    <w:p w:rsidR="00E73CE7" w:rsidRPr="001470DD" w:rsidRDefault="00E73CE7" w:rsidP="00E73CE7">
      <w:pPr>
        <w:pStyle w:val="a4"/>
        <w:tabs>
          <w:tab w:val="left" w:pos="820"/>
        </w:tabs>
        <w:adjustRightInd w:val="0"/>
        <w:snapToGrid w:val="0"/>
        <w:spacing w:line="360" w:lineRule="auto"/>
        <w:ind w:left="1020" w:firstLine="0"/>
        <w:jc w:val="both"/>
        <w:rPr>
          <w:rFonts w:ascii="굴림" w:eastAsia="굴림" w:hAnsi="굴림"/>
          <w:sz w:val="27"/>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OTC 모노그래프 의약품 위탁생산기관(CMO) 시설이란 무엇인가요?</w:t>
      </w:r>
    </w:p>
    <w:p w:rsidR="00061102" w:rsidRDefault="00DC6DAA"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 xml:space="preserve">CMO 시설은 </w:t>
      </w:r>
      <w:r w:rsidR="00171B46" w:rsidRPr="001470DD">
        <w:rPr>
          <w:rFonts w:ascii="굴림" w:eastAsia="굴림" w:hAnsi="굴림" w:hint="eastAsia"/>
          <w:color w:val="2E2925"/>
        </w:rPr>
        <w:t>연방 식품, 의약품 및 화장품법</w:t>
      </w:r>
      <w:r w:rsidRPr="001470DD">
        <w:rPr>
          <w:rFonts w:ascii="굴림" w:eastAsia="굴림" w:hAnsi="굴림" w:hint="eastAsia"/>
          <w:color w:val="2E2925"/>
        </w:rPr>
        <w:t xml:space="preserve"> </w:t>
      </w:r>
      <w:r w:rsidR="00171B46">
        <w:rPr>
          <w:rFonts w:ascii="굴림" w:eastAsia="굴림" w:hAnsi="굴림" w:hint="eastAsia"/>
          <w:color w:val="2E2925"/>
        </w:rPr>
        <w:t>제</w:t>
      </w:r>
      <w:r w:rsidRPr="001470DD">
        <w:rPr>
          <w:rFonts w:ascii="굴림" w:eastAsia="굴림" w:hAnsi="굴림" w:hint="eastAsia"/>
          <w:color w:val="2E2925"/>
        </w:rPr>
        <w:t>744L</w:t>
      </w:r>
      <w:r w:rsidR="00171B46">
        <w:rPr>
          <w:rFonts w:ascii="굴림" w:eastAsia="굴림" w:hAnsi="굴림" w:hint="eastAsia"/>
          <w:color w:val="2E2925"/>
        </w:rPr>
        <w:t>조</w:t>
      </w:r>
      <w:r w:rsidRPr="001470DD">
        <w:rPr>
          <w:rFonts w:ascii="굴림" w:eastAsia="굴림" w:hAnsi="굴림" w:hint="eastAsia"/>
          <w:color w:val="2E2925"/>
        </w:rPr>
        <w:t xml:space="preserve">에 정의된 바와 같이 제조 시설의 소유자나 그 소유자 또는 시설의 계열사가 그 시설에서 생산된 OTC </w:t>
      </w:r>
      <w:r w:rsidRPr="001470DD">
        <w:rPr>
          <w:rFonts w:ascii="굴림" w:eastAsia="굴림" w:hAnsi="굴림" w:hint="eastAsia"/>
          <w:color w:val="2E2925"/>
        </w:rPr>
        <w:lastRenderedPageBreak/>
        <w:t>모노그래프 의약품을 미국 도매업자, 소매업자, 또는 소비자에게 판매하지 않는 OTC 모노그래프 의약품 시설입니다.</w:t>
      </w:r>
    </w:p>
    <w:p w:rsidR="002D0B3D" w:rsidRPr="001470DD" w:rsidRDefault="002D0B3D" w:rsidP="00566CE8">
      <w:pPr>
        <w:pStyle w:val="a3"/>
        <w:adjustRightInd w:val="0"/>
        <w:snapToGrid w:val="0"/>
        <w:spacing w:line="360" w:lineRule="auto"/>
        <w:ind w:left="0"/>
        <w:jc w:val="both"/>
        <w:rPr>
          <w:rFonts w:ascii="굴림" w:eastAsia="굴림" w:hAnsi="굴림"/>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이러한 CMO 시설은 시설 수수료를 납부해야 하나요?</w:t>
      </w:r>
    </w:p>
    <w:p w:rsidR="00061102" w:rsidRPr="001470DD" w:rsidRDefault="00DC6DAA" w:rsidP="00566CE8">
      <w:pPr>
        <w:adjustRightInd w:val="0"/>
        <w:snapToGrid w:val="0"/>
        <w:spacing w:line="360" w:lineRule="auto"/>
        <w:jc w:val="both"/>
        <w:rPr>
          <w:rFonts w:ascii="굴림" w:eastAsia="굴림" w:hAnsi="굴림"/>
          <w:b/>
          <w:sz w:val="27"/>
        </w:rPr>
      </w:pPr>
      <w:r w:rsidRPr="001470DD">
        <w:rPr>
          <w:rFonts w:ascii="굴림" w:eastAsia="굴림" w:hAnsi="굴림" w:hint="eastAsia"/>
          <w:color w:val="2E2925"/>
          <w:sz w:val="27"/>
        </w:rPr>
        <w:t xml:space="preserve">예. 적격 CMO 시설은 </w:t>
      </w:r>
      <w:r w:rsidRPr="001470DD">
        <w:rPr>
          <w:rFonts w:ascii="굴림" w:eastAsia="굴림" w:hAnsi="굴림" w:hint="eastAsia"/>
          <w:b/>
          <w:color w:val="2E2925"/>
          <w:sz w:val="27"/>
        </w:rPr>
        <w:t>CMO 시설이 아닌 적격 OTC 모노그래프 의약품 시설</w:t>
      </w:r>
      <w:r w:rsidRPr="001470DD">
        <w:rPr>
          <w:rFonts w:ascii="굴림" w:eastAsia="굴림" w:hAnsi="굴림" w:hint="eastAsia"/>
          <w:color w:val="2E2925"/>
          <w:sz w:val="27"/>
        </w:rPr>
        <w:t>에 대한 수수료 금액의 2/3에 해당하는 수수료를 납부합니다.</w:t>
      </w:r>
    </w:p>
    <w:p w:rsidR="00A138DE" w:rsidRPr="001470DD" w:rsidRDefault="00A138DE" w:rsidP="00566CE8">
      <w:pPr>
        <w:pStyle w:val="1"/>
        <w:adjustRightInd w:val="0"/>
        <w:snapToGrid w:val="0"/>
        <w:spacing w:before="0" w:line="360" w:lineRule="auto"/>
        <w:ind w:left="0"/>
        <w:jc w:val="both"/>
        <w:rPr>
          <w:rFonts w:ascii="굴림" w:eastAsia="굴림" w:hAnsi="굴림"/>
          <w:color w:val="2E2925"/>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2024 회계연도 OTC 모노그래프 의약품 시설 수수료는 어떻게 계산되었나요?</w:t>
      </w:r>
    </w:p>
    <w:p w:rsidR="00061102" w:rsidRDefault="00DC6DAA" w:rsidP="0005250E">
      <w:pPr>
        <w:pStyle w:val="a3"/>
        <w:tabs>
          <w:tab w:val="left" w:pos="5103"/>
        </w:tabs>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법</w:t>
      </w:r>
      <w:r w:rsidR="0064130E">
        <w:rPr>
          <w:rFonts w:ascii="굴림" w:eastAsia="굴림" w:hAnsi="굴림" w:hint="eastAsia"/>
          <w:color w:val="2E2925"/>
        </w:rPr>
        <w:t>률</w:t>
      </w:r>
      <w:r w:rsidRPr="001470DD">
        <w:rPr>
          <w:rFonts w:ascii="굴림" w:eastAsia="굴림" w:hAnsi="굴림" w:hint="eastAsia"/>
          <w:color w:val="2E2925"/>
        </w:rPr>
        <w:t xml:space="preserve">에 </w:t>
      </w:r>
      <w:r w:rsidR="00D110C9">
        <w:rPr>
          <w:rFonts w:ascii="굴림" w:eastAsia="굴림" w:hAnsi="굴림" w:hint="eastAsia"/>
          <w:color w:val="2E2925"/>
        </w:rPr>
        <w:t>따르면</w:t>
      </w:r>
      <w:r w:rsidRPr="001470DD">
        <w:rPr>
          <w:rFonts w:ascii="굴림" w:eastAsia="굴림" w:hAnsi="굴림" w:hint="eastAsia"/>
          <w:color w:val="2E2925"/>
        </w:rPr>
        <w:t xml:space="preserve"> 시설 수수료 요율을 설정하여 총 시설 수익 금액을 산정하게 되어</w:t>
      </w:r>
      <w:r w:rsidR="00843B40">
        <w:rPr>
          <w:rFonts w:ascii="굴림" w:eastAsia="굴림" w:hAnsi="굴림" w:hint="eastAsia"/>
          <w:color w:val="2E2925"/>
        </w:rPr>
        <w:t xml:space="preserve"> </w:t>
      </w:r>
      <w:r w:rsidRPr="001470DD">
        <w:rPr>
          <w:rFonts w:ascii="굴림" w:eastAsia="굴림" w:hAnsi="굴림" w:hint="eastAsia"/>
          <w:color w:val="2E2925"/>
        </w:rPr>
        <w:t>있으며, 2024 회계연도의 경우 이는</w:t>
      </w:r>
      <w:r w:rsidR="002D0B3D">
        <w:rPr>
          <w:rFonts w:ascii="굴림" w:eastAsia="굴림" w:hAnsi="굴림" w:hint="eastAsia"/>
          <w:color w:val="2E2925"/>
        </w:rPr>
        <w:t xml:space="preserve"> </w:t>
      </w:r>
      <w:r w:rsidRPr="001470DD">
        <w:rPr>
          <w:rFonts w:ascii="굴림" w:eastAsia="굴림" w:hAnsi="굴림" w:hint="eastAsia"/>
          <w:color w:val="2E2925"/>
        </w:rPr>
        <w:t>32,253,000달러(천 달러 단위로 반올림) 상당입니다. FDA는 기타 정보 외에도 전자 의약품 등록 시스템(eDRLS)의 등록과 2023 회계연도 OMUFA 시설 수수료를 지불한 시설의</w:t>
      </w:r>
      <w:r w:rsidR="002D0B3D">
        <w:rPr>
          <w:rFonts w:ascii="굴림" w:eastAsia="굴림" w:hAnsi="굴림" w:hint="eastAsia"/>
          <w:color w:val="2E2925"/>
        </w:rPr>
        <w:t xml:space="preserve"> </w:t>
      </w:r>
      <w:r w:rsidRPr="001470DD">
        <w:rPr>
          <w:rFonts w:ascii="굴림" w:eastAsia="굴림" w:hAnsi="굴림" w:hint="eastAsia"/>
          <w:color w:val="2E2925"/>
        </w:rPr>
        <w:t>세부내역을 포함하는 자료를 사용하여 각 유형(MDF 및 CMO)의 수수료 납부 의무 OTC 모노그래프 의약품 시설 수를 계산했습니다. FDA는 각 유형의 시설 수와 기타 관련 요소 및 가정을 기반으로 시설</w:t>
      </w:r>
      <w:r w:rsidR="0046528D">
        <w:rPr>
          <w:rFonts w:ascii="굴림" w:eastAsia="굴림" w:hAnsi="굴림" w:hint="eastAsia"/>
          <w:color w:val="2E2925"/>
        </w:rPr>
        <w:t xml:space="preserve"> </w:t>
      </w:r>
      <w:r w:rsidRPr="001470DD">
        <w:rPr>
          <w:rFonts w:ascii="굴림" w:eastAsia="굴림" w:hAnsi="굴림" w:hint="eastAsia"/>
          <w:color w:val="2E2925"/>
        </w:rPr>
        <w:t>당 수수료를 산정했습니다.</w:t>
      </w:r>
    </w:p>
    <w:p w:rsidR="002D0B3D" w:rsidRPr="001470DD" w:rsidRDefault="002D0B3D" w:rsidP="0005250E">
      <w:pPr>
        <w:pStyle w:val="a3"/>
        <w:tabs>
          <w:tab w:val="left" w:pos="5103"/>
        </w:tabs>
        <w:adjustRightInd w:val="0"/>
        <w:snapToGrid w:val="0"/>
        <w:spacing w:line="360" w:lineRule="auto"/>
        <w:ind w:left="0"/>
        <w:jc w:val="both"/>
        <w:rPr>
          <w:rFonts w:ascii="굴림" w:eastAsia="굴림" w:hAnsi="굴림"/>
        </w:rPr>
      </w:pPr>
    </w:p>
    <w:p w:rsidR="00061102" w:rsidRPr="001470DD" w:rsidRDefault="00DC6DAA" w:rsidP="0005250E">
      <w:pPr>
        <w:pStyle w:val="a3"/>
        <w:tabs>
          <w:tab w:val="left" w:pos="5103"/>
        </w:tabs>
        <w:adjustRightInd w:val="0"/>
        <w:snapToGrid w:val="0"/>
        <w:spacing w:line="360" w:lineRule="auto"/>
        <w:ind w:left="0"/>
        <w:jc w:val="both"/>
        <w:rPr>
          <w:rFonts w:ascii="굴림" w:eastAsia="굴림" w:hAnsi="굴림"/>
        </w:rPr>
      </w:pPr>
      <w:r w:rsidRPr="001470DD">
        <w:rPr>
          <w:rFonts w:ascii="굴림" w:eastAsia="굴림" w:hAnsi="굴림" w:hint="eastAsia"/>
          <w:color w:val="2E2925"/>
        </w:rPr>
        <w:t>2024 회계</w:t>
      </w:r>
      <w:r w:rsidRPr="002D0B3D">
        <w:rPr>
          <w:rFonts w:ascii="굴림" w:eastAsia="굴림" w:hAnsi="굴림" w:hint="eastAsia"/>
          <w:color w:val="2E2925"/>
        </w:rPr>
        <w:t xml:space="preserve">연도 시설 수수료 산정에 대한 자세한 내용은 2024년 3월 29일에 발행된 </w:t>
      </w:r>
      <w:r w:rsidRPr="002D0B3D">
        <w:rPr>
          <w:rFonts w:ascii="굴림" w:eastAsia="굴림" w:hAnsi="굴림" w:hint="eastAsia"/>
          <w:i/>
          <w:iCs/>
          <w:color w:val="2E2925"/>
        </w:rPr>
        <w:t>연방 관보</w:t>
      </w:r>
      <w:r w:rsidRPr="002D0B3D">
        <w:rPr>
          <w:rFonts w:ascii="굴림" w:eastAsia="굴림" w:hAnsi="굴림" w:hint="eastAsia"/>
          <w:color w:val="2E2925"/>
        </w:rPr>
        <w:t xml:space="preserve"> 공지</w:t>
      </w:r>
      <w:r w:rsidR="002D0B3D" w:rsidRPr="002D0B3D">
        <w:rPr>
          <w:rFonts w:ascii="굴림" w:eastAsia="굴림" w:hAnsi="굴림" w:hint="eastAsia"/>
          <w:color w:val="2E2925"/>
        </w:rPr>
        <w:t xml:space="preserve"> </w:t>
      </w:r>
      <w:r w:rsidRPr="002D0B3D">
        <w:rPr>
          <w:rFonts w:ascii="굴림" w:eastAsia="굴림" w:hAnsi="굴림" w:hint="eastAsia"/>
          <w:color w:val="2E2925"/>
        </w:rPr>
        <w:t>“</w:t>
      </w:r>
      <w:hyperlink r:id="rId14">
        <w:r w:rsidRPr="002D0B3D">
          <w:rPr>
            <w:rFonts w:ascii="굴림" w:eastAsia="굴림" w:hAnsi="굴림" w:hint="eastAsia"/>
            <w:color w:val="1A57AC"/>
            <w:u w:val="thick" w:color="1A57AC"/>
          </w:rPr>
          <w:t xml:space="preserve">2024 회계연도에 대한 일반의약품 모노그래프 의약품 </w:t>
        </w:r>
        <w:r w:rsidR="00392448">
          <w:rPr>
            <w:rFonts w:ascii="굴림" w:eastAsia="굴림" w:hAnsi="굴림" w:hint="eastAsia"/>
            <w:color w:val="1A57AC"/>
            <w:u w:val="thick" w:color="1A57AC"/>
          </w:rPr>
          <w:t>사용자</w:t>
        </w:r>
        <w:r w:rsidRPr="002D0B3D">
          <w:rPr>
            <w:rFonts w:ascii="굴림" w:eastAsia="굴림" w:hAnsi="굴림" w:hint="eastAsia"/>
            <w:color w:val="1A57AC"/>
            <w:u w:val="thick" w:color="1A57AC"/>
          </w:rPr>
          <w:t xml:space="preserve"> 수수료 요율</w:t>
        </w:r>
      </w:hyperlink>
      <w:r w:rsidRPr="001470DD">
        <w:rPr>
          <w:rFonts w:ascii="굴림" w:eastAsia="굴림" w:hAnsi="굴림" w:hint="eastAsia"/>
          <w:color w:val="2E2925"/>
        </w:rPr>
        <w:t>”</w:t>
      </w:r>
      <w:r w:rsidRPr="001470DD">
        <w:rPr>
          <w:rFonts w:ascii="굴림" w:eastAsia="굴림" w:hAnsi="굴림" w:hint="eastAsia"/>
        </w:rPr>
        <w:t>에서 확인할 수 있습니다.</w:t>
      </w:r>
    </w:p>
    <w:p w:rsidR="00061102" w:rsidRPr="001470DD" w:rsidRDefault="00061102" w:rsidP="00566CE8">
      <w:pPr>
        <w:pStyle w:val="a3"/>
        <w:adjustRightInd w:val="0"/>
        <w:snapToGrid w:val="0"/>
        <w:spacing w:line="360" w:lineRule="auto"/>
        <w:ind w:left="0"/>
        <w:jc w:val="both"/>
        <w:rPr>
          <w:rFonts w:ascii="굴림" w:eastAsia="굴림" w:hAnsi="굴림"/>
          <w:sz w:val="34"/>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2024 회계연도에 시설 수수료는 왜 인상됐나요?</w:t>
      </w:r>
    </w:p>
    <w:p w:rsidR="00061102" w:rsidRDefault="00DC6DAA"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각 회계연도의 시설 수수료 요율을 계산할 때, FDA는 법정 권한에 따라 1) 수수료 납부 의무 시설 수, 2) 의약품 위탁생산기관(CMO) 대비 모노그래프 의약품 시설(MDF) 비율, 3) 인플레이션 및 기타 조정으로 인한 총 목표 수익 증가를 포함한 요소를 기반으로 하여 계산합니다.</w:t>
      </w:r>
    </w:p>
    <w:p w:rsidR="002D0B3D" w:rsidRPr="001470DD" w:rsidRDefault="002D0B3D" w:rsidP="00566CE8">
      <w:pPr>
        <w:pStyle w:val="a3"/>
        <w:adjustRightInd w:val="0"/>
        <w:snapToGrid w:val="0"/>
        <w:spacing w:line="360" w:lineRule="auto"/>
        <w:ind w:left="0"/>
        <w:jc w:val="both"/>
        <w:rPr>
          <w:rFonts w:ascii="굴림" w:eastAsia="굴림" w:hAnsi="굴림"/>
        </w:rPr>
      </w:pPr>
    </w:p>
    <w:p w:rsidR="002D0B3D" w:rsidRDefault="00DC6DAA"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lastRenderedPageBreak/>
        <w:t>올해 시설 수수료는 2023 회계연도 수수료 금액 대비 31% 인상되었습니다. 법정 계산에 따라 시설 수수료에서 창출될 2024 회계연도 목표 수익을 정하는 데 추가 금액 700만 달러(법</w:t>
      </w:r>
      <w:r w:rsidR="00934242">
        <w:rPr>
          <w:rFonts w:ascii="굴림" w:eastAsia="굴림" w:hAnsi="굴림" w:hint="eastAsia"/>
          <w:color w:val="2E2925"/>
        </w:rPr>
        <w:t>률</w:t>
      </w:r>
      <w:r w:rsidRPr="001470DD">
        <w:rPr>
          <w:rFonts w:ascii="굴림" w:eastAsia="굴림" w:hAnsi="굴림" w:hint="eastAsia"/>
          <w:color w:val="2E2925"/>
        </w:rPr>
        <w:t>에 명시된 바와 같음)가 사용된 것이 이러한 인상의 주 원인입니다</w:t>
      </w:r>
      <w:r w:rsidR="0005250E">
        <w:rPr>
          <w:rFonts w:ascii="굴림" w:eastAsia="굴림" w:hAnsi="굴림" w:hint="eastAsia"/>
          <w:color w:val="2E2925"/>
        </w:rPr>
        <w:t xml:space="preserve">. </w:t>
      </w:r>
      <w:r w:rsidRPr="001470DD">
        <w:rPr>
          <w:rFonts w:ascii="굴림" w:eastAsia="굴림" w:hAnsi="굴림" w:hint="eastAsia"/>
        </w:rPr>
        <w:t>2024 회계연도 OMUFA 시설 수수료 요율 계산에 사용된 방법론은 “</w:t>
      </w:r>
      <w:hyperlink r:id="rId15">
        <w:r w:rsidRPr="001470DD">
          <w:rPr>
            <w:rFonts w:ascii="굴림" w:eastAsia="굴림" w:hAnsi="굴림" w:hint="eastAsia"/>
            <w:color w:val="1A57AC"/>
            <w:u w:val="thick" w:color="1A57AC"/>
          </w:rPr>
          <w:t>일반의약품 모노그래프 의약품</w:t>
        </w:r>
      </w:hyperlink>
      <w:r w:rsidRPr="001470DD">
        <w:rPr>
          <w:rFonts w:ascii="굴림" w:eastAsia="굴림" w:hAnsi="굴림" w:hint="eastAsia"/>
          <w:color w:val="1A57AC"/>
        </w:rPr>
        <w:t xml:space="preserve"> </w:t>
      </w:r>
      <w:hyperlink r:id="rId16">
        <w:r w:rsidR="00392448">
          <w:rPr>
            <w:rFonts w:ascii="굴림" w:eastAsia="굴림" w:hAnsi="굴림" w:hint="eastAsia"/>
            <w:color w:val="1A57AC"/>
            <w:u w:val="thick" w:color="1A57AC"/>
          </w:rPr>
          <w:t>사용자</w:t>
        </w:r>
        <w:r w:rsidRPr="001470DD">
          <w:rPr>
            <w:rFonts w:ascii="굴림" w:eastAsia="굴림" w:hAnsi="굴림" w:hint="eastAsia"/>
            <w:color w:val="1A57AC"/>
            <w:u w:val="thick" w:color="1A57AC"/>
          </w:rPr>
          <w:t xml:space="preserve"> 수수료 프로그램 – 2024 회계연도 시설 수수료 요율</w:t>
        </w:r>
      </w:hyperlink>
      <w:r w:rsidRPr="001470DD">
        <w:rPr>
          <w:rFonts w:ascii="굴림" w:eastAsia="굴림" w:hAnsi="굴림" w:hint="eastAsia"/>
        </w:rPr>
        <w:t>”이라는 제목의 FRN을 참조하세요.</w:t>
      </w:r>
    </w:p>
    <w:p w:rsidR="002D0B3D" w:rsidRDefault="002D0B3D" w:rsidP="00566CE8">
      <w:pPr>
        <w:pStyle w:val="a3"/>
        <w:adjustRightInd w:val="0"/>
        <w:snapToGrid w:val="0"/>
        <w:spacing w:line="360" w:lineRule="auto"/>
        <w:ind w:left="0"/>
        <w:jc w:val="both"/>
        <w:rPr>
          <w:rFonts w:ascii="굴림" w:eastAsia="굴림" w:hAnsi="굴림"/>
          <w:color w:val="2E2925"/>
        </w:rPr>
      </w:pPr>
    </w:p>
    <w:p w:rsidR="00061102" w:rsidRPr="002D0B3D" w:rsidRDefault="00DC6DAA" w:rsidP="00566CE8">
      <w:pPr>
        <w:pStyle w:val="a3"/>
        <w:adjustRightInd w:val="0"/>
        <w:snapToGrid w:val="0"/>
        <w:spacing w:line="360" w:lineRule="auto"/>
        <w:ind w:left="0"/>
        <w:jc w:val="both"/>
        <w:rPr>
          <w:rFonts w:ascii="굴림" w:eastAsia="굴림" w:hAnsi="굴림"/>
          <w:b/>
          <w:bCs/>
        </w:rPr>
      </w:pPr>
      <w:r w:rsidRPr="002D0B3D">
        <w:rPr>
          <w:rFonts w:ascii="굴림" w:eastAsia="굴림" w:hAnsi="굴림" w:hint="eastAsia"/>
          <w:b/>
          <w:bCs/>
          <w:color w:val="2E2925"/>
        </w:rPr>
        <w:t>2024 회계연도 OMUFA 시설 수수료는 코로나19 공중 보건 비상 사태 동안 손 소독제 제품만 제조 또는 처리한 시설에 해당되나요?</w:t>
      </w:r>
    </w:p>
    <w:p w:rsidR="00061102"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rPr>
        <w:t xml:space="preserve">아닙니다. 2021년 1월 12일에 발행된 보건복지부(HHS) </w:t>
      </w:r>
      <w:hyperlink r:id="rId17">
        <w:r w:rsidRPr="001470DD">
          <w:rPr>
            <w:rFonts w:ascii="굴림" w:eastAsia="굴림" w:hAnsi="굴림" w:hint="eastAsia"/>
            <w:color w:val="1A57AC"/>
            <w:u w:val="thick" w:color="1A57AC"/>
          </w:rPr>
          <w:t>공지</w:t>
        </w:r>
      </w:hyperlink>
      <w:r w:rsidRPr="001470DD">
        <w:rPr>
          <w:rFonts w:ascii="굴림" w:eastAsia="굴림" w:hAnsi="굴림" w:hint="eastAsia"/>
        </w:rPr>
        <w:t xml:space="preserve"> 및 2021~2023 회계연도에 대한 FDA의 OMUFA 수수료 요율 공지에 따라 FDA는 공중 보건 비상 사태(PHE) 기간 동안 OTC 손 소독제 제품을 제조할 목적으로만 2020년 1월 27일 코로나19 PHE 선언 당시 또는 그 이후 FDA에 처음 등록한 회사에 대해 2024 회계연도에 OMUFA 시설 수수료를 </w:t>
      </w:r>
      <w:r w:rsidR="00974637">
        <w:rPr>
          <w:rFonts w:ascii="굴림" w:eastAsia="굴림" w:hAnsi="굴림" w:hint="eastAsia"/>
        </w:rPr>
        <w:t>부과</w:t>
      </w:r>
      <w:r w:rsidRPr="001470DD">
        <w:rPr>
          <w:rFonts w:ascii="굴림" w:eastAsia="굴림" w:hAnsi="굴림" w:hint="eastAsia"/>
        </w:rPr>
        <w:t>하지 않을 것입니다.</w:t>
      </w:r>
    </w:p>
    <w:p w:rsidR="002100C7" w:rsidRPr="001470DD" w:rsidRDefault="002100C7" w:rsidP="00566CE8">
      <w:pPr>
        <w:pStyle w:val="a3"/>
        <w:adjustRightInd w:val="0"/>
        <w:snapToGrid w:val="0"/>
        <w:spacing w:line="360" w:lineRule="auto"/>
        <w:ind w:left="0"/>
        <w:jc w:val="both"/>
        <w:rPr>
          <w:rFonts w:ascii="굴림" w:eastAsia="굴림" w:hAnsi="굴림"/>
        </w:rPr>
      </w:pPr>
    </w:p>
    <w:p w:rsidR="00061102" w:rsidRPr="001470DD"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rPr>
        <w:t>그러나 FDA는 “</w:t>
      </w:r>
      <w:hyperlink r:id="rId18">
        <w:r w:rsidRPr="001470DD">
          <w:rPr>
            <w:rFonts w:ascii="굴림" w:eastAsia="굴림" w:hAnsi="굴림" w:hint="eastAsia"/>
            <w:color w:val="1A57AC"/>
            <w:u w:val="thick" w:color="1A57AC"/>
          </w:rPr>
          <w:t xml:space="preserve">일반의약품 모노그래프 의약품 </w:t>
        </w:r>
        <w:r w:rsidR="00392448">
          <w:rPr>
            <w:rFonts w:ascii="굴림" w:eastAsia="굴림" w:hAnsi="굴림" w:hint="eastAsia"/>
            <w:color w:val="1A57AC"/>
            <w:u w:val="thick" w:color="1A57AC"/>
          </w:rPr>
          <w:t>사용자</w:t>
        </w:r>
        <w:r w:rsidRPr="001470DD">
          <w:rPr>
            <w:rFonts w:ascii="굴림" w:eastAsia="굴림" w:hAnsi="굴림" w:hint="eastAsia"/>
            <w:color w:val="1A57AC"/>
            <w:u w:val="thick" w:color="1A57AC"/>
          </w:rPr>
          <w:t xml:space="preserve"> 수수료 프로그램 –</w:t>
        </w:r>
      </w:hyperlink>
      <w:r w:rsidRPr="001470DD">
        <w:rPr>
          <w:rFonts w:ascii="굴림" w:eastAsia="굴림" w:hAnsi="굴림" w:hint="eastAsia"/>
          <w:color w:val="1A57AC"/>
          <w:u w:val="thick" w:color="1A57AC"/>
        </w:rPr>
        <w:t xml:space="preserve"> </w:t>
      </w:r>
      <w:hyperlink r:id="rId19">
        <w:r w:rsidRPr="001470DD">
          <w:rPr>
            <w:rFonts w:ascii="굴림" w:eastAsia="굴림" w:hAnsi="굴림" w:hint="eastAsia"/>
            <w:color w:val="1A57AC"/>
            <w:u w:val="thick" w:color="1A57AC"/>
          </w:rPr>
          <w:t>2024 회계연도 시설 수수료 요율</w:t>
        </w:r>
      </w:hyperlink>
      <w:r w:rsidRPr="001470DD">
        <w:rPr>
          <w:rFonts w:ascii="굴림" w:eastAsia="굴림" w:hAnsi="굴림" w:hint="eastAsia"/>
        </w:rPr>
        <w:t xml:space="preserve">”이라는 제목의 2024년 3월 29일 연방 관보 통지에서 FDA의 2025 회계연도 OMUFA 시설 수수료 </w:t>
      </w:r>
      <w:r w:rsidR="00D72CC9">
        <w:rPr>
          <w:rFonts w:ascii="굴림" w:eastAsia="굴림" w:hAnsi="굴림" w:hint="eastAsia"/>
        </w:rPr>
        <w:t>부과</w:t>
      </w:r>
      <w:r w:rsidRPr="001470DD">
        <w:rPr>
          <w:rFonts w:ascii="굴림" w:eastAsia="굴림" w:hAnsi="굴림" w:hint="eastAsia"/>
        </w:rPr>
        <w:t xml:space="preserve"> 계획에 대한 투명성을 위해 이해관계자를 위한 다음과 같은 정보를 강조하고 있습니다</w:t>
      </w:r>
      <w:r w:rsidR="001676FE">
        <w:rPr>
          <w:rFonts w:ascii="굴림" w:eastAsia="굴림" w:hAnsi="굴림" w:hint="eastAsia"/>
        </w:rPr>
        <w:t>.</w:t>
      </w:r>
      <w:r w:rsidR="001676FE">
        <w:rPr>
          <w:rFonts w:ascii="굴림" w:eastAsia="굴림" w:hAnsi="굴림"/>
        </w:rPr>
        <w:t xml:space="preserve"> </w:t>
      </w:r>
      <w:r w:rsidRPr="001470DD">
        <w:rPr>
          <w:rFonts w:ascii="굴림" w:eastAsia="굴림" w:hAnsi="굴림" w:hint="eastAsia"/>
        </w:rPr>
        <w:t xml:space="preserve">2021년 1월 12일 HHS 연방 관보 통지(FRN)에서는 “[특정 손 소독제 제조사는 OTC 모노그래프 의약품 시설로 인정되지 않는다]는 보건복지부의 결론이 (1) 손 소독제 외에 일반의약품을 제조, 유통, 판매하는 자, (2) </w:t>
      </w:r>
      <w:r w:rsidRPr="001470DD">
        <w:rPr>
          <w:rFonts w:ascii="굴림" w:eastAsia="굴림" w:hAnsi="굴림" w:hint="eastAsia"/>
          <w:i/>
        </w:rPr>
        <w:t>코로나19 공중 보건 비상 사태가 종료된 연도의 바로 다음 해의 12월 31일 기준 손 소독제 제품을 계속 제조</w:t>
      </w:r>
      <w:r w:rsidRPr="001470DD">
        <w:rPr>
          <w:rFonts w:ascii="굴림" w:eastAsia="굴림" w:hAnsi="굴림" w:hint="eastAsia"/>
        </w:rPr>
        <w:t>(기존 재고를 보유, 유통, 판매하는 것이 아님)</w:t>
      </w:r>
      <w:r w:rsidRPr="001470DD">
        <w:rPr>
          <w:rFonts w:ascii="굴림" w:eastAsia="굴림" w:hAnsi="굴림" w:hint="eastAsia"/>
          <w:i/>
        </w:rPr>
        <w:t>하는 자</w:t>
      </w:r>
      <w:r w:rsidRPr="001470DD">
        <w:rPr>
          <w:rFonts w:ascii="굴림" w:eastAsia="굴림" w:hAnsi="굴림" w:hint="eastAsia"/>
        </w:rPr>
        <w:t>에게는 해당되지 않는다.</w:t>
      </w:r>
      <w:r w:rsidRPr="001470DD">
        <w:rPr>
          <w:rFonts w:ascii="굴림" w:eastAsia="굴림" w:hAnsi="굴림" w:hint="eastAsia"/>
          <w:i/>
          <w:color w:val="2E2925"/>
        </w:rPr>
        <w:t xml:space="preserve"> </w:t>
      </w:r>
      <w:r w:rsidRPr="001470DD">
        <w:rPr>
          <w:rFonts w:ascii="굴림" w:eastAsia="굴림" w:hAnsi="굴림" w:hint="eastAsia"/>
          <w:color w:val="2E2925"/>
        </w:rPr>
        <w:t xml:space="preserve">그러한 경우, 보건복지부는 그러한 자를 OTC 의약품 제조 시설로 인정할 수 있다.”고 설명합니다. 따라서 PHE가 2023년 5월 11일에 만료됨에 따라 2024년 12월 </w:t>
      </w:r>
      <w:r w:rsidRPr="001470DD">
        <w:rPr>
          <w:rFonts w:ascii="굴림" w:eastAsia="굴림" w:hAnsi="굴림" w:hint="eastAsia"/>
          <w:color w:val="2E2925"/>
        </w:rPr>
        <w:lastRenderedPageBreak/>
        <w:t xml:space="preserve">31일 기준 손 소독제 제품만을 “계속 제조”하는 시설은 OTC 모노그래프 의약품 시설로 인정되며 2025 회계연도에 OMUFA 시설 수수료 납부 대상이 됩니다. </w:t>
      </w:r>
      <w:r w:rsidRPr="001470DD">
        <w:rPr>
          <w:rFonts w:ascii="굴림" w:eastAsia="굴림" w:hAnsi="굴림" w:hint="eastAsia"/>
        </w:rPr>
        <w:t>반대로, 그러한 시설이 손 소독제 제품 제조를 중단하고 2024년 12월 31일 오전 12시(동부 표준시) 이전에 이를 반영하여 등록 취소를 하는 경우 해당 시설은 OTC 모노그래프 의약품 시설로 인정되지 않으며 2025 회계연도 OMUFA 시설 수수료의 목적에 따라 수수료 납부 의무가 있다고 간주되지 않습니다.</w:t>
      </w:r>
    </w:p>
    <w:p w:rsidR="00566CE8" w:rsidRPr="001470DD" w:rsidRDefault="00566CE8" w:rsidP="00566CE8">
      <w:pPr>
        <w:pStyle w:val="1"/>
        <w:adjustRightInd w:val="0"/>
        <w:snapToGrid w:val="0"/>
        <w:spacing w:before="0" w:line="360" w:lineRule="auto"/>
        <w:ind w:left="0"/>
        <w:jc w:val="both"/>
        <w:rPr>
          <w:rFonts w:ascii="굴림" w:eastAsia="굴림" w:hAnsi="굴림"/>
          <w:color w:val="2E2925"/>
        </w:rPr>
      </w:pPr>
    </w:p>
    <w:p w:rsidR="00061102" w:rsidRPr="001470DD" w:rsidRDefault="00DC6DAA" w:rsidP="00566CE8">
      <w:pPr>
        <w:pStyle w:val="1"/>
        <w:adjustRightInd w:val="0"/>
        <w:snapToGrid w:val="0"/>
        <w:spacing w:before="0" w:line="360" w:lineRule="auto"/>
        <w:ind w:left="0"/>
        <w:jc w:val="both"/>
        <w:rPr>
          <w:rFonts w:ascii="굴림" w:eastAsia="굴림" w:hAnsi="굴림"/>
          <w:color w:val="2E2925"/>
        </w:rPr>
      </w:pPr>
      <w:r w:rsidRPr="001470DD">
        <w:rPr>
          <w:rFonts w:ascii="굴림" w:eastAsia="굴림" w:hAnsi="굴림" w:hint="eastAsia"/>
          <w:color w:val="2E2925"/>
        </w:rPr>
        <w:t>2024 회계연도 OMUFA 시설 수수료가 제 시설에 적용되나요?</w:t>
      </w:r>
    </w:p>
    <w:p w:rsidR="00061102" w:rsidRDefault="008075C9"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OMUFA 수수료</w:t>
      </w:r>
      <w:r>
        <w:rPr>
          <w:rFonts w:ascii="굴림" w:eastAsia="굴림" w:hAnsi="굴림" w:hint="eastAsia"/>
          <w:color w:val="2E2925"/>
        </w:rPr>
        <w:t xml:space="preserve"> </w:t>
      </w:r>
      <w:r w:rsidRPr="001470DD">
        <w:rPr>
          <w:rFonts w:ascii="굴림" w:eastAsia="굴림" w:hAnsi="굴림" w:hint="eastAsia"/>
          <w:color w:val="2E2925"/>
        </w:rPr>
        <w:t xml:space="preserve">납부 대상 </w:t>
      </w:r>
      <w:r>
        <w:rPr>
          <w:rFonts w:ascii="굴림" w:eastAsia="굴림" w:hAnsi="굴림" w:hint="eastAsia"/>
          <w:color w:val="2E2925"/>
        </w:rPr>
        <w:t xml:space="preserve">시설은 </w:t>
      </w:r>
      <w:r w:rsidR="00823DE0" w:rsidRPr="001470DD">
        <w:rPr>
          <w:rFonts w:ascii="굴림" w:eastAsia="굴림" w:hAnsi="굴림" w:hint="eastAsia"/>
          <w:color w:val="2E2925"/>
        </w:rPr>
        <w:t>연방 식품, 의약품 및 화장품법</w:t>
      </w:r>
      <w:r>
        <w:rPr>
          <w:rFonts w:ascii="굴림" w:eastAsia="굴림" w:hAnsi="굴림" w:hint="eastAsia"/>
          <w:color w:val="2E2925"/>
        </w:rPr>
        <w:t>에</w:t>
      </w:r>
      <w:r w:rsidR="004D2DBD">
        <w:rPr>
          <w:rFonts w:ascii="굴림" w:eastAsia="굴림" w:hAnsi="굴림" w:hint="eastAsia"/>
          <w:color w:val="2E2925"/>
        </w:rPr>
        <w:t>서</w:t>
      </w:r>
      <w:r w:rsidR="00DC6DAA" w:rsidRPr="001470DD">
        <w:rPr>
          <w:rFonts w:ascii="굴림" w:eastAsia="굴림" w:hAnsi="굴림" w:hint="eastAsia"/>
          <w:color w:val="2E2925"/>
        </w:rPr>
        <w:t xml:space="preserve"> 정의</w:t>
      </w:r>
      <w:r w:rsidR="004D2DBD">
        <w:rPr>
          <w:rFonts w:ascii="굴림" w:eastAsia="굴림" w:hAnsi="굴림" w:hint="eastAsia"/>
          <w:color w:val="2E2925"/>
        </w:rPr>
        <w:t>하고</w:t>
      </w:r>
      <w:r>
        <w:rPr>
          <w:rFonts w:ascii="굴림" w:eastAsia="굴림" w:hAnsi="굴림" w:hint="eastAsia"/>
          <w:color w:val="2E2925"/>
        </w:rPr>
        <w:t xml:space="preserve"> 있습니다</w:t>
      </w:r>
      <w:r w:rsidR="00DC6DAA" w:rsidRPr="001470DD">
        <w:rPr>
          <w:rFonts w:ascii="굴림" w:eastAsia="굴림" w:hAnsi="굴림" w:hint="eastAsia"/>
          <w:color w:val="2E2925"/>
        </w:rPr>
        <w:t xml:space="preserve">. </w:t>
      </w:r>
      <w:r w:rsidR="00DC6DAA" w:rsidRPr="001470DD">
        <w:rPr>
          <w:rFonts w:ascii="굴림" w:eastAsia="굴림" w:hAnsi="굴림" w:hint="eastAsia"/>
        </w:rPr>
        <w:t xml:space="preserve">위에서 언급한 바와 같이 </w:t>
      </w:r>
      <w:r w:rsidR="00E50EC5" w:rsidRPr="001470DD">
        <w:rPr>
          <w:rFonts w:ascii="굴림" w:eastAsia="굴림" w:hAnsi="굴림" w:hint="eastAsia"/>
        </w:rPr>
        <w:t>OMUFA 2024 회계연도 시설 수수료는</w:t>
      </w:r>
      <w:r w:rsidR="00E50EC5">
        <w:rPr>
          <w:rFonts w:ascii="굴림" w:eastAsia="굴림" w:hAnsi="굴림" w:hint="eastAsia"/>
        </w:rPr>
        <w:t xml:space="preserve"> </w:t>
      </w:r>
      <w:r w:rsidR="00EB7A3F">
        <w:rPr>
          <w:rFonts w:ascii="굴림" w:eastAsia="굴림" w:hAnsi="굴림" w:hint="eastAsia"/>
        </w:rPr>
        <w:t>다른 기</w:t>
      </w:r>
      <w:r w:rsidR="004A7783">
        <w:rPr>
          <w:rFonts w:ascii="굴림" w:eastAsia="굴림" w:hAnsi="굴림" w:hint="eastAsia"/>
        </w:rPr>
        <w:t>준과 더불어</w:t>
      </w:r>
      <w:r w:rsidR="00EB7A3F">
        <w:rPr>
          <w:rFonts w:ascii="굴림" w:eastAsia="굴림" w:hAnsi="굴림" w:hint="eastAsia"/>
        </w:rPr>
        <w:t xml:space="preserve"> </w:t>
      </w:r>
      <w:r w:rsidR="00EB7A3F" w:rsidRPr="001470DD">
        <w:rPr>
          <w:rFonts w:ascii="굴림" w:eastAsia="굴림" w:hAnsi="굴림" w:hint="eastAsia"/>
          <w:color w:val="2E2925"/>
        </w:rPr>
        <w:t>연방 식품, 의약품 및 화장품법</w:t>
      </w:r>
      <w:r w:rsidR="00C80297">
        <w:rPr>
          <w:rFonts w:ascii="굴림" w:eastAsia="굴림" w:hAnsi="굴림" w:hint="eastAsia"/>
          <w:color w:val="2E2925"/>
        </w:rPr>
        <w:t xml:space="preserve"> 내 </w:t>
      </w:r>
      <w:r w:rsidR="00C80297">
        <w:rPr>
          <w:rFonts w:ascii="굴림" w:eastAsia="굴림" w:hAnsi="굴림"/>
        </w:rPr>
        <w:t xml:space="preserve">OTC </w:t>
      </w:r>
      <w:r w:rsidR="00C80297">
        <w:rPr>
          <w:rFonts w:ascii="굴림" w:eastAsia="굴림" w:hAnsi="굴림" w:hint="eastAsia"/>
        </w:rPr>
        <w:t>모노그래프 의약품 시설</w:t>
      </w:r>
      <w:r w:rsidR="00313BDB">
        <w:rPr>
          <w:rFonts w:ascii="굴림" w:eastAsia="굴림" w:hAnsi="굴림" w:hint="eastAsia"/>
        </w:rPr>
        <w:t>에 대한</w:t>
      </w:r>
      <w:r w:rsidR="00380485">
        <w:rPr>
          <w:rFonts w:ascii="굴림" w:eastAsia="굴림" w:hAnsi="굴림" w:hint="eastAsia"/>
          <w:color w:val="2E2925"/>
        </w:rPr>
        <w:t xml:space="preserve"> 정의를</w:t>
      </w:r>
      <w:r w:rsidR="004A7783">
        <w:rPr>
          <w:rFonts w:ascii="굴림" w:eastAsia="굴림" w:hAnsi="굴림" w:hint="eastAsia"/>
          <w:color w:val="2E2925"/>
        </w:rPr>
        <w:t xml:space="preserve"> </w:t>
      </w:r>
      <w:r w:rsidR="00EB7A3F">
        <w:rPr>
          <w:rFonts w:ascii="굴림" w:eastAsia="굴림" w:hAnsi="굴림" w:hint="eastAsia"/>
        </w:rPr>
        <w:t>만족하는 시설에 적용되</w:t>
      </w:r>
      <w:r w:rsidR="00E50EC5">
        <w:rPr>
          <w:rFonts w:ascii="굴림" w:eastAsia="굴림" w:hAnsi="굴림" w:hint="eastAsia"/>
        </w:rPr>
        <w:t>며,</w:t>
      </w:r>
      <w:r w:rsidR="00E50EC5">
        <w:rPr>
          <w:rFonts w:ascii="굴림" w:eastAsia="굴림" w:hAnsi="굴림"/>
        </w:rPr>
        <w:t xml:space="preserve"> </w:t>
      </w:r>
      <w:r w:rsidR="00E50EC5">
        <w:rPr>
          <w:rFonts w:ascii="굴림" w:eastAsia="굴림" w:hAnsi="굴림" w:hint="eastAsia"/>
        </w:rPr>
        <w:t>이는</w:t>
      </w:r>
      <w:r w:rsidR="00EB7A3F">
        <w:rPr>
          <w:rFonts w:ascii="굴림" w:eastAsia="굴림" w:hAnsi="굴림" w:hint="eastAsia"/>
        </w:rPr>
        <w:t xml:space="preserve"> </w:t>
      </w:r>
      <w:r w:rsidR="002A516C" w:rsidRPr="001470DD">
        <w:rPr>
          <w:rFonts w:ascii="굴림" w:eastAsia="굴림" w:hAnsi="굴림" w:hint="eastAsia"/>
        </w:rPr>
        <w:t>2024년 3월 29일 발행</w:t>
      </w:r>
      <w:r w:rsidR="002A516C">
        <w:rPr>
          <w:rFonts w:ascii="굴림" w:eastAsia="굴림" w:hAnsi="굴림" w:hint="eastAsia"/>
        </w:rPr>
        <w:t xml:space="preserve">된 </w:t>
      </w:r>
      <w:r w:rsidR="00DC6DAA" w:rsidRPr="001470DD">
        <w:rPr>
          <w:rFonts w:ascii="굴림" w:eastAsia="굴림" w:hAnsi="굴림" w:hint="eastAsia"/>
          <w:i/>
        </w:rPr>
        <w:t>연방 관보</w:t>
      </w:r>
      <w:r w:rsidR="00DC6DAA" w:rsidRPr="001470DD">
        <w:rPr>
          <w:rFonts w:ascii="굴림" w:eastAsia="굴림" w:hAnsi="굴림" w:hint="eastAsia"/>
        </w:rPr>
        <w:t xml:space="preserve"> 공지 “</w:t>
      </w:r>
      <w:hyperlink r:id="rId20">
        <w:r w:rsidR="00DC6DAA" w:rsidRPr="001470DD">
          <w:rPr>
            <w:rFonts w:ascii="굴림" w:eastAsia="굴림" w:hAnsi="굴림" w:hint="eastAsia"/>
            <w:color w:val="1A57AC"/>
            <w:u w:val="thick" w:color="1A57AC"/>
          </w:rPr>
          <w:t xml:space="preserve">일반의약품 모노그래프 의약품 </w:t>
        </w:r>
        <w:r w:rsidR="00392448">
          <w:rPr>
            <w:rFonts w:ascii="굴림" w:eastAsia="굴림" w:hAnsi="굴림" w:hint="eastAsia"/>
            <w:color w:val="1A57AC"/>
            <w:u w:val="thick" w:color="1A57AC"/>
          </w:rPr>
          <w:t>사용자</w:t>
        </w:r>
        <w:r w:rsidR="00DC6DAA" w:rsidRPr="001470DD">
          <w:rPr>
            <w:rFonts w:ascii="굴림" w:eastAsia="굴림" w:hAnsi="굴림" w:hint="eastAsia"/>
            <w:color w:val="1A57AC"/>
            <w:u w:val="thick" w:color="1A57AC"/>
          </w:rPr>
          <w:t xml:space="preserve"> 수수료 프로그램 –</w:t>
        </w:r>
        <w:r w:rsidR="00DD61BE">
          <w:rPr>
            <w:rFonts w:ascii="굴림" w:eastAsia="굴림" w:hAnsi="굴림" w:hint="eastAsia"/>
            <w:color w:val="1A57AC"/>
            <w:u w:val="thick" w:color="1A57AC"/>
          </w:rPr>
          <w:t xml:space="preserve"> 202</w:t>
        </w:r>
        <w:r w:rsidR="0005250E">
          <w:rPr>
            <w:rFonts w:ascii="굴림" w:eastAsia="굴림" w:hAnsi="굴림"/>
            <w:color w:val="1A57AC"/>
            <w:u w:val="thick" w:color="1A57AC"/>
          </w:rPr>
          <w:t xml:space="preserve">4 </w:t>
        </w:r>
        <w:r w:rsidR="00DC6DAA" w:rsidRPr="001470DD">
          <w:rPr>
            <w:rFonts w:ascii="굴림" w:eastAsia="굴림" w:hAnsi="굴림" w:hint="eastAsia"/>
            <w:color w:val="1A57AC"/>
            <w:u w:val="thick" w:color="1A57AC"/>
          </w:rPr>
          <w:t xml:space="preserve">회계연도 </w:t>
        </w:r>
      </w:hyperlink>
      <w:hyperlink r:id="rId21">
        <w:r w:rsidR="00DC6DAA" w:rsidRPr="001470DD">
          <w:rPr>
            <w:rFonts w:ascii="굴림" w:eastAsia="굴림" w:hAnsi="굴림" w:hint="eastAsia"/>
            <w:color w:val="1A57AC"/>
            <w:u w:val="thick" w:color="1A57AC"/>
          </w:rPr>
          <w:t>시설 수수료 요율</w:t>
        </w:r>
      </w:hyperlink>
      <w:r w:rsidR="002A516C">
        <w:rPr>
          <w:rFonts w:ascii="굴림" w:eastAsia="굴림" w:hAnsi="굴림" w:hint="eastAsia"/>
        </w:rPr>
        <w:t>”</w:t>
      </w:r>
      <w:r w:rsidR="0070502C">
        <w:rPr>
          <w:rFonts w:ascii="굴림" w:eastAsia="굴림" w:hAnsi="굴림" w:hint="eastAsia"/>
        </w:rPr>
        <w:t xml:space="preserve">에 </w:t>
      </w:r>
      <w:r w:rsidR="00DD61BE">
        <w:rPr>
          <w:rFonts w:ascii="굴림" w:eastAsia="굴림" w:hAnsi="굴림" w:hint="eastAsia"/>
        </w:rPr>
        <w:t xml:space="preserve">설명되어 </w:t>
      </w:r>
      <w:r w:rsidR="0070502C">
        <w:rPr>
          <w:rFonts w:ascii="굴림" w:eastAsia="굴림" w:hAnsi="굴림" w:hint="eastAsia"/>
        </w:rPr>
        <w:t>있습니</w:t>
      </w:r>
      <w:r w:rsidR="00DC6DAA" w:rsidRPr="001470DD">
        <w:rPr>
          <w:rFonts w:ascii="굴림" w:eastAsia="굴림" w:hAnsi="굴림" w:hint="eastAsia"/>
        </w:rPr>
        <w:t>다.</w:t>
      </w:r>
      <w:r w:rsidR="00DC6DAA" w:rsidRPr="001470DD">
        <w:rPr>
          <w:rFonts w:ascii="굴림" w:eastAsia="굴림" w:hAnsi="굴림" w:hint="eastAsia"/>
          <w:color w:val="2E2925"/>
        </w:rPr>
        <w:t xml:space="preserve"> 또한 </w:t>
      </w:r>
      <w:r w:rsidR="00783931" w:rsidRPr="001470DD">
        <w:rPr>
          <w:rFonts w:ascii="굴림" w:eastAsia="굴림" w:hAnsi="굴림" w:hint="eastAsia"/>
          <w:color w:val="2E2925"/>
        </w:rPr>
        <w:t>연방 식품, 의약품 및 화장품법</w:t>
      </w:r>
      <w:r w:rsidR="00DC6DAA" w:rsidRPr="001470DD">
        <w:rPr>
          <w:rFonts w:ascii="굴림" w:eastAsia="굴림" w:hAnsi="굴림" w:hint="eastAsia"/>
          <w:color w:val="2E2925"/>
        </w:rPr>
        <w:t xml:space="preserve"> </w:t>
      </w:r>
      <w:r w:rsidR="00783931">
        <w:rPr>
          <w:rFonts w:ascii="굴림" w:eastAsia="굴림" w:hAnsi="굴림" w:hint="eastAsia"/>
          <w:color w:val="2E2925"/>
        </w:rPr>
        <w:t>제</w:t>
      </w:r>
      <w:r w:rsidR="00DC6DAA" w:rsidRPr="001470DD">
        <w:rPr>
          <w:rFonts w:ascii="굴림" w:eastAsia="굴림" w:hAnsi="굴림" w:hint="eastAsia"/>
          <w:color w:val="2E2925"/>
        </w:rPr>
        <w:t>744M</w:t>
      </w:r>
      <w:r w:rsidR="00783931">
        <w:rPr>
          <w:rFonts w:ascii="굴림" w:eastAsia="굴림" w:hAnsi="굴림" w:hint="eastAsia"/>
          <w:color w:val="2E2925"/>
        </w:rPr>
        <w:t>조 제</w:t>
      </w:r>
      <w:r w:rsidR="00DC6DAA" w:rsidRPr="001470DD">
        <w:rPr>
          <w:rFonts w:ascii="굴림" w:eastAsia="굴림" w:hAnsi="굴림" w:hint="eastAsia"/>
          <w:color w:val="2E2925"/>
        </w:rPr>
        <w:t>(d)</w:t>
      </w:r>
      <w:r w:rsidR="00783931">
        <w:rPr>
          <w:rFonts w:ascii="굴림" w:eastAsia="굴림" w:hAnsi="굴림" w:hint="eastAsia"/>
          <w:color w:val="2E2925"/>
        </w:rPr>
        <w:t>항</w:t>
      </w:r>
      <w:r w:rsidR="00DC6DAA" w:rsidRPr="001470DD">
        <w:rPr>
          <w:rFonts w:ascii="굴림" w:eastAsia="굴림" w:hAnsi="굴림" w:hint="eastAsia"/>
          <w:color w:val="2E2925"/>
        </w:rPr>
        <w:t xml:space="preserve">에 따라 OTC 모노그래프 의약품 시설을 소유한 자는 </w:t>
      </w:r>
      <w:r w:rsidR="006738A9" w:rsidRPr="001470DD">
        <w:rPr>
          <w:rFonts w:ascii="굴림" w:eastAsia="굴림" w:hAnsi="굴림" w:hint="eastAsia"/>
          <w:color w:val="2E2925"/>
        </w:rPr>
        <w:t>연방 식품, 의약품 및 화장품법</w:t>
      </w:r>
      <w:r w:rsidR="00DC6DAA" w:rsidRPr="001470DD">
        <w:rPr>
          <w:rFonts w:ascii="굴림" w:eastAsia="굴림" w:hAnsi="굴림" w:hint="eastAsia"/>
          <w:color w:val="2E2925"/>
        </w:rPr>
        <w:t xml:space="preserve"> </w:t>
      </w:r>
      <w:r w:rsidR="006738A9">
        <w:rPr>
          <w:rFonts w:ascii="굴림" w:eastAsia="굴림" w:hAnsi="굴림" w:hint="eastAsia"/>
          <w:color w:val="2E2925"/>
        </w:rPr>
        <w:t>제</w:t>
      </w:r>
      <w:r w:rsidR="00DC6DAA" w:rsidRPr="001470DD">
        <w:rPr>
          <w:rFonts w:ascii="굴림" w:eastAsia="굴림" w:hAnsi="굴림" w:hint="eastAsia"/>
          <w:color w:val="2E2925"/>
        </w:rPr>
        <w:t>510</w:t>
      </w:r>
      <w:r w:rsidR="006738A9">
        <w:rPr>
          <w:rFonts w:ascii="굴림" w:eastAsia="굴림" w:hAnsi="굴림" w:hint="eastAsia"/>
          <w:color w:val="2E2925"/>
        </w:rPr>
        <w:t>조</w:t>
      </w:r>
      <w:r w:rsidR="00DC6DAA" w:rsidRPr="001470DD">
        <w:rPr>
          <w:rFonts w:ascii="굴림" w:eastAsia="굴림" w:hAnsi="굴림" w:hint="eastAsia"/>
          <w:color w:val="2E2925"/>
        </w:rPr>
        <w:t>에 따른 연간 시설 등록의 일환으로 시설의 사업 운영에 대한 정보를 제출해야 합니다.</w:t>
      </w:r>
    </w:p>
    <w:p w:rsidR="002100C7" w:rsidRPr="001470DD" w:rsidRDefault="002100C7" w:rsidP="00566CE8">
      <w:pPr>
        <w:pStyle w:val="a3"/>
        <w:adjustRightInd w:val="0"/>
        <w:snapToGrid w:val="0"/>
        <w:spacing w:line="360" w:lineRule="auto"/>
        <w:ind w:left="0"/>
        <w:jc w:val="both"/>
        <w:rPr>
          <w:rFonts w:ascii="굴림" w:eastAsia="굴림" w:hAnsi="굴림"/>
        </w:rPr>
      </w:pPr>
    </w:p>
    <w:p w:rsidR="00061102" w:rsidRDefault="00DC6DAA"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 xml:space="preserve">2024 회계연도 OMUFA 시설 수수료는 아래에 설명된 것과 같은 시설 및 </w:t>
      </w:r>
      <w:r w:rsidR="00B25A91">
        <w:rPr>
          <w:rFonts w:ascii="굴림" w:eastAsia="굴림" w:hAnsi="굴림" w:hint="eastAsia"/>
          <w:color w:val="2E2925"/>
        </w:rPr>
        <w:t>단체</w:t>
      </w:r>
      <w:r w:rsidRPr="001470DD">
        <w:rPr>
          <w:rFonts w:ascii="굴림" w:eastAsia="굴림" w:hAnsi="굴림" w:hint="eastAsia"/>
          <w:color w:val="2E2925"/>
        </w:rPr>
        <w:t>에는 적용되지 않습니다.</w:t>
      </w:r>
    </w:p>
    <w:p w:rsidR="002100C7" w:rsidRPr="001470DD" w:rsidRDefault="002100C7" w:rsidP="00566CE8">
      <w:pPr>
        <w:pStyle w:val="a3"/>
        <w:adjustRightInd w:val="0"/>
        <w:snapToGrid w:val="0"/>
        <w:spacing w:line="360" w:lineRule="auto"/>
        <w:ind w:left="0"/>
        <w:jc w:val="both"/>
        <w:rPr>
          <w:rFonts w:ascii="굴림" w:eastAsia="굴림" w:hAnsi="굴림"/>
        </w:rPr>
      </w:pPr>
    </w:p>
    <w:p w:rsidR="00061102" w:rsidRPr="002100C7" w:rsidRDefault="00DC6DAA" w:rsidP="00EB71CC">
      <w:pPr>
        <w:pStyle w:val="a4"/>
        <w:numPr>
          <w:ilvl w:val="0"/>
          <w:numId w:val="3"/>
        </w:numPr>
        <w:tabs>
          <w:tab w:val="left" w:pos="820"/>
        </w:tabs>
        <w:adjustRightInd w:val="0"/>
        <w:snapToGrid w:val="0"/>
        <w:spacing w:line="360" w:lineRule="auto"/>
        <w:ind w:leftChars="100" w:left="577" w:hanging="357"/>
        <w:jc w:val="both"/>
        <w:rPr>
          <w:rFonts w:ascii="굴림" w:eastAsia="굴림" w:hAnsi="굴림"/>
        </w:rPr>
      </w:pPr>
      <w:r w:rsidRPr="002100C7">
        <w:rPr>
          <w:rFonts w:ascii="굴림" w:eastAsia="굴림" w:hAnsi="굴림" w:hint="eastAsia"/>
          <w:color w:val="2E2925"/>
          <w:sz w:val="27"/>
        </w:rPr>
        <w:t>연방 식품, 의약품 및 화장품법 제744L조 제10항 제(A)목 제(i)호의 (II)에 따른 OTC 모노그래프 의약품 시설의 정의를 충족하지 않는 OTC 모노그래프 의약품의 원료의약품(또는 API)만</w:t>
      </w:r>
      <w:r w:rsidRPr="002100C7">
        <w:rPr>
          <w:rFonts w:ascii="굴림" w:eastAsia="굴림" w:hAnsi="굴림" w:hint="eastAsia"/>
          <w:color w:val="2E2925"/>
          <w:sz w:val="27"/>
          <w:szCs w:val="27"/>
        </w:rPr>
        <w:t xml:space="preserve"> 제조하는 시설</w:t>
      </w:r>
    </w:p>
    <w:p w:rsidR="00061102" w:rsidRPr="001470DD" w:rsidRDefault="00DC6DAA" w:rsidP="001470DD">
      <w:pPr>
        <w:pStyle w:val="a4"/>
        <w:numPr>
          <w:ilvl w:val="0"/>
          <w:numId w:val="3"/>
        </w:numPr>
        <w:tabs>
          <w:tab w:val="left" w:pos="820"/>
        </w:tabs>
        <w:adjustRightInd w:val="0"/>
        <w:snapToGrid w:val="0"/>
        <w:spacing w:line="360" w:lineRule="auto"/>
        <w:ind w:leftChars="100" w:left="577" w:hanging="357"/>
        <w:jc w:val="both"/>
        <w:rPr>
          <w:rFonts w:ascii="굴림" w:eastAsia="굴림" w:hAnsi="굴림"/>
          <w:sz w:val="27"/>
          <w:szCs w:val="27"/>
        </w:rPr>
      </w:pPr>
      <w:r w:rsidRPr="001470DD">
        <w:rPr>
          <w:rFonts w:ascii="굴림" w:eastAsia="굴림" w:hAnsi="굴림" w:hint="eastAsia"/>
          <w:color w:val="2E2925"/>
          <w:sz w:val="27"/>
        </w:rPr>
        <w:t xml:space="preserve">2021년 12월 31일 이전에 OTC 모노그래프 의약품과 관련된 모든 활동을 중단하고 해당 변경 사항을 반영하기 위해 FDA 등록을 업데이트한 OTC </w:t>
      </w:r>
      <w:r w:rsidRPr="001470DD">
        <w:rPr>
          <w:rFonts w:ascii="굴림" w:eastAsia="굴림" w:hAnsi="굴림" w:hint="eastAsia"/>
          <w:color w:val="2E2925"/>
          <w:sz w:val="27"/>
        </w:rPr>
        <w:lastRenderedPageBreak/>
        <w:t>모노그래프 의약품 시설(연방 식품, 의약품 및 화장품법 제744M조 제(a)항 제1목 제(B)호의 (i) 참조)</w:t>
      </w:r>
    </w:p>
    <w:p w:rsidR="00061102" w:rsidRPr="001470DD" w:rsidRDefault="00DC6DAA" w:rsidP="001470DD">
      <w:pPr>
        <w:pStyle w:val="a4"/>
        <w:numPr>
          <w:ilvl w:val="0"/>
          <w:numId w:val="3"/>
        </w:numPr>
        <w:tabs>
          <w:tab w:val="left" w:pos="820"/>
        </w:tabs>
        <w:adjustRightInd w:val="0"/>
        <w:snapToGrid w:val="0"/>
        <w:spacing w:line="360" w:lineRule="auto"/>
        <w:ind w:leftChars="100" w:left="577" w:hanging="357"/>
        <w:jc w:val="both"/>
        <w:rPr>
          <w:rFonts w:ascii="굴림" w:eastAsia="굴림" w:hAnsi="굴림"/>
          <w:sz w:val="27"/>
        </w:rPr>
      </w:pPr>
      <w:r w:rsidRPr="001470DD">
        <w:rPr>
          <w:rFonts w:ascii="굴림" w:eastAsia="굴림" w:hAnsi="굴림" w:hint="eastAsia"/>
          <w:color w:val="2E2925"/>
          <w:sz w:val="27"/>
        </w:rPr>
        <w:t xml:space="preserve">2020년 1월 27일 코로나19 공중 보건 비상 사태(PHE) 선언 당시 또는 그 이후에 PHE 기간 동안 손 소독제 제품을 제조할 목적으로만 FDA에 처음 등록한 </w:t>
      </w:r>
      <w:r w:rsidR="007C732F">
        <w:rPr>
          <w:rFonts w:ascii="굴림" w:eastAsia="굴림" w:hAnsi="굴림" w:hint="eastAsia"/>
          <w:color w:val="2E2925"/>
          <w:sz w:val="27"/>
        </w:rPr>
        <w:t>단체</w:t>
      </w:r>
    </w:p>
    <w:p w:rsidR="00CB634F" w:rsidRPr="001470DD" w:rsidRDefault="00CB634F" w:rsidP="00CB634F">
      <w:pPr>
        <w:pStyle w:val="a4"/>
        <w:tabs>
          <w:tab w:val="left" w:pos="820"/>
        </w:tabs>
        <w:adjustRightInd w:val="0"/>
        <w:snapToGrid w:val="0"/>
        <w:spacing w:line="360" w:lineRule="auto"/>
        <w:ind w:left="0" w:firstLine="0"/>
        <w:jc w:val="both"/>
        <w:rPr>
          <w:rFonts w:ascii="굴림" w:eastAsia="굴림" w:hAnsi="굴림"/>
          <w:sz w:val="27"/>
        </w:rPr>
      </w:pPr>
    </w:p>
    <w:p w:rsidR="00061102" w:rsidRPr="001470DD"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rPr>
        <w:t>FDA는 “</w:t>
      </w:r>
      <w:hyperlink r:id="rId22">
        <w:r w:rsidRPr="001470DD">
          <w:rPr>
            <w:rFonts w:ascii="굴림" w:eastAsia="굴림" w:hAnsi="굴림" w:hint="eastAsia"/>
            <w:color w:val="1A57AC"/>
            <w:u w:val="thick" w:color="1A57AC"/>
          </w:rPr>
          <w:t xml:space="preserve">일반의약품 모노그래프 의약품 </w:t>
        </w:r>
        <w:r w:rsidR="00392448">
          <w:rPr>
            <w:rFonts w:ascii="굴림" w:eastAsia="굴림" w:hAnsi="굴림" w:hint="eastAsia"/>
            <w:color w:val="1A57AC"/>
            <w:u w:val="thick" w:color="1A57AC"/>
          </w:rPr>
          <w:t>사용자</w:t>
        </w:r>
        <w:r w:rsidRPr="001470DD">
          <w:rPr>
            <w:rFonts w:ascii="굴림" w:eastAsia="굴림" w:hAnsi="굴림" w:hint="eastAsia"/>
            <w:color w:val="1A57AC"/>
            <w:u w:val="thick" w:color="1A57AC"/>
          </w:rPr>
          <w:t xml:space="preserve"> 수수료 프로그램 –</w:t>
        </w:r>
      </w:hyperlink>
      <w:r w:rsidRPr="001470DD">
        <w:rPr>
          <w:rFonts w:ascii="굴림" w:eastAsia="굴림" w:hAnsi="굴림" w:hint="eastAsia"/>
          <w:color w:val="1A57AC"/>
          <w:u w:val="thick" w:color="1A57AC"/>
        </w:rPr>
        <w:t xml:space="preserve"> </w:t>
      </w:r>
      <w:hyperlink r:id="rId23">
        <w:r w:rsidRPr="001470DD">
          <w:rPr>
            <w:rFonts w:ascii="굴림" w:eastAsia="굴림" w:hAnsi="굴림" w:hint="eastAsia"/>
            <w:color w:val="1A57AC"/>
            <w:u w:val="thick" w:color="1A57AC"/>
          </w:rPr>
          <w:t>2024 회계연도 시설 수수료 요율</w:t>
        </w:r>
      </w:hyperlink>
      <w:r w:rsidRPr="001470DD">
        <w:rPr>
          <w:rFonts w:ascii="굴림" w:eastAsia="굴림" w:hAnsi="굴림" w:hint="eastAsia"/>
        </w:rPr>
        <w:t xml:space="preserve">”이라는 제목의 2024년 3월 29일 </w:t>
      </w:r>
      <w:r w:rsidRPr="001470DD">
        <w:rPr>
          <w:rFonts w:ascii="굴림" w:eastAsia="굴림" w:hAnsi="굴림" w:hint="eastAsia"/>
          <w:i/>
        </w:rPr>
        <w:t>연방 관보</w:t>
      </w:r>
      <w:r w:rsidRPr="001470DD">
        <w:rPr>
          <w:rFonts w:ascii="굴림" w:eastAsia="굴림" w:hAnsi="굴림" w:hint="eastAsia"/>
        </w:rPr>
        <w:t xml:space="preserve"> 통지에서 FDA의 2025 회계연도 OMUFA 시설 수수료 </w:t>
      </w:r>
      <w:r w:rsidR="00F82296">
        <w:rPr>
          <w:rFonts w:ascii="굴림" w:eastAsia="굴림" w:hAnsi="굴림" w:hint="eastAsia"/>
        </w:rPr>
        <w:t>부과</w:t>
      </w:r>
      <w:r w:rsidRPr="001470DD">
        <w:rPr>
          <w:rFonts w:ascii="굴림" w:eastAsia="굴림" w:hAnsi="굴림" w:hint="eastAsia"/>
        </w:rPr>
        <w:t xml:space="preserve"> 계획에 대한 투명성을 위해 이해관계자를 위한 다음과 같은 정보를 강조하고 있습니다. 2021년 1월 12일 HHS 연방 관보 통지(FRN)에서는 “[특정 손 소독제 제조사는 OTC 모노그래프 의약품 시설로 인정되지 않는다]는 보건복지부의 결론이 (1) 손 소독제 외에 일반의약품을 제조, 유통, 판매하는 자, (2) </w:t>
      </w:r>
      <w:r w:rsidRPr="001470DD">
        <w:rPr>
          <w:rFonts w:ascii="굴림" w:eastAsia="굴림" w:hAnsi="굴림" w:hint="eastAsia"/>
          <w:i/>
        </w:rPr>
        <w:t>코로나19 공중 보건 비상 사태가 종료된 연도의 바로 다음 해의 12월 31일 기준 손 소독제 제품을 계속 제조</w:t>
      </w:r>
      <w:r w:rsidRPr="001470DD">
        <w:rPr>
          <w:rFonts w:ascii="굴림" w:eastAsia="굴림" w:hAnsi="굴림" w:hint="eastAsia"/>
        </w:rPr>
        <w:t>(기존 재고를 보유, 유통, 판매하는 것이 아님)</w:t>
      </w:r>
      <w:r w:rsidRPr="001470DD">
        <w:rPr>
          <w:rFonts w:ascii="굴림" w:eastAsia="굴림" w:hAnsi="굴림" w:hint="eastAsia"/>
          <w:i/>
        </w:rPr>
        <w:t>하는 자</w:t>
      </w:r>
      <w:r w:rsidRPr="001470DD">
        <w:rPr>
          <w:rFonts w:ascii="굴림" w:eastAsia="굴림" w:hAnsi="굴림" w:hint="eastAsia"/>
        </w:rPr>
        <w:t>에게는 해당되지 않는다.</w:t>
      </w:r>
      <w:r w:rsidRPr="001470DD">
        <w:rPr>
          <w:rFonts w:ascii="굴림" w:eastAsia="굴림" w:hAnsi="굴림" w:hint="eastAsia"/>
          <w:i/>
          <w:color w:val="2E2925"/>
        </w:rPr>
        <w:t xml:space="preserve"> </w:t>
      </w:r>
      <w:r w:rsidRPr="001470DD">
        <w:rPr>
          <w:rFonts w:ascii="굴림" w:eastAsia="굴림" w:hAnsi="굴림" w:hint="eastAsia"/>
          <w:color w:val="2E2925"/>
        </w:rPr>
        <w:t>그러한 경우, 보건복지부는 그러한 자를 OTC 의약품 제조 시설로 인정할 수 있다.”고 설명합니다. 따라서 PHE가 2023년 5월 11일에 만료됨에 따라 2024년 12월 31일 기준 손 소독제 제품만을 “계속 제조”하는 시설은 OTC 모노그래프 의약품 시설로 인정되며 2025 회계연도에 OMUFA 시설 수수료 납부 대상이 됩니다. 반대로, 그러한 시설이 손 소독제 제품 제조를 중단하고 2024년 12월 31일 오전 12시(동부 표준시) 이전에 이를 반영하여 등록 취소를 하는 경우 해당 시설은 OTC 모노그래프 의약품 시설로 인정되지 않으며 2025 회계연도 OMUFA 시설 수수료의 목적에 따라 수수료 납부 의무가 있다고 간주되지 않습니다.</w:t>
      </w:r>
    </w:p>
    <w:p w:rsidR="00566CE8" w:rsidRPr="001470DD" w:rsidRDefault="00566CE8" w:rsidP="00566CE8">
      <w:pPr>
        <w:pStyle w:val="1"/>
        <w:adjustRightInd w:val="0"/>
        <w:snapToGrid w:val="0"/>
        <w:spacing w:before="0" w:line="360" w:lineRule="auto"/>
        <w:ind w:left="0"/>
        <w:jc w:val="both"/>
        <w:rPr>
          <w:rFonts w:ascii="굴림" w:eastAsia="굴림" w:hAnsi="굴림"/>
          <w:color w:val="2E2925"/>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 xml:space="preserve">시설 수수료는 제출된 제품 목록(라벨)별로 </w:t>
      </w:r>
      <w:r w:rsidR="00D72CC9">
        <w:rPr>
          <w:rFonts w:ascii="굴림" w:eastAsia="굴림" w:hAnsi="굴림" w:hint="eastAsia"/>
          <w:color w:val="2E2925"/>
        </w:rPr>
        <w:t>부과</w:t>
      </w:r>
      <w:r w:rsidRPr="001470DD">
        <w:rPr>
          <w:rFonts w:ascii="굴림" w:eastAsia="굴림" w:hAnsi="굴림" w:hint="eastAsia"/>
          <w:color w:val="2E2925"/>
        </w:rPr>
        <w:t>되나요, 조제법별 수수료인가요, 아니면 시설별 수수료인가요?</w:t>
      </w:r>
    </w:p>
    <w:p w:rsidR="00061102" w:rsidRPr="001470DD"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color w:val="2E2925"/>
        </w:rPr>
        <w:lastRenderedPageBreak/>
        <w:t xml:space="preserve">연간 시설 수수료는 연방 식품, 의약품 및 화장품법 제744L조 제10항에 명시된 OTC 모노그래프 의약품 시설의 정의와 연방 식품, 의약품 및 화장품법 제744M조에 따른 시설 수수료 권한에 따라 “시설별로” </w:t>
      </w:r>
      <w:r w:rsidR="00D72CC9">
        <w:rPr>
          <w:rFonts w:ascii="굴림" w:eastAsia="굴림" w:hAnsi="굴림" w:hint="eastAsia"/>
          <w:color w:val="2E2925"/>
        </w:rPr>
        <w:t>부과</w:t>
      </w:r>
      <w:r w:rsidRPr="001470DD">
        <w:rPr>
          <w:rFonts w:ascii="굴림" w:eastAsia="굴림" w:hAnsi="굴림" w:hint="eastAsia"/>
          <w:color w:val="2E2925"/>
        </w:rPr>
        <w:t>됩니다. 법</w:t>
      </w:r>
      <w:r w:rsidR="00F80FC9">
        <w:rPr>
          <w:rFonts w:ascii="굴림" w:eastAsia="굴림" w:hAnsi="굴림" w:hint="eastAsia"/>
          <w:color w:val="2E2925"/>
        </w:rPr>
        <w:t>률</w:t>
      </w:r>
      <w:r w:rsidRPr="001470DD">
        <w:rPr>
          <w:rFonts w:ascii="굴림" w:eastAsia="굴림" w:hAnsi="굴림" w:hint="eastAsia"/>
          <w:color w:val="2E2925"/>
        </w:rPr>
        <w:t>에 정의된 대로 OTC 모노그래프 의약품 시설은 다른 기준을 충족하는 것</w:t>
      </w:r>
      <w:r w:rsidR="003A0C59">
        <w:rPr>
          <w:rFonts w:ascii="굴림" w:eastAsia="굴림" w:hAnsi="굴림" w:hint="eastAsia"/>
          <w:color w:val="2E2925"/>
        </w:rPr>
        <w:t>과 더불어</w:t>
      </w:r>
      <w:r w:rsidRPr="001470DD">
        <w:rPr>
          <w:rFonts w:ascii="굴림" w:eastAsia="굴림" w:hAnsi="굴림" w:hint="eastAsia"/>
          <w:color w:val="2E2925"/>
        </w:rPr>
        <w:t xml:space="preserve"> OTC 모노그래프 의약품의 완제의약품을 제조 또는 처리하는 데 관련된 외국 또는 국내 기업 또는 기타 단체를 의미합니다. </w:t>
      </w:r>
      <w:r w:rsidRPr="001470DD">
        <w:rPr>
          <w:rFonts w:ascii="굴림" w:eastAsia="굴림" w:hAnsi="굴림" w:hint="eastAsia"/>
        </w:rPr>
        <w:t>OTC 모노그래프 의약품 시설에는 의약품 위탁생산기관(CMO) 시설이 포함될 수 있습니다(연방 식품, 의약품 및 화장품법 제 744L조 제10항 참조).</w:t>
      </w:r>
      <w:r w:rsidRPr="001470DD">
        <w:rPr>
          <w:rFonts w:ascii="굴림" w:eastAsia="굴림" w:hAnsi="굴림" w:hint="eastAsia"/>
          <w:color w:val="2E2925"/>
        </w:rPr>
        <w:t xml:space="preserve"> CMO 시설은 제조 시설의 소유자나 소유자 또는 시설의 계열사가 그 시설에서 생산된 OTC 모노그래프 의약품을 미국 도매업자, 소매업자, 또는 소비자에게 판매하지 않는 OTC 모노그래프 의약품 시설입니다(연방 식품, 의약품 및 화장품법 제744L조 제2항 참조).</w:t>
      </w:r>
    </w:p>
    <w:p w:rsidR="00566CE8" w:rsidRPr="001470DD" w:rsidRDefault="00566CE8" w:rsidP="00566CE8">
      <w:pPr>
        <w:adjustRightInd w:val="0"/>
        <w:snapToGrid w:val="0"/>
        <w:spacing w:line="360" w:lineRule="auto"/>
        <w:jc w:val="both"/>
        <w:rPr>
          <w:rFonts w:ascii="굴림" w:eastAsia="굴림" w:hAnsi="굴림"/>
          <w:b/>
          <w:color w:val="2E2925"/>
          <w:sz w:val="27"/>
        </w:rPr>
      </w:pPr>
    </w:p>
    <w:p w:rsidR="00D97FA5" w:rsidRPr="001470DD" w:rsidRDefault="00DC6DAA" w:rsidP="00566CE8">
      <w:pPr>
        <w:adjustRightInd w:val="0"/>
        <w:snapToGrid w:val="0"/>
        <w:spacing w:line="360" w:lineRule="auto"/>
        <w:jc w:val="both"/>
        <w:rPr>
          <w:rFonts w:ascii="굴림" w:eastAsia="굴림" w:hAnsi="굴림"/>
          <w:b/>
          <w:color w:val="2E2925"/>
          <w:sz w:val="27"/>
        </w:rPr>
      </w:pPr>
      <w:r w:rsidRPr="001470DD">
        <w:rPr>
          <w:rFonts w:ascii="굴림" w:eastAsia="굴림" w:hAnsi="굴림" w:hint="eastAsia"/>
          <w:b/>
          <w:color w:val="2E2925"/>
          <w:sz w:val="27"/>
        </w:rPr>
        <w:t>수수료 통지를 받았는데요, 제 시설에 2024 회계연도 OMUFA 시설 수수료가 부과되어서는 안 된다고 생각합니다. 어떻게 해야 하나요?</w:t>
      </w:r>
    </w:p>
    <w:p w:rsidR="00061102" w:rsidRPr="001470DD" w:rsidRDefault="00DC6DAA" w:rsidP="00566CE8">
      <w:pPr>
        <w:adjustRightInd w:val="0"/>
        <w:snapToGrid w:val="0"/>
        <w:spacing w:line="360" w:lineRule="auto"/>
        <w:jc w:val="both"/>
        <w:rPr>
          <w:rFonts w:ascii="굴림" w:eastAsia="굴림" w:hAnsi="굴림"/>
          <w:sz w:val="27"/>
        </w:rPr>
      </w:pPr>
      <w:r w:rsidRPr="001470DD">
        <w:rPr>
          <w:rFonts w:ascii="굴림" w:eastAsia="굴림" w:hAnsi="굴림" w:hint="eastAsia"/>
          <w:color w:val="2E2925"/>
          <w:sz w:val="27"/>
        </w:rPr>
        <w:t xml:space="preserve">귀하의 시설이 이 통지에 설명된 OTC 모노그래프 의약품 시설이 아니며 OMUFA 2024 회계연도 시설 수수료 </w:t>
      </w:r>
      <w:r w:rsidR="00D72CC9">
        <w:rPr>
          <w:rFonts w:ascii="굴림" w:eastAsia="굴림" w:hAnsi="굴림" w:hint="eastAsia"/>
          <w:color w:val="2E2925"/>
          <w:sz w:val="27"/>
        </w:rPr>
        <w:t>부과</w:t>
      </w:r>
      <w:r w:rsidRPr="001470DD">
        <w:rPr>
          <w:rFonts w:ascii="굴림" w:eastAsia="굴림" w:hAnsi="굴림" w:hint="eastAsia"/>
          <w:color w:val="2E2925"/>
          <w:sz w:val="27"/>
        </w:rPr>
        <w:t xml:space="preserve"> 대상이 아니라고 생각하신다면 </w:t>
      </w:r>
      <w:hyperlink r:id="rId24">
        <w:r w:rsidRPr="001470DD">
          <w:rPr>
            <w:rFonts w:ascii="굴림" w:eastAsia="굴림" w:hAnsi="굴림" w:hint="eastAsia"/>
            <w:color w:val="1A57AC"/>
            <w:sz w:val="27"/>
          </w:rPr>
          <w:t>CDERCollections@fda.hhs.gov</w:t>
        </w:r>
        <w:r w:rsidRPr="001470DD">
          <w:rPr>
            <w:rFonts w:ascii="굴림" w:eastAsia="굴림" w:hAnsi="굴림" w:hint="eastAsia"/>
            <w:color w:val="2E2925"/>
            <w:sz w:val="27"/>
          </w:rPr>
          <w:t>로 문의해주세요.</w:t>
        </w:r>
      </w:hyperlink>
    </w:p>
    <w:p w:rsidR="00566CE8" w:rsidRPr="001470DD" w:rsidRDefault="00566CE8" w:rsidP="00566CE8">
      <w:pPr>
        <w:pStyle w:val="1"/>
        <w:adjustRightInd w:val="0"/>
        <w:snapToGrid w:val="0"/>
        <w:spacing w:before="0" w:line="360" w:lineRule="auto"/>
        <w:ind w:left="0"/>
        <w:jc w:val="both"/>
        <w:rPr>
          <w:rFonts w:ascii="굴림" w:eastAsia="굴림" w:hAnsi="굴림"/>
          <w:color w:val="2E2925"/>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FDA 시설 식별자 번호란 무엇인가요?</w:t>
      </w:r>
    </w:p>
    <w:p w:rsidR="00061102" w:rsidRPr="001470DD" w:rsidRDefault="00DC6DAA"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FDA 시설 식별자(FEI) 번호는 규제 대상 시설의 검사를 추적하기 위해 FDA가 발행한 고유 식별자입니다. FEI 번호는 OTC 시설 수수료 납부를 추적하는 데에도 사용됩니다. FEI 번호는 중앙 파일 번호 및 연방세 식별 번호와</w:t>
      </w:r>
      <w:r w:rsidR="00EA3C22">
        <w:rPr>
          <w:rFonts w:ascii="굴림" w:eastAsia="굴림" w:hAnsi="굴림" w:hint="eastAsia"/>
          <w:color w:val="2E2925"/>
        </w:rPr>
        <w:t xml:space="preserve"> </w:t>
      </w:r>
      <w:r w:rsidRPr="001470DD">
        <w:rPr>
          <w:rFonts w:ascii="굴림" w:eastAsia="굴림" w:hAnsi="굴림" w:hint="eastAsia"/>
          <w:color w:val="2E2925"/>
        </w:rPr>
        <w:t>다릅니다. 연방 식품, 의약품 및 화장품법 제744L조 제4항에 명시된 바와 같이 FEI는 FDA의 현장 성과 및 준수 추적 시스템(FACTS)(또는 후속 시스템)에 의해 자동으로 생성됩니다.</w:t>
      </w:r>
    </w:p>
    <w:p w:rsidR="00D97FA5" w:rsidRPr="001470DD" w:rsidRDefault="00D97FA5" w:rsidP="00566CE8">
      <w:pPr>
        <w:pStyle w:val="a3"/>
        <w:adjustRightInd w:val="0"/>
        <w:snapToGrid w:val="0"/>
        <w:spacing w:line="360" w:lineRule="auto"/>
        <w:ind w:left="0"/>
        <w:jc w:val="both"/>
        <w:rPr>
          <w:rFonts w:ascii="굴림" w:eastAsia="굴림" w:hAnsi="굴림"/>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lastRenderedPageBreak/>
        <w:t>OMOR 수수료 납부대상은 누구인가요?</w:t>
      </w:r>
    </w:p>
    <w:p w:rsidR="00061102" w:rsidRDefault="00DC6DAA"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연방 식품, 의약품 및 화장품법 제744M조 제(a)항에 설명된 바와 같이 2021 회계연도부터 OMOR를 제출하는 자는 OMOR 제출 시 OMOR 수수료</w:t>
      </w:r>
      <w:r w:rsidR="004C5DF1">
        <w:rPr>
          <w:rFonts w:ascii="굴림" w:eastAsia="굴림" w:hAnsi="굴림" w:hint="eastAsia"/>
          <w:color w:val="2E2925"/>
        </w:rPr>
        <w:t xml:space="preserve"> </w:t>
      </w:r>
      <w:r w:rsidRPr="001470DD">
        <w:rPr>
          <w:rFonts w:ascii="굴림" w:eastAsia="굴림" w:hAnsi="굴림" w:hint="eastAsia"/>
          <w:color w:val="2E2925"/>
        </w:rPr>
        <w:t xml:space="preserve">납부 대상이 됩니다. 그러나 OMOR이 다음 사항을 추가하거나 보강하는 방식으로 OTC 모노그래프 의약품의 의약품 사실 표시를 변경하려고 한다고 FDA가 판단하는 경우 </w:t>
      </w:r>
      <w:r w:rsidR="00CA2CDB">
        <w:rPr>
          <w:rFonts w:ascii="굴림" w:eastAsia="굴림" w:hAnsi="굴림" w:hint="eastAsia"/>
          <w:color w:val="2E2925"/>
        </w:rPr>
        <w:t xml:space="preserve">해당 </w:t>
      </w:r>
      <w:bookmarkStart w:id="0" w:name="_GoBack"/>
      <w:bookmarkEnd w:id="0"/>
      <w:r w:rsidRPr="001470DD">
        <w:rPr>
          <w:rFonts w:ascii="굴림" w:eastAsia="굴림" w:hAnsi="굴림" w:hint="eastAsia"/>
          <w:color w:val="2E2925"/>
        </w:rPr>
        <w:t>OMOR 제출자는 OMOR 수수료 납부 대상이 되지 않습니다.</w:t>
      </w:r>
    </w:p>
    <w:p w:rsidR="00E179F1" w:rsidRPr="001470DD" w:rsidRDefault="00E179F1" w:rsidP="00566CE8">
      <w:pPr>
        <w:pStyle w:val="a3"/>
        <w:adjustRightInd w:val="0"/>
        <w:snapToGrid w:val="0"/>
        <w:spacing w:line="360" w:lineRule="auto"/>
        <w:ind w:left="0"/>
        <w:jc w:val="both"/>
        <w:rPr>
          <w:rFonts w:ascii="굴림" w:eastAsia="굴림" w:hAnsi="굴림"/>
        </w:rPr>
      </w:pPr>
    </w:p>
    <w:p w:rsidR="00061102" w:rsidRPr="001470DD" w:rsidRDefault="00DC6DAA" w:rsidP="00D97FA5">
      <w:pPr>
        <w:pStyle w:val="a4"/>
        <w:numPr>
          <w:ilvl w:val="1"/>
          <w:numId w:val="2"/>
        </w:numPr>
        <w:tabs>
          <w:tab w:val="left" w:pos="1167"/>
        </w:tabs>
        <w:adjustRightInd w:val="0"/>
        <w:snapToGrid w:val="0"/>
        <w:spacing w:line="360" w:lineRule="auto"/>
        <w:ind w:leftChars="300" w:left="1007"/>
        <w:jc w:val="both"/>
        <w:rPr>
          <w:rFonts w:ascii="굴림" w:eastAsia="굴림" w:hAnsi="굴림"/>
          <w:sz w:val="27"/>
        </w:rPr>
      </w:pPr>
      <w:r w:rsidRPr="001470DD">
        <w:rPr>
          <w:rFonts w:ascii="굴림" w:eastAsia="굴림" w:hAnsi="굴림" w:hint="eastAsia"/>
          <w:color w:val="2E2925"/>
          <w:sz w:val="27"/>
        </w:rPr>
        <w:t>금기사항, 경고, 주의사항</w:t>
      </w:r>
    </w:p>
    <w:p w:rsidR="00061102" w:rsidRPr="001470DD" w:rsidRDefault="00DC6DAA" w:rsidP="00D97FA5">
      <w:pPr>
        <w:pStyle w:val="a4"/>
        <w:numPr>
          <w:ilvl w:val="1"/>
          <w:numId w:val="2"/>
        </w:numPr>
        <w:tabs>
          <w:tab w:val="left" w:pos="1246"/>
        </w:tabs>
        <w:adjustRightInd w:val="0"/>
        <w:snapToGrid w:val="0"/>
        <w:spacing w:line="360" w:lineRule="auto"/>
        <w:ind w:leftChars="300" w:left="1086" w:hanging="426"/>
        <w:jc w:val="both"/>
        <w:rPr>
          <w:rFonts w:ascii="굴림" w:eastAsia="굴림" w:hAnsi="굴림"/>
          <w:sz w:val="27"/>
        </w:rPr>
      </w:pPr>
      <w:r w:rsidRPr="001470DD">
        <w:rPr>
          <w:rFonts w:ascii="굴림" w:eastAsia="굴림" w:hAnsi="굴림" w:hint="eastAsia"/>
          <w:color w:val="2E2925"/>
          <w:sz w:val="27"/>
        </w:rPr>
        <w:t>오용 또는 남용과 관련된 위험에 대한 설명</w:t>
      </w:r>
    </w:p>
    <w:p w:rsidR="00061102" w:rsidRPr="001470DD" w:rsidRDefault="00DC6DAA" w:rsidP="00D97FA5">
      <w:pPr>
        <w:pStyle w:val="a4"/>
        <w:numPr>
          <w:ilvl w:val="1"/>
          <w:numId w:val="2"/>
        </w:numPr>
        <w:tabs>
          <w:tab w:val="left" w:pos="1325"/>
        </w:tabs>
        <w:adjustRightInd w:val="0"/>
        <w:snapToGrid w:val="0"/>
        <w:spacing w:line="360" w:lineRule="auto"/>
        <w:ind w:leftChars="300" w:left="660" w:firstLine="0"/>
        <w:jc w:val="both"/>
        <w:rPr>
          <w:rFonts w:ascii="굴림" w:eastAsia="굴림" w:hAnsi="굴림"/>
          <w:sz w:val="27"/>
        </w:rPr>
      </w:pPr>
      <w:r w:rsidRPr="001470DD">
        <w:rPr>
          <w:rFonts w:ascii="굴림" w:eastAsia="굴림" w:hAnsi="굴림" w:hint="eastAsia"/>
          <w:color w:val="2E2925"/>
          <w:sz w:val="27"/>
        </w:rPr>
        <w:t>OTC 모노그래프 의약품의 안전한 사용을 증가시키기 위한 용량 및 투여에 대한 지침</w:t>
      </w:r>
    </w:p>
    <w:p w:rsidR="00C31549" w:rsidRPr="001470DD" w:rsidRDefault="00C31549" w:rsidP="00566CE8">
      <w:pPr>
        <w:pStyle w:val="1"/>
        <w:adjustRightInd w:val="0"/>
        <w:snapToGrid w:val="0"/>
        <w:spacing w:before="0" w:line="360" w:lineRule="auto"/>
        <w:ind w:left="0"/>
        <w:jc w:val="both"/>
        <w:rPr>
          <w:rFonts w:ascii="굴림" w:eastAsia="굴림" w:hAnsi="굴림"/>
          <w:color w:val="2E2925"/>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OMOR 수수료는 언제 납부하나요?</w:t>
      </w:r>
    </w:p>
    <w:p w:rsidR="00061102" w:rsidRPr="001470DD" w:rsidRDefault="00DC6DAA" w:rsidP="00566CE8">
      <w:pPr>
        <w:pStyle w:val="a3"/>
        <w:adjustRightInd w:val="0"/>
        <w:snapToGrid w:val="0"/>
        <w:spacing w:line="360" w:lineRule="auto"/>
        <w:ind w:left="0"/>
        <w:jc w:val="both"/>
        <w:rPr>
          <w:rFonts w:ascii="굴림" w:eastAsia="굴림" w:hAnsi="굴림"/>
          <w:color w:val="2E2925"/>
        </w:rPr>
      </w:pPr>
      <w:r w:rsidRPr="001470DD">
        <w:rPr>
          <w:rFonts w:ascii="굴림" w:eastAsia="굴림" w:hAnsi="굴림" w:hint="eastAsia"/>
          <w:color w:val="2E2925"/>
        </w:rPr>
        <w:t>OMOR을 제출하는 자는 OMOR 제출 시 OMOR 수수료 납부 대상이 됩니다.</w:t>
      </w:r>
    </w:p>
    <w:p w:rsidR="00C31549" w:rsidRPr="001470DD" w:rsidRDefault="00C31549" w:rsidP="00566CE8">
      <w:pPr>
        <w:pStyle w:val="a3"/>
        <w:adjustRightInd w:val="0"/>
        <w:snapToGrid w:val="0"/>
        <w:spacing w:line="360" w:lineRule="auto"/>
        <w:ind w:left="0"/>
        <w:jc w:val="both"/>
        <w:rPr>
          <w:rFonts w:ascii="굴림" w:eastAsia="굴림" w:hAnsi="굴림"/>
        </w:rPr>
      </w:pPr>
    </w:p>
    <w:p w:rsidR="00061102" w:rsidRPr="001470DD"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color w:val="2E2925"/>
        </w:rPr>
        <w:t>그러나 특정 안전 관련 OMOR을 제출하는 자는 OMOR 수수료 납부 대상이 되지 않습니다. 구체적으로 말하면, OMOR이 다음 사항을 추가하거나 보강하는 방식으로 OTC 모노그래프 의약품의 의약품 사실 표시를 변경하려고 한다고 FDA가 판단하는 경우 법</w:t>
      </w:r>
      <w:r w:rsidR="0064130E">
        <w:rPr>
          <w:rFonts w:ascii="굴림" w:eastAsia="굴림" w:hAnsi="굴림" w:hint="eastAsia"/>
          <w:color w:val="2E2925"/>
        </w:rPr>
        <w:t>률</w:t>
      </w:r>
      <w:r w:rsidRPr="001470DD">
        <w:rPr>
          <w:rFonts w:ascii="굴림" w:eastAsia="굴림" w:hAnsi="굴림" w:hint="eastAsia"/>
          <w:color w:val="2E2925"/>
        </w:rPr>
        <w:t xml:space="preserve">에 따라 OMOR 수수료가 </w:t>
      </w:r>
      <w:r w:rsidR="00D72CC9">
        <w:rPr>
          <w:rFonts w:ascii="굴림" w:eastAsia="굴림" w:hAnsi="굴림" w:hint="eastAsia"/>
          <w:color w:val="2E2925"/>
        </w:rPr>
        <w:t>부과</w:t>
      </w:r>
      <w:r w:rsidRPr="001470DD">
        <w:rPr>
          <w:rFonts w:ascii="굴림" w:eastAsia="굴림" w:hAnsi="굴림" w:hint="eastAsia"/>
          <w:color w:val="2E2925"/>
        </w:rPr>
        <w:t>되지 않습니다.</w:t>
      </w:r>
    </w:p>
    <w:p w:rsidR="00061102" w:rsidRPr="001470DD" w:rsidRDefault="00061102" w:rsidP="00566CE8">
      <w:pPr>
        <w:pStyle w:val="a3"/>
        <w:adjustRightInd w:val="0"/>
        <w:snapToGrid w:val="0"/>
        <w:spacing w:line="360" w:lineRule="auto"/>
        <w:ind w:left="0"/>
        <w:jc w:val="both"/>
        <w:rPr>
          <w:rFonts w:ascii="굴림" w:eastAsia="굴림" w:hAnsi="굴림"/>
          <w:sz w:val="34"/>
        </w:rPr>
      </w:pPr>
    </w:p>
    <w:p w:rsidR="00061102" w:rsidRPr="001470DD" w:rsidRDefault="00DC6DAA" w:rsidP="00C61A84">
      <w:pPr>
        <w:pStyle w:val="a4"/>
        <w:numPr>
          <w:ilvl w:val="0"/>
          <w:numId w:val="1"/>
        </w:numPr>
        <w:tabs>
          <w:tab w:val="left" w:pos="1167"/>
        </w:tabs>
        <w:adjustRightInd w:val="0"/>
        <w:snapToGrid w:val="0"/>
        <w:spacing w:line="360" w:lineRule="auto"/>
        <w:ind w:leftChars="300" w:left="1007"/>
        <w:jc w:val="both"/>
        <w:rPr>
          <w:rFonts w:ascii="굴림" w:eastAsia="굴림" w:hAnsi="굴림"/>
          <w:sz w:val="27"/>
        </w:rPr>
      </w:pPr>
      <w:r w:rsidRPr="001470DD">
        <w:rPr>
          <w:rFonts w:ascii="굴림" w:eastAsia="굴림" w:hAnsi="굴림" w:hint="eastAsia"/>
          <w:color w:val="2E2925"/>
          <w:sz w:val="27"/>
        </w:rPr>
        <w:t>금기사항, 경고, 주의사항</w:t>
      </w:r>
    </w:p>
    <w:p w:rsidR="00061102" w:rsidRPr="001470DD" w:rsidRDefault="00DC6DAA" w:rsidP="00C61A84">
      <w:pPr>
        <w:pStyle w:val="a4"/>
        <w:numPr>
          <w:ilvl w:val="0"/>
          <w:numId w:val="1"/>
        </w:numPr>
        <w:tabs>
          <w:tab w:val="left" w:pos="1246"/>
        </w:tabs>
        <w:adjustRightInd w:val="0"/>
        <w:snapToGrid w:val="0"/>
        <w:spacing w:line="360" w:lineRule="auto"/>
        <w:ind w:leftChars="300" w:left="1086" w:hanging="426"/>
        <w:jc w:val="both"/>
        <w:rPr>
          <w:rFonts w:ascii="굴림" w:eastAsia="굴림" w:hAnsi="굴림"/>
          <w:sz w:val="27"/>
        </w:rPr>
      </w:pPr>
      <w:r w:rsidRPr="001470DD">
        <w:rPr>
          <w:rFonts w:ascii="굴림" w:eastAsia="굴림" w:hAnsi="굴림" w:hint="eastAsia"/>
          <w:color w:val="2E2925"/>
          <w:sz w:val="27"/>
        </w:rPr>
        <w:t>오용 또는 남용과 관련된 위험에 대한 설명</w:t>
      </w:r>
    </w:p>
    <w:p w:rsidR="00061102" w:rsidRPr="001470DD" w:rsidRDefault="00DC6DAA" w:rsidP="00C61A84">
      <w:pPr>
        <w:pStyle w:val="a4"/>
        <w:numPr>
          <w:ilvl w:val="0"/>
          <w:numId w:val="1"/>
        </w:numPr>
        <w:tabs>
          <w:tab w:val="left" w:pos="1325"/>
        </w:tabs>
        <w:adjustRightInd w:val="0"/>
        <w:snapToGrid w:val="0"/>
        <w:spacing w:line="360" w:lineRule="auto"/>
        <w:ind w:leftChars="300" w:left="660" w:firstLine="0"/>
        <w:jc w:val="both"/>
        <w:rPr>
          <w:rFonts w:ascii="굴림" w:eastAsia="굴림" w:hAnsi="굴림"/>
          <w:sz w:val="27"/>
        </w:rPr>
      </w:pPr>
      <w:r w:rsidRPr="001470DD">
        <w:rPr>
          <w:rFonts w:ascii="굴림" w:eastAsia="굴림" w:hAnsi="굴림" w:hint="eastAsia"/>
          <w:color w:val="2E2925"/>
          <w:sz w:val="27"/>
        </w:rPr>
        <w:t>OTC 모노그래프 의약품의 안전한 사용을 증가시키기 위한 용량 및 투여에 대한 지침</w:t>
      </w:r>
    </w:p>
    <w:p w:rsidR="00F03A0F" w:rsidRPr="001470DD" w:rsidRDefault="00F03A0F" w:rsidP="00F03A0F">
      <w:pPr>
        <w:pStyle w:val="a4"/>
        <w:tabs>
          <w:tab w:val="left" w:pos="1325"/>
        </w:tabs>
        <w:adjustRightInd w:val="0"/>
        <w:snapToGrid w:val="0"/>
        <w:spacing w:line="360" w:lineRule="auto"/>
        <w:ind w:left="660" w:firstLine="0"/>
        <w:jc w:val="both"/>
        <w:rPr>
          <w:rFonts w:ascii="굴림" w:eastAsia="굴림" w:hAnsi="굴림"/>
          <w:sz w:val="27"/>
        </w:rPr>
      </w:pPr>
    </w:p>
    <w:p w:rsidR="00061102" w:rsidRPr="001470DD" w:rsidRDefault="00DC6DAA" w:rsidP="00566CE8">
      <w:pPr>
        <w:pStyle w:val="1"/>
        <w:adjustRightInd w:val="0"/>
        <w:snapToGrid w:val="0"/>
        <w:spacing w:before="0" w:line="360" w:lineRule="auto"/>
        <w:ind w:left="0"/>
        <w:jc w:val="both"/>
        <w:rPr>
          <w:rFonts w:ascii="굴림" w:eastAsia="굴림" w:hAnsi="굴림"/>
        </w:rPr>
      </w:pPr>
      <w:r w:rsidRPr="001470DD">
        <w:rPr>
          <w:rFonts w:ascii="굴림" w:eastAsia="굴림" w:hAnsi="굴림" w:hint="eastAsia"/>
          <w:color w:val="2E2925"/>
        </w:rPr>
        <w:t>OMOR 수수료는 어떻게 계산되었나요?</w:t>
      </w:r>
    </w:p>
    <w:p w:rsidR="00061102" w:rsidRPr="001470DD" w:rsidRDefault="00DC6DAA" w:rsidP="00566CE8">
      <w:pPr>
        <w:pStyle w:val="a3"/>
        <w:adjustRightInd w:val="0"/>
        <w:snapToGrid w:val="0"/>
        <w:spacing w:line="360" w:lineRule="auto"/>
        <w:ind w:left="0"/>
        <w:jc w:val="both"/>
        <w:rPr>
          <w:rFonts w:ascii="굴림" w:eastAsia="굴림" w:hAnsi="굴림"/>
        </w:rPr>
      </w:pPr>
      <w:r w:rsidRPr="001470DD">
        <w:rPr>
          <w:rFonts w:ascii="굴림" w:eastAsia="굴림" w:hAnsi="굴림" w:hint="eastAsia"/>
          <w:color w:val="2E2925"/>
        </w:rPr>
        <w:lastRenderedPageBreak/>
        <w:t>법</w:t>
      </w:r>
      <w:r w:rsidR="0064130E">
        <w:rPr>
          <w:rFonts w:ascii="굴림" w:eastAsia="굴림" w:hAnsi="굴림" w:hint="eastAsia"/>
          <w:color w:val="2E2925"/>
        </w:rPr>
        <w:t>률</w:t>
      </w:r>
      <w:r w:rsidRPr="001470DD">
        <w:rPr>
          <w:rFonts w:ascii="굴림" w:eastAsia="굴림" w:hAnsi="굴림" w:hint="eastAsia"/>
          <w:color w:val="2E2925"/>
        </w:rPr>
        <w:t>에 따라 OMOR 수수료는 이전 회계연도의 OMOR 수수료 요율을 사용하여 인플레이션에 맞게 조정됩니다.</w:t>
      </w:r>
    </w:p>
    <w:sectPr w:rsidR="00061102" w:rsidRPr="001470DD" w:rsidSect="00DC6DAA">
      <w:pgSz w:w="1192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DAA" w:rsidRDefault="00DC6DAA" w:rsidP="00DC6DAA">
      <w:r>
        <w:separator/>
      </w:r>
    </w:p>
  </w:endnote>
  <w:endnote w:type="continuationSeparator" w:id="0">
    <w:p w:rsidR="00DC6DAA" w:rsidRDefault="00DC6DAA" w:rsidP="00DC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굴림">
    <w:altName w:val="Gulim"/>
    <w:panose1 w:val="020B0600000101010101"/>
    <w:charset w:val="81"/>
    <w:family w:val="moder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DAA" w:rsidRDefault="00DC6DAA" w:rsidP="00DC6DAA">
      <w:r>
        <w:separator/>
      </w:r>
    </w:p>
  </w:footnote>
  <w:footnote w:type="continuationSeparator" w:id="0">
    <w:p w:rsidR="00DC6DAA" w:rsidRDefault="00DC6DAA" w:rsidP="00DC6D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80E85"/>
    <w:multiLevelType w:val="hybridMultilevel"/>
    <w:tmpl w:val="88F491CC"/>
    <w:lvl w:ilvl="0" w:tplc="E2D4A522">
      <w:start w:val="1"/>
      <w:numFmt w:val="decimal"/>
      <w:lvlText w:val="%1."/>
      <w:lvlJc w:val="left"/>
      <w:pPr>
        <w:ind w:left="820" w:hanging="360"/>
        <w:jc w:val="left"/>
      </w:pPr>
      <w:rPr>
        <w:rFonts w:ascii="Georgia" w:eastAsia="Georgia" w:hAnsi="Georgia" w:cs="Georgia" w:hint="default"/>
        <w:b w:val="0"/>
        <w:bCs w:val="0"/>
        <w:i w:val="0"/>
        <w:iCs w:val="0"/>
        <w:color w:val="2E2925"/>
        <w:w w:val="100"/>
        <w:sz w:val="27"/>
        <w:szCs w:val="27"/>
        <w:lang w:val="en-US" w:eastAsia="en-US" w:bidi="ar-SA"/>
      </w:rPr>
    </w:lvl>
    <w:lvl w:ilvl="1" w:tplc="73D64D1E">
      <w:numFmt w:val="bullet"/>
      <w:lvlText w:val="•"/>
      <w:lvlJc w:val="left"/>
      <w:pPr>
        <w:ind w:left="1660" w:hanging="360"/>
      </w:pPr>
      <w:rPr>
        <w:rFonts w:hint="default"/>
        <w:lang w:val="en-US" w:eastAsia="en-US" w:bidi="ar-SA"/>
      </w:rPr>
    </w:lvl>
    <w:lvl w:ilvl="2" w:tplc="F410A00A">
      <w:numFmt w:val="bullet"/>
      <w:lvlText w:val="•"/>
      <w:lvlJc w:val="left"/>
      <w:pPr>
        <w:ind w:left="2500" w:hanging="360"/>
      </w:pPr>
      <w:rPr>
        <w:rFonts w:hint="default"/>
        <w:lang w:val="en-US" w:eastAsia="en-US" w:bidi="ar-SA"/>
      </w:rPr>
    </w:lvl>
    <w:lvl w:ilvl="3" w:tplc="207EC420">
      <w:numFmt w:val="bullet"/>
      <w:lvlText w:val="•"/>
      <w:lvlJc w:val="left"/>
      <w:pPr>
        <w:ind w:left="3340" w:hanging="360"/>
      </w:pPr>
      <w:rPr>
        <w:rFonts w:hint="default"/>
        <w:lang w:val="en-US" w:eastAsia="en-US" w:bidi="ar-SA"/>
      </w:rPr>
    </w:lvl>
    <w:lvl w:ilvl="4" w:tplc="988A4E6E">
      <w:numFmt w:val="bullet"/>
      <w:lvlText w:val="•"/>
      <w:lvlJc w:val="left"/>
      <w:pPr>
        <w:ind w:left="4180" w:hanging="360"/>
      </w:pPr>
      <w:rPr>
        <w:rFonts w:hint="default"/>
        <w:lang w:val="en-US" w:eastAsia="en-US" w:bidi="ar-SA"/>
      </w:rPr>
    </w:lvl>
    <w:lvl w:ilvl="5" w:tplc="48E03CF4">
      <w:numFmt w:val="bullet"/>
      <w:lvlText w:val="•"/>
      <w:lvlJc w:val="left"/>
      <w:pPr>
        <w:ind w:left="5020" w:hanging="360"/>
      </w:pPr>
      <w:rPr>
        <w:rFonts w:hint="default"/>
        <w:lang w:val="en-US" w:eastAsia="en-US" w:bidi="ar-SA"/>
      </w:rPr>
    </w:lvl>
    <w:lvl w:ilvl="6" w:tplc="BA142028">
      <w:numFmt w:val="bullet"/>
      <w:lvlText w:val="•"/>
      <w:lvlJc w:val="left"/>
      <w:pPr>
        <w:ind w:left="5860" w:hanging="360"/>
      </w:pPr>
      <w:rPr>
        <w:rFonts w:hint="default"/>
        <w:lang w:val="en-US" w:eastAsia="en-US" w:bidi="ar-SA"/>
      </w:rPr>
    </w:lvl>
    <w:lvl w:ilvl="7" w:tplc="F9609244">
      <w:numFmt w:val="bullet"/>
      <w:lvlText w:val="•"/>
      <w:lvlJc w:val="left"/>
      <w:pPr>
        <w:ind w:left="6700" w:hanging="360"/>
      </w:pPr>
      <w:rPr>
        <w:rFonts w:hint="default"/>
        <w:lang w:val="en-US" w:eastAsia="en-US" w:bidi="ar-SA"/>
      </w:rPr>
    </w:lvl>
    <w:lvl w:ilvl="8" w:tplc="D310C91C">
      <w:numFmt w:val="bullet"/>
      <w:lvlText w:val="•"/>
      <w:lvlJc w:val="left"/>
      <w:pPr>
        <w:ind w:left="7540" w:hanging="360"/>
      </w:pPr>
      <w:rPr>
        <w:rFonts w:hint="default"/>
        <w:lang w:val="en-US" w:eastAsia="en-US" w:bidi="ar-SA"/>
      </w:rPr>
    </w:lvl>
  </w:abstractNum>
  <w:abstractNum w:abstractNumId="1" w15:restartNumberingAfterBreak="0">
    <w:nsid w:val="306B2F85"/>
    <w:multiLevelType w:val="hybridMultilevel"/>
    <w:tmpl w:val="A0A42C4E"/>
    <w:lvl w:ilvl="0" w:tplc="1C1489E0">
      <w:numFmt w:val="bullet"/>
      <w:lvlText w:val="●"/>
      <w:lvlJc w:val="left"/>
      <w:pPr>
        <w:ind w:left="820" w:hanging="360"/>
      </w:pPr>
      <w:rPr>
        <w:rFonts w:ascii="Arial" w:eastAsia="Arial" w:hAnsi="Arial" w:cs="Arial" w:hint="default"/>
        <w:b w:val="0"/>
        <w:bCs w:val="0"/>
        <w:i w:val="0"/>
        <w:iCs w:val="0"/>
        <w:color w:val="2E2925"/>
        <w:w w:val="100"/>
        <w:sz w:val="27"/>
        <w:szCs w:val="27"/>
        <w:lang w:val="en-US" w:eastAsia="en-US" w:bidi="ar-SA"/>
      </w:rPr>
    </w:lvl>
    <w:lvl w:ilvl="1" w:tplc="FA6A3F4E">
      <w:numFmt w:val="bullet"/>
      <w:lvlText w:val="•"/>
      <w:lvlJc w:val="left"/>
      <w:pPr>
        <w:ind w:left="1660" w:hanging="360"/>
      </w:pPr>
      <w:rPr>
        <w:rFonts w:hint="default"/>
        <w:lang w:val="en-US" w:eastAsia="en-US" w:bidi="ar-SA"/>
      </w:rPr>
    </w:lvl>
    <w:lvl w:ilvl="2" w:tplc="E6503046">
      <w:numFmt w:val="bullet"/>
      <w:lvlText w:val="•"/>
      <w:lvlJc w:val="left"/>
      <w:pPr>
        <w:ind w:left="2500" w:hanging="360"/>
      </w:pPr>
      <w:rPr>
        <w:rFonts w:hint="default"/>
        <w:lang w:val="en-US" w:eastAsia="en-US" w:bidi="ar-SA"/>
      </w:rPr>
    </w:lvl>
    <w:lvl w:ilvl="3" w:tplc="3D347AF6">
      <w:numFmt w:val="bullet"/>
      <w:lvlText w:val="•"/>
      <w:lvlJc w:val="left"/>
      <w:pPr>
        <w:ind w:left="3340" w:hanging="360"/>
      </w:pPr>
      <w:rPr>
        <w:rFonts w:hint="default"/>
        <w:lang w:val="en-US" w:eastAsia="en-US" w:bidi="ar-SA"/>
      </w:rPr>
    </w:lvl>
    <w:lvl w:ilvl="4" w:tplc="BF48B01E">
      <w:numFmt w:val="bullet"/>
      <w:lvlText w:val="•"/>
      <w:lvlJc w:val="left"/>
      <w:pPr>
        <w:ind w:left="4180" w:hanging="360"/>
      </w:pPr>
      <w:rPr>
        <w:rFonts w:hint="default"/>
        <w:lang w:val="en-US" w:eastAsia="en-US" w:bidi="ar-SA"/>
      </w:rPr>
    </w:lvl>
    <w:lvl w:ilvl="5" w:tplc="1F1AA386">
      <w:numFmt w:val="bullet"/>
      <w:lvlText w:val="•"/>
      <w:lvlJc w:val="left"/>
      <w:pPr>
        <w:ind w:left="5020" w:hanging="360"/>
      </w:pPr>
      <w:rPr>
        <w:rFonts w:hint="default"/>
        <w:lang w:val="en-US" w:eastAsia="en-US" w:bidi="ar-SA"/>
      </w:rPr>
    </w:lvl>
    <w:lvl w:ilvl="6" w:tplc="CCFC7444">
      <w:numFmt w:val="bullet"/>
      <w:lvlText w:val="•"/>
      <w:lvlJc w:val="left"/>
      <w:pPr>
        <w:ind w:left="5860" w:hanging="360"/>
      </w:pPr>
      <w:rPr>
        <w:rFonts w:hint="default"/>
        <w:lang w:val="en-US" w:eastAsia="en-US" w:bidi="ar-SA"/>
      </w:rPr>
    </w:lvl>
    <w:lvl w:ilvl="7" w:tplc="EECA749C">
      <w:numFmt w:val="bullet"/>
      <w:lvlText w:val="•"/>
      <w:lvlJc w:val="left"/>
      <w:pPr>
        <w:ind w:left="6700" w:hanging="360"/>
      </w:pPr>
      <w:rPr>
        <w:rFonts w:hint="default"/>
        <w:lang w:val="en-US" w:eastAsia="en-US" w:bidi="ar-SA"/>
      </w:rPr>
    </w:lvl>
    <w:lvl w:ilvl="8" w:tplc="24426864">
      <w:numFmt w:val="bullet"/>
      <w:lvlText w:val="•"/>
      <w:lvlJc w:val="left"/>
      <w:pPr>
        <w:ind w:left="7540" w:hanging="360"/>
      </w:pPr>
      <w:rPr>
        <w:rFonts w:hint="default"/>
        <w:lang w:val="en-US" w:eastAsia="en-US" w:bidi="ar-SA"/>
      </w:rPr>
    </w:lvl>
  </w:abstractNum>
  <w:abstractNum w:abstractNumId="2" w15:restartNumberingAfterBreak="0">
    <w:nsid w:val="318C71CF"/>
    <w:multiLevelType w:val="hybridMultilevel"/>
    <w:tmpl w:val="A6601D6E"/>
    <w:lvl w:ilvl="0" w:tplc="7FD23B28">
      <w:start w:val="1"/>
      <w:numFmt w:val="lowerRoman"/>
      <w:lvlText w:val="(%1)"/>
      <w:lvlJc w:val="left"/>
      <w:pPr>
        <w:ind w:left="1166" w:hanging="347"/>
        <w:jc w:val="left"/>
      </w:pPr>
      <w:rPr>
        <w:rFonts w:ascii="Georgia" w:eastAsia="Georgia" w:hAnsi="Georgia" w:cs="Georgia" w:hint="default"/>
        <w:b w:val="0"/>
        <w:bCs w:val="0"/>
        <w:i w:val="0"/>
        <w:iCs w:val="0"/>
        <w:color w:val="2E2925"/>
        <w:w w:val="100"/>
        <w:sz w:val="27"/>
        <w:szCs w:val="27"/>
        <w:lang w:val="en-US" w:eastAsia="en-US" w:bidi="ar-SA"/>
      </w:rPr>
    </w:lvl>
    <w:lvl w:ilvl="1" w:tplc="E6A87D8E">
      <w:numFmt w:val="bullet"/>
      <w:lvlText w:val="•"/>
      <w:lvlJc w:val="left"/>
      <w:pPr>
        <w:ind w:left="1966" w:hanging="347"/>
      </w:pPr>
      <w:rPr>
        <w:rFonts w:hint="default"/>
        <w:lang w:val="en-US" w:eastAsia="en-US" w:bidi="ar-SA"/>
      </w:rPr>
    </w:lvl>
    <w:lvl w:ilvl="2" w:tplc="3490ED6E">
      <w:numFmt w:val="bullet"/>
      <w:lvlText w:val="•"/>
      <w:lvlJc w:val="left"/>
      <w:pPr>
        <w:ind w:left="2772" w:hanging="347"/>
      </w:pPr>
      <w:rPr>
        <w:rFonts w:hint="default"/>
        <w:lang w:val="en-US" w:eastAsia="en-US" w:bidi="ar-SA"/>
      </w:rPr>
    </w:lvl>
    <w:lvl w:ilvl="3" w:tplc="15C8DD78">
      <w:numFmt w:val="bullet"/>
      <w:lvlText w:val="•"/>
      <w:lvlJc w:val="left"/>
      <w:pPr>
        <w:ind w:left="3578" w:hanging="347"/>
      </w:pPr>
      <w:rPr>
        <w:rFonts w:hint="default"/>
        <w:lang w:val="en-US" w:eastAsia="en-US" w:bidi="ar-SA"/>
      </w:rPr>
    </w:lvl>
    <w:lvl w:ilvl="4" w:tplc="D1CC1788">
      <w:numFmt w:val="bullet"/>
      <w:lvlText w:val="•"/>
      <w:lvlJc w:val="left"/>
      <w:pPr>
        <w:ind w:left="4384" w:hanging="347"/>
      </w:pPr>
      <w:rPr>
        <w:rFonts w:hint="default"/>
        <w:lang w:val="en-US" w:eastAsia="en-US" w:bidi="ar-SA"/>
      </w:rPr>
    </w:lvl>
    <w:lvl w:ilvl="5" w:tplc="24B45D02">
      <w:numFmt w:val="bullet"/>
      <w:lvlText w:val="•"/>
      <w:lvlJc w:val="left"/>
      <w:pPr>
        <w:ind w:left="5190" w:hanging="347"/>
      </w:pPr>
      <w:rPr>
        <w:rFonts w:hint="default"/>
        <w:lang w:val="en-US" w:eastAsia="en-US" w:bidi="ar-SA"/>
      </w:rPr>
    </w:lvl>
    <w:lvl w:ilvl="6" w:tplc="7D3A821A">
      <w:numFmt w:val="bullet"/>
      <w:lvlText w:val="•"/>
      <w:lvlJc w:val="left"/>
      <w:pPr>
        <w:ind w:left="5996" w:hanging="347"/>
      </w:pPr>
      <w:rPr>
        <w:rFonts w:hint="default"/>
        <w:lang w:val="en-US" w:eastAsia="en-US" w:bidi="ar-SA"/>
      </w:rPr>
    </w:lvl>
    <w:lvl w:ilvl="7" w:tplc="9A4CEA14">
      <w:numFmt w:val="bullet"/>
      <w:lvlText w:val="•"/>
      <w:lvlJc w:val="left"/>
      <w:pPr>
        <w:ind w:left="6802" w:hanging="347"/>
      </w:pPr>
      <w:rPr>
        <w:rFonts w:hint="default"/>
        <w:lang w:val="en-US" w:eastAsia="en-US" w:bidi="ar-SA"/>
      </w:rPr>
    </w:lvl>
    <w:lvl w:ilvl="8" w:tplc="9F68C67E">
      <w:numFmt w:val="bullet"/>
      <w:lvlText w:val="•"/>
      <w:lvlJc w:val="left"/>
      <w:pPr>
        <w:ind w:left="7608" w:hanging="347"/>
      </w:pPr>
      <w:rPr>
        <w:rFonts w:hint="default"/>
        <w:lang w:val="en-US" w:eastAsia="en-US" w:bidi="ar-SA"/>
      </w:rPr>
    </w:lvl>
  </w:abstractNum>
  <w:abstractNum w:abstractNumId="3" w15:restartNumberingAfterBreak="0">
    <w:nsid w:val="428101A1"/>
    <w:multiLevelType w:val="hybridMultilevel"/>
    <w:tmpl w:val="5B342E80"/>
    <w:lvl w:ilvl="0" w:tplc="2C9EF1F8">
      <w:start w:val="2"/>
      <w:numFmt w:val="decimal"/>
      <w:lvlText w:val="(%1)"/>
      <w:lvlJc w:val="left"/>
      <w:pPr>
        <w:ind w:left="100" w:hanging="419"/>
        <w:jc w:val="left"/>
      </w:pPr>
      <w:rPr>
        <w:rFonts w:ascii="Georgia" w:eastAsia="Georgia" w:hAnsi="Georgia" w:cs="Georgia" w:hint="default"/>
        <w:b w:val="0"/>
        <w:bCs w:val="0"/>
        <w:i w:val="0"/>
        <w:iCs w:val="0"/>
        <w:color w:val="2E2925"/>
        <w:w w:val="100"/>
        <w:sz w:val="27"/>
        <w:szCs w:val="27"/>
        <w:lang w:val="en-US" w:eastAsia="en-US" w:bidi="ar-SA"/>
      </w:rPr>
    </w:lvl>
    <w:lvl w:ilvl="1" w:tplc="391E8DA2">
      <w:start w:val="1"/>
      <w:numFmt w:val="lowerRoman"/>
      <w:lvlText w:val="(%2)"/>
      <w:lvlJc w:val="left"/>
      <w:pPr>
        <w:ind w:left="1166" w:hanging="347"/>
        <w:jc w:val="left"/>
      </w:pPr>
      <w:rPr>
        <w:rFonts w:ascii="Georgia" w:eastAsia="Georgia" w:hAnsi="Georgia" w:cs="Georgia" w:hint="default"/>
        <w:b w:val="0"/>
        <w:bCs w:val="0"/>
        <w:i w:val="0"/>
        <w:iCs w:val="0"/>
        <w:color w:val="2E2925"/>
        <w:w w:val="100"/>
        <w:sz w:val="27"/>
        <w:szCs w:val="27"/>
        <w:lang w:val="en-US" w:eastAsia="en-US" w:bidi="ar-SA"/>
      </w:rPr>
    </w:lvl>
    <w:lvl w:ilvl="2" w:tplc="F182B20C">
      <w:numFmt w:val="bullet"/>
      <w:lvlText w:val="•"/>
      <w:lvlJc w:val="left"/>
      <w:pPr>
        <w:ind w:left="2055" w:hanging="347"/>
      </w:pPr>
      <w:rPr>
        <w:rFonts w:hint="default"/>
        <w:lang w:val="en-US" w:eastAsia="en-US" w:bidi="ar-SA"/>
      </w:rPr>
    </w:lvl>
    <w:lvl w:ilvl="3" w:tplc="EF60FEE4">
      <w:numFmt w:val="bullet"/>
      <w:lvlText w:val="•"/>
      <w:lvlJc w:val="left"/>
      <w:pPr>
        <w:ind w:left="2951" w:hanging="347"/>
      </w:pPr>
      <w:rPr>
        <w:rFonts w:hint="default"/>
        <w:lang w:val="en-US" w:eastAsia="en-US" w:bidi="ar-SA"/>
      </w:rPr>
    </w:lvl>
    <w:lvl w:ilvl="4" w:tplc="394EB686">
      <w:numFmt w:val="bullet"/>
      <w:lvlText w:val="•"/>
      <w:lvlJc w:val="left"/>
      <w:pPr>
        <w:ind w:left="3846" w:hanging="347"/>
      </w:pPr>
      <w:rPr>
        <w:rFonts w:hint="default"/>
        <w:lang w:val="en-US" w:eastAsia="en-US" w:bidi="ar-SA"/>
      </w:rPr>
    </w:lvl>
    <w:lvl w:ilvl="5" w:tplc="C91840CA">
      <w:numFmt w:val="bullet"/>
      <w:lvlText w:val="•"/>
      <w:lvlJc w:val="left"/>
      <w:pPr>
        <w:ind w:left="4742" w:hanging="347"/>
      </w:pPr>
      <w:rPr>
        <w:rFonts w:hint="default"/>
        <w:lang w:val="en-US" w:eastAsia="en-US" w:bidi="ar-SA"/>
      </w:rPr>
    </w:lvl>
    <w:lvl w:ilvl="6" w:tplc="F26CE47C">
      <w:numFmt w:val="bullet"/>
      <w:lvlText w:val="•"/>
      <w:lvlJc w:val="left"/>
      <w:pPr>
        <w:ind w:left="5637" w:hanging="347"/>
      </w:pPr>
      <w:rPr>
        <w:rFonts w:hint="default"/>
        <w:lang w:val="en-US" w:eastAsia="en-US" w:bidi="ar-SA"/>
      </w:rPr>
    </w:lvl>
    <w:lvl w:ilvl="7" w:tplc="0D20ED8C">
      <w:numFmt w:val="bullet"/>
      <w:lvlText w:val="•"/>
      <w:lvlJc w:val="left"/>
      <w:pPr>
        <w:ind w:left="6533" w:hanging="347"/>
      </w:pPr>
      <w:rPr>
        <w:rFonts w:hint="default"/>
        <w:lang w:val="en-US" w:eastAsia="en-US" w:bidi="ar-SA"/>
      </w:rPr>
    </w:lvl>
    <w:lvl w:ilvl="8" w:tplc="C74A19F0">
      <w:numFmt w:val="bullet"/>
      <w:lvlText w:val="•"/>
      <w:lvlJc w:val="left"/>
      <w:pPr>
        <w:ind w:left="7428" w:hanging="347"/>
      </w:pPr>
      <w:rPr>
        <w:rFonts w:hint="default"/>
        <w:lang w:val="en-US" w:eastAsia="en-US" w:bidi="ar-SA"/>
      </w:rPr>
    </w:lvl>
  </w:abstractNum>
  <w:abstractNum w:abstractNumId="4" w15:restartNumberingAfterBreak="0">
    <w:nsid w:val="669E02DA"/>
    <w:multiLevelType w:val="hybridMultilevel"/>
    <w:tmpl w:val="2424C5F8"/>
    <w:lvl w:ilvl="0" w:tplc="5B543896">
      <w:start w:val="1"/>
      <w:numFmt w:val="decimal"/>
      <w:lvlText w:val="%1."/>
      <w:lvlJc w:val="left"/>
      <w:pPr>
        <w:ind w:left="820" w:hanging="360"/>
        <w:jc w:val="left"/>
      </w:pPr>
      <w:rPr>
        <w:rFonts w:ascii="Georgia" w:eastAsia="Georgia" w:hAnsi="Georgia" w:cs="Georgia" w:hint="default"/>
        <w:b w:val="0"/>
        <w:bCs w:val="0"/>
        <w:i w:val="0"/>
        <w:iCs w:val="0"/>
        <w:color w:val="2E2925"/>
        <w:w w:val="100"/>
        <w:sz w:val="27"/>
        <w:szCs w:val="27"/>
        <w:lang w:val="en-US" w:eastAsia="en-US" w:bidi="ar-SA"/>
      </w:rPr>
    </w:lvl>
    <w:lvl w:ilvl="1" w:tplc="1BC8179C">
      <w:numFmt w:val="bullet"/>
      <w:lvlText w:val="•"/>
      <w:lvlJc w:val="left"/>
      <w:pPr>
        <w:ind w:left="1660" w:hanging="360"/>
      </w:pPr>
      <w:rPr>
        <w:rFonts w:hint="default"/>
        <w:lang w:val="en-US" w:eastAsia="en-US" w:bidi="ar-SA"/>
      </w:rPr>
    </w:lvl>
    <w:lvl w:ilvl="2" w:tplc="FA589FC0">
      <w:numFmt w:val="bullet"/>
      <w:lvlText w:val="•"/>
      <w:lvlJc w:val="left"/>
      <w:pPr>
        <w:ind w:left="2500" w:hanging="360"/>
      </w:pPr>
      <w:rPr>
        <w:rFonts w:hint="default"/>
        <w:lang w:val="en-US" w:eastAsia="en-US" w:bidi="ar-SA"/>
      </w:rPr>
    </w:lvl>
    <w:lvl w:ilvl="3" w:tplc="F782EB44">
      <w:numFmt w:val="bullet"/>
      <w:lvlText w:val="•"/>
      <w:lvlJc w:val="left"/>
      <w:pPr>
        <w:ind w:left="3340" w:hanging="360"/>
      </w:pPr>
      <w:rPr>
        <w:rFonts w:hint="default"/>
        <w:lang w:val="en-US" w:eastAsia="en-US" w:bidi="ar-SA"/>
      </w:rPr>
    </w:lvl>
    <w:lvl w:ilvl="4" w:tplc="2C8C4FE2">
      <w:numFmt w:val="bullet"/>
      <w:lvlText w:val="•"/>
      <w:lvlJc w:val="left"/>
      <w:pPr>
        <w:ind w:left="4180" w:hanging="360"/>
      </w:pPr>
      <w:rPr>
        <w:rFonts w:hint="default"/>
        <w:lang w:val="en-US" w:eastAsia="en-US" w:bidi="ar-SA"/>
      </w:rPr>
    </w:lvl>
    <w:lvl w:ilvl="5" w:tplc="281ADBDA">
      <w:numFmt w:val="bullet"/>
      <w:lvlText w:val="•"/>
      <w:lvlJc w:val="left"/>
      <w:pPr>
        <w:ind w:left="5020" w:hanging="360"/>
      </w:pPr>
      <w:rPr>
        <w:rFonts w:hint="default"/>
        <w:lang w:val="en-US" w:eastAsia="en-US" w:bidi="ar-SA"/>
      </w:rPr>
    </w:lvl>
    <w:lvl w:ilvl="6" w:tplc="B946332C">
      <w:numFmt w:val="bullet"/>
      <w:lvlText w:val="•"/>
      <w:lvlJc w:val="left"/>
      <w:pPr>
        <w:ind w:left="5860" w:hanging="360"/>
      </w:pPr>
      <w:rPr>
        <w:rFonts w:hint="default"/>
        <w:lang w:val="en-US" w:eastAsia="en-US" w:bidi="ar-SA"/>
      </w:rPr>
    </w:lvl>
    <w:lvl w:ilvl="7" w:tplc="6B10C47E">
      <w:numFmt w:val="bullet"/>
      <w:lvlText w:val="•"/>
      <w:lvlJc w:val="left"/>
      <w:pPr>
        <w:ind w:left="6700" w:hanging="360"/>
      </w:pPr>
      <w:rPr>
        <w:rFonts w:hint="default"/>
        <w:lang w:val="en-US" w:eastAsia="en-US" w:bidi="ar-SA"/>
      </w:rPr>
    </w:lvl>
    <w:lvl w:ilvl="8" w:tplc="B408476E">
      <w:numFmt w:val="bullet"/>
      <w:lvlText w:val="•"/>
      <w:lvlJc w:val="left"/>
      <w:pPr>
        <w:ind w:left="7540" w:hanging="360"/>
      </w:pPr>
      <w:rPr>
        <w:rFonts w:hint="default"/>
        <w:lang w:val="en-US" w:eastAsia="en-US" w:bidi="ar-S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061102"/>
    <w:rsid w:val="00001669"/>
    <w:rsid w:val="00033EF4"/>
    <w:rsid w:val="0005250E"/>
    <w:rsid w:val="00061102"/>
    <w:rsid w:val="00075609"/>
    <w:rsid w:val="0009400C"/>
    <w:rsid w:val="000A3374"/>
    <w:rsid w:val="000C1659"/>
    <w:rsid w:val="000C1715"/>
    <w:rsid w:val="000C4AAD"/>
    <w:rsid w:val="000C79C2"/>
    <w:rsid w:val="000E213D"/>
    <w:rsid w:val="00104AC6"/>
    <w:rsid w:val="0011389B"/>
    <w:rsid w:val="00142078"/>
    <w:rsid w:val="001470DD"/>
    <w:rsid w:val="00154478"/>
    <w:rsid w:val="001676FE"/>
    <w:rsid w:val="00171B46"/>
    <w:rsid w:val="00180A50"/>
    <w:rsid w:val="001A0974"/>
    <w:rsid w:val="001B5A68"/>
    <w:rsid w:val="001C4EBA"/>
    <w:rsid w:val="00203211"/>
    <w:rsid w:val="002100C7"/>
    <w:rsid w:val="00216CCF"/>
    <w:rsid w:val="00216F5E"/>
    <w:rsid w:val="0023509B"/>
    <w:rsid w:val="002947F3"/>
    <w:rsid w:val="002A516C"/>
    <w:rsid w:val="002A65C0"/>
    <w:rsid w:val="002A6F53"/>
    <w:rsid w:val="002B7B11"/>
    <w:rsid w:val="002D0B3D"/>
    <w:rsid w:val="002D33CE"/>
    <w:rsid w:val="002D3601"/>
    <w:rsid w:val="002F359F"/>
    <w:rsid w:val="002F6F45"/>
    <w:rsid w:val="00302232"/>
    <w:rsid w:val="00313BDB"/>
    <w:rsid w:val="00337497"/>
    <w:rsid w:val="00343113"/>
    <w:rsid w:val="00347897"/>
    <w:rsid w:val="00380485"/>
    <w:rsid w:val="00392448"/>
    <w:rsid w:val="003A0C59"/>
    <w:rsid w:val="003A763D"/>
    <w:rsid w:val="003C7FBD"/>
    <w:rsid w:val="003E0E9E"/>
    <w:rsid w:val="003F1B50"/>
    <w:rsid w:val="003F300C"/>
    <w:rsid w:val="004003F1"/>
    <w:rsid w:val="00404B12"/>
    <w:rsid w:val="00424F11"/>
    <w:rsid w:val="004435A7"/>
    <w:rsid w:val="00444A26"/>
    <w:rsid w:val="004578CB"/>
    <w:rsid w:val="0046528D"/>
    <w:rsid w:val="004A01CB"/>
    <w:rsid w:val="004A0893"/>
    <w:rsid w:val="004A7783"/>
    <w:rsid w:val="004C5DF1"/>
    <w:rsid w:val="004D0FF2"/>
    <w:rsid w:val="004D2DBD"/>
    <w:rsid w:val="004E484C"/>
    <w:rsid w:val="00527012"/>
    <w:rsid w:val="00527661"/>
    <w:rsid w:val="00550C0D"/>
    <w:rsid w:val="005635E5"/>
    <w:rsid w:val="00566CE8"/>
    <w:rsid w:val="00572220"/>
    <w:rsid w:val="00584320"/>
    <w:rsid w:val="005A2207"/>
    <w:rsid w:val="005C23E2"/>
    <w:rsid w:val="005C389F"/>
    <w:rsid w:val="005F4C2F"/>
    <w:rsid w:val="006125E4"/>
    <w:rsid w:val="006161B9"/>
    <w:rsid w:val="00616D40"/>
    <w:rsid w:val="00621D18"/>
    <w:rsid w:val="0064130E"/>
    <w:rsid w:val="0066250A"/>
    <w:rsid w:val="00670B00"/>
    <w:rsid w:val="006738A9"/>
    <w:rsid w:val="006A2493"/>
    <w:rsid w:val="006B6A6A"/>
    <w:rsid w:val="006F19BF"/>
    <w:rsid w:val="006F249E"/>
    <w:rsid w:val="006F3B01"/>
    <w:rsid w:val="0070502C"/>
    <w:rsid w:val="00725603"/>
    <w:rsid w:val="00727B96"/>
    <w:rsid w:val="0073041E"/>
    <w:rsid w:val="0076073E"/>
    <w:rsid w:val="007661B4"/>
    <w:rsid w:val="00773673"/>
    <w:rsid w:val="007750C4"/>
    <w:rsid w:val="00783931"/>
    <w:rsid w:val="007C732F"/>
    <w:rsid w:val="007F239B"/>
    <w:rsid w:val="008075C9"/>
    <w:rsid w:val="008121C0"/>
    <w:rsid w:val="00823DE0"/>
    <w:rsid w:val="00843B40"/>
    <w:rsid w:val="0088541C"/>
    <w:rsid w:val="0089075A"/>
    <w:rsid w:val="008A7F5C"/>
    <w:rsid w:val="008B312D"/>
    <w:rsid w:val="008D2C59"/>
    <w:rsid w:val="008D2F7A"/>
    <w:rsid w:val="008F4C1E"/>
    <w:rsid w:val="009046EA"/>
    <w:rsid w:val="0092179D"/>
    <w:rsid w:val="00934242"/>
    <w:rsid w:val="00936E55"/>
    <w:rsid w:val="009504CA"/>
    <w:rsid w:val="0096726A"/>
    <w:rsid w:val="00974637"/>
    <w:rsid w:val="00995756"/>
    <w:rsid w:val="009C148A"/>
    <w:rsid w:val="009D151C"/>
    <w:rsid w:val="009F3844"/>
    <w:rsid w:val="009F42A1"/>
    <w:rsid w:val="00A037BC"/>
    <w:rsid w:val="00A138DE"/>
    <w:rsid w:val="00A3192F"/>
    <w:rsid w:val="00A673CA"/>
    <w:rsid w:val="00A77D47"/>
    <w:rsid w:val="00AC24FD"/>
    <w:rsid w:val="00AE7E26"/>
    <w:rsid w:val="00B11C47"/>
    <w:rsid w:val="00B139D2"/>
    <w:rsid w:val="00B21C34"/>
    <w:rsid w:val="00B25A91"/>
    <w:rsid w:val="00B500F7"/>
    <w:rsid w:val="00B767C8"/>
    <w:rsid w:val="00B76A4B"/>
    <w:rsid w:val="00B90F79"/>
    <w:rsid w:val="00BE3B10"/>
    <w:rsid w:val="00C31549"/>
    <w:rsid w:val="00C3609F"/>
    <w:rsid w:val="00C503DB"/>
    <w:rsid w:val="00C61A84"/>
    <w:rsid w:val="00C80297"/>
    <w:rsid w:val="00C9557F"/>
    <w:rsid w:val="00CA070C"/>
    <w:rsid w:val="00CA088C"/>
    <w:rsid w:val="00CA2CDB"/>
    <w:rsid w:val="00CB634F"/>
    <w:rsid w:val="00CE3345"/>
    <w:rsid w:val="00D110C9"/>
    <w:rsid w:val="00D51137"/>
    <w:rsid w:val="00D60AFD"/>
    <w:rsid w:val="00D72CC9"/>
    <w:rsid w:val="00D97FA5"/>
    <w:rsid w:val="00DA61BC"/>
    <w:rsid w:val="00DA7FE8"/>
    <w:rsid w:val="00DC6DAA"/>
    <w:rsid w:val="00DD61BE"/>
    <w:rsid w:val="00DE03CF"/>
    <w:rsid w:val="00DE0D81"/>
    <w:rsid w:val="00E179F1"/>
    <w:rsid w:val="00E26875"/>
    <w:rsid w:val="00E50EC5"/>
    <w:rsid w:val="00E73CE7"/>
    <w:rsid w:val="00E96937"/>
    <w:rsid w:val="00EA3C22"/>
    <w:rsid w:val="00EB02A4"/>
    <w:rsid w:val="00EB7A3F"/>
    <w:rsid w:val="00EE139C"/>
    <w:rsid w:val="00EE4B0C"/>
    <w:rsid w:val="00F00562"/>
    <w:rsid w:val="00F03A0F"/>
    <w:rsid w:val="00F34EFB"/>
    <w:rsid w:val="00F4384D"/>
    <w:rsid w:val="00F45D2C"/>
    <w:rsid w:val="00F504F6"/>
    <w:rsid w:val="00F80FC9"/>
    <w:rsid w:val="00F82296"/>
    <w:rsid w:val="00FB3FC1"/>
    <w:rsid w:val="00FC1A65"/>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1F226"/>
  <w15:docId w15:val="{4F40F2E1-FF18-48E7-9D6A-F913938C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Georgia" w:eastAsia="Georgia" w:hAnsi="Georgia" w:cs="Georgia"/>
    </w:rPr>
  </w:style>
  <w:style w:type="paragraph" w:styleId="1">
    <w:name w:val="heading 1"/>
    <w:basedOn w:val="a"/>
    <w:uiPriority w:val="1"/>
    <w:qFormat/>
    <w:pPr>
      <w:spacing w:before="240"/>
      <w:ind w:left="100"/>
      <w:outlineLvl w:val="0"/>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7"/>
      <w:szCs w:val="27"/>
    </w:rPr>
  </w:style>
  <w:style w:type="paragraph" w:styleId="a4">
    <w:name w:val="List Paragraph"/>
    <w:basedOn w:val="a"/>
    <w:uiPriority w:val="1"/>
    <w:qFormat/>
    <w:pPr>
      <w:ind w:left="82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DC6DAA"/>
    <w:pPr>
      <w:tabs>
        <w:tab w:val="center" w:pos="4513"/>
        <w:tab w:val="right" w:pos="9026"/>
      </w:tabs>
      <w:snapToGrid w:val="0"/>
    </w:pPr>
  </w:style>
  <w:style w:type="character" w:customStyle="1" w:styleId="Char">
    <w:name w:val="머리글 Char"/>
    <w:basedOn w:val="a0"/>
    <w:link w:val="a5"/>
    <w:uiPriority w:val="99"/>
    <w:rsid w:val="00DC6DAA"/>
    <w:rPr>
      <w:rFonts w:ascii="Georgia" w:eastAsia="Georgia" w:hAnsi="Georgia" w:cs="Georgia"/>
    </w:rPr>
  </w:style>
  <w:style w:type="paragraph" w:styleId="a6">
    <w:name w:val="footer"/>
    <w:basedOn w:val="a"/>
    <w:link w:val="Char0"/>
    <w:uiPriority w:val="99"/>
    <w:unhideWhenUsed/>
    <w:rsid w:val="00DC6DAA"/>
    <w:pPr>
      <w:tabs>
        <w:tab w:val="center" w:pos="4513"/>
        <w:tab w:val="right" w:pos="9026"/>
      </w:tabs>
      <w:snapToGrid w:val="0"/>
    </w:pPr>
  </w:style>
  <w:style w:type="character" w:customStyle="1" w:styleId="Char0">
    <w:name w:val="바닥글 Char"/>
    <w:basedOn w:val="a0"/>
    <w:link w:val="a6"/>
    <w:uiPriority w:val="99"/>
    <w:rsid w:val="00DC6DAA"/>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3/09/12/2023-19609/over-the-counter-monograph-drug-user-fee-program-otc-monograph-order-requests-fee-rates-for-fiscal" TargetMode="External"/><Relationship Id="rId13" Type="http://schemas.openxmlformats.org/officeDocument/2006/relationships/hyperlink" Target="https://www.federalregister.gov/public-inspection/2024-06723/over-the-counter-monograph-drug-user-fee-program-facility-fee-rates-for-fiscal-year-2024" TargetMode="External"/><Relationship Id="rId18" Type="http://schemas.openxmlformats.org/officeDocument/2006/relationships/hyperlink" Target="https://www.federalregister.gov/public-inspection/2024-06723/over-the-counter-monograph-drug-user-fee-program-facility-fee-rates-for-fiscal-year-202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ederalregister.gov/public-inspection/2024-06723/over-the-counter-monograph-drug-user-fee-program-facility-fee-rates-for-fiscal-year-2024" TargetMode="External"/><Relationship Id="rId7" Type="http://schemas.openxmlformats.org/officeDocument/2006/relationships/hyperlink" Target="https://www.federalregister.gov/documents/2023/09/12/2023-19609/over-the-counter-monograph-drug-user-fee-program-otc-monograph-order-requests-fee-rates-for-fiscal" TargetMode="External"/><Relationship Id="rId12" Type="http://schemas.openxmlformats.org/officeDocument/2006/relationships/hyperlink" Target="https://www.federalregister.gov/public-inspection/2024-06723/over-the-counter-monograph-drug-user-fee-program-facility-fee-rates-for-fiscal-year-2024" TargetMode="External"/><Relationship Id="rId17" Type="http://schemas.openxmlformats.org/officeDocument/2006/relationships/hyperlink" Target="https://www.federalregister.gov/documents/2021/01/12/2021-00237/notice-that-persons-that-entered-the-over-the-counter-drug-market-to-supply-hand-sanitizer-dur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deralregister.gov/public-inspection/2024-06723/over-the-counter-monograph-drug-user-fee-program-facility-fee-rates-for-fiscal-year-2024" TargetMode="External"/><Relationship Id="rId20" Type="http://schemas.openxmlformats.org/officeDocument/2006/relationships/hyperlink" Target="https://www.federalregister.gov/public-inspection/2024-06723/over-the-counter-monograph-drug-user-fee-program-facility-fee-rates-for-fiscal-year-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public-inspection/2024-06723/over-the-counter-monograph-drug-user-fee-program-facility-fee-rates-for-fiscal-year-2024" TargetMode="External"/><Relationship Id="rId24" Type="http://schemas.openxmlformats.org/officeDocument/2006/relationships/hyperlink" Target="mailto:CDERCollections@fda.hhs.gov" TargetMode="External"/><Relationship Id="rId5" Type="http://schemas.openxmlformats.org/officeDocument/2006/relationships/footnotes" Target="footnotes.xml"/><Relationship Id="rId15" Type="http://schemas.openxmlformats.org/officeDocument/2006/relationships/hyperlink" Target="https://www.federalregister.gov/public-inspection/2024-06723/over-the-counter-monograph-drug-user-fee-program-facility-fee-rates-for-fiscal-year-2024" TargetMode="External"/><Relationship Id="rId23" Type="http://schemas.openxmlformats.org/officeDocument/2006/relationships/hyperlink" Target="https://www.federalregister.gov/public-inspection/2024-06723/over-the-counter-monograph-drug-user-fee-program-facility-fee-rates-for-fiscal-year-2024" TargetMode="External"/><Relationship Id="rId10" Type="http://schemas.openxmlformats.org/officeDocument/2006/relationships/hyperlink" Target="https://www.federalregister.gov/public-inspection/2024-06723/over-the-counter-monograph-drug-user-fee-program-facility-fee-rates-for-fiscal-year-2024" TargetMode="External"/><Relationship Id="rId19" Type="http://schemas.openxmlformats.org/officeDocument/2006/relationships/hyperlink" Target="https://www.federalregister.gov/public-inspection/2024-06723/over-the-counter-monograph-drug-user-fee-program-facility-fee-rates-for-fiscal-year-2024" TargetMode="External"/><Relationship Id="rId4" Type="http://schemas.openxmlformats.org/officeDocument/2006/relationships/webSettings" Target="webSettings.xml"/><Relationship Id="rId9" Type="http://schemas.openxmlformats.org/officeDocument/2006/relationships/hyperlink" Target="https://www.federalregister.gov/documents/2023/09/12/2023-19609/over-the-counter-monograph-drug-user-fee-program-otc-monograph-order-requests-fee-rates-for-fiscal" TargetMode="External"/><Relationship Id="rId14" Type="http://schemas.openxmlformats.org/officeDocument/2006/relationships/hyperlink" Target="https://www.federalregister.gov/public-inspection/2024-06723/over-the-counter-monograph-drug-user-fee-program-facility-fee-rates-for-fiscal-year-2024" TargetMode="External"/><Relationship Id="rId22" Type="http://schemas.openxmlformats.org/officeDocument/2006/relationships/hyperlink" Target="https://www.federalregister.gov/public-inspection/2024-06723/over-the-counter-monograph-drug-user-fee-program-facility-fee-rates-for-fiscal-year-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10</Pages>
  <Words>1603</Words>
  <Characters>9142</Characters>
  <Application>Microsoft Office Word</Application>
  <DocSecurity>0</DocSecurity>
  <Lines>76</Lines>
  <Paragraphs>21</Paragraphs>
  <ScaleCrop>false</ScaleCrop>
  <HeadingPairs>
    <vt:vector size="2" baseType="variant">
      <vt:variant>
        <vt:lpstr>제목</vt:lpstr>
      </vt:variant>
      <vt:variant>
        <vt:i4>1</vt:i4>
      </vt:variant>
    </vt:vector>
  </HeadingPairs>
  <TitlesOfParts>
    <vt:vector size="1" baseType="lpstr">
      <vt:lpstr>OMUFA QnA</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OMUFA QnA</dc:title>
  <cp:lastModifiedBy>KICPC</cp:lastModifiedBy>
  <cp:revision>191</cp:revision>
  <dcterms:created xsi:type="dcterms:W3CDTF">2024-07-01T06:03:00Z</dcterms:created>
  <dcterms:modified xsi:type="dcterms:W3CDTF">2024-08-05T07:40:00Z</dcterms:modified>
</cp:coreProperties>
</file>