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3D69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outlineLvl w:val="1"/>
        <w:rPr>
          <w:rFonts w:asciiTheme="majorEastAsia" w:eastAsiaTheme="majorEastAsia" w:hAnsiTheme="majorEastAsia" w:cs="굴림"/>
          <w:b/>
          <w:bCs/>
          <w:kern w:val="0"/>
          <w:sz w:val="28"/>
          <w:szCs w:val="28"/>
        </w:rPr>
      </w:pPr>
      <w:r w:rsidRPr="00B23E91">
        <w:rPr>
          <w:rFonts w:asciiTheme="majorEastAsia" w:eastAsiaTheme="majorEastAsia" w:hAnsiTheme="majorEastAsia" w:cs="굴림"/>
          <w:b/>
          <w:bCs/>
          <w:kern w:val="0"/>
          <w:sz w:val="28"/>
          <w:szCs w:val="28"/>
        </w:rPr>
        <w:t xml:space="preserve">화장품 </w:t>
      </w:r>
      <w:proofErr w:type="spellStart"/>
      <w:r w:rsidRPr="00B23E91">
        <w:rPr>
          <w:rFonts w:asciiTheme="majorEastAsia" w:eastAsiaTheme="majorEastAsia" w:hAnsiTheme="majorEastAsia" w:cs="굴림"/>
          <w:b/>
          <w:bCs/>
          <w:kern w:val="0"/>
          <w:sz w:val="28"/>
          <w:szCs w:val="28"/>
        </w:rPr>
        <w:t>제조소</w:t>
      </w:r>
      <w:proofErr w:type="spellEnd"/>
      <w:r w:rsidRPr="00B23E91">
        <w:rPr>
          <w:rFonts w:asciiTheme="majorEastAsia" w:eastAsiaTheme="majorEastAsia" w:hAnsiTheme="majorEastAsia" w:cs="굴림"/>
          <w:b/>
          <w:bCs/>
          <w:kern w:val="0"/>
          <w:sz w:val="28"/>
          <w:szCs w:val="28"/>
        </w:rPr>
        <w:t>, GMP 전면 시행</w:t>
      </w:r>
    </w:p>
    <w:p w14:paraId="3D6EC0DB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게시일: 2026-05-27</w:t>
      </w: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br/>
        <w:t>게시 부서: Taiwan Food and Drug Administration 식품의약품관리서(TFDA) 품질감독관리팀</w:t>
      </w:r>
    </w:p>
    <w:p w14:paraId="5CE977FC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국민이 사용하는 화장품의 위생 및 안전을 확보하기 위해, 보건복리부 식품의약품관리서는 「화장품 우수 제조 기준(GMP)」의 3단계 시행 일정을 공고하고 5년의 유예기간을 부여해 왔습니다. 추진 과정에서 산업계·정부·학계 등과 협력하여, 총 111회의 화장품 GMP 법규 및 실무 교육과 1,003회의 현장 컨설팅 및 실사 방문을 실시함으로써, 업계가 GMP에 부합하는 내부 관리 체계를 구축하고 실질적으로 이행할 수 있도록 지원하였습니다.</w:t>
      </w:r>
    </w:p>
    <w:p w14:paraId="03ACE401" w14:textId="3A1B4A10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7년에 걸친 준비 기간을 거쳐, 2026년 7월 1일부로 마지막 단계가 시행됩니다. 이에 따라 대만 전역 약 1,000개 화장품 제조소가 GMP 규정을 </w:t>
      </w:r>
      <w:proofErr w:type="spellStart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적용받게</w:t>
      </w:r>
      <w:proofErr w:type="spellEnd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 됩니다. 이는 대만 화장품 산업의 품질관리 수준이 전면적으로 향상되었음을 의미하며, 소비자가 화장품을 더욱 안심하고 사용할 수 있는 기반이 될 것입니다.</w:t>
      </w:r>
    </w:p>
    <w:p w14:paraId="1AB3AB98" w14:textId="5D7A255A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대만은 2018년 「화장품 </w:t>
      </w:r>
      <w:proofErr w:type="spellStart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위생안전관리법」을</w:t>
      </w:r>
      <w:proofErr w:type="spellEnd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 개정하고, 국제표준인 ISO 22716 ISO 22716을 참고하여 화장품 우수 제조 기준(GMP)을 제정하였습니다. 산업계가 단계적으로 전환·적응할 수 있도록 다음과 같이 3단계 시행 일정을 마련했습니다.</w:t>
      </w:r>
    </w:p>
    <w:p w14:paraId="79CAA6A7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제1단계 (2024년 7월 1일)</w:t>
      </w:r>
    </w:p>
    <w:p w14:paraId="6E685CF6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다음 특정 용도 화장품 제조소에 적용:</w:t>
      </w:r>
    </w:p>
    <w:p w14:paraId="34C332CB" w14:textId="77777777" w:rsidR="00B23E91" w:rsidRPr="00B23E91" w:rsidRDefault="00B23E91" w:rsidP="00B23E9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자외선차단제 </w:t>
      </w:r>
    </w:p>
    <w:p w14:paraId="3F805F1A" w14:textId="77777777" w:rsidR="00B23E91" w:rsidRPr="00B23E91" w:rsidRDefault="00B23E91" w:rsidP="00B23E9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proofErr w:type="spellStart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염모제</w:t>
      </w:r>
      <w:proofErr w:type="spellEnd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 </w:t>
      </w:r>
    </w:p>
    <w:p w14:paraId="3ACD3B9E" w14:textId="77777777" w:rsidR="00B23E91" w:rsidRPr="00B23E91" w:rsidRDefault="00B23E91" w:rsidP="00B23E9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proofErr w:type="spellStart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퍼머제</w:t>
      </w:r>
      <w:proofErr w:type="spellEnd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 </w:t>
      </w:r>
    </w:p>
    <w:p w14:paraId="6E74E7B3" w14:textId="77777777" w:rsidR="00B23E91" w:rsidRPr="00B23E91" w:rsidRDefault="00B23E91" w:rsidP="00B23E9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땀 억제·체취 제거 제품 </w:t>
      </w:r>
    </w:p>
    <w:p w14:paraId="15E9ACED" w14:textId="77777777" w:rsidR="00B23E91" w:rsidRPr="00B23E91" w:rsidRDefault="00B23E91" w:rsidP="00B23E9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가정용 치아 미백 제품 </w:t>
      </w:r>
    </w:p>
    <w:p w14:paraId="409BACFB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제2단계 (2025년 7월 1일)</w:t>
      </w:r>
    </w:p>
    <w:p w14:paraId="2F47EB75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다음 제품 </w:t>
      </w:r>
      <w:proofErr w:type="spellStart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제조소</w:t>
      </w:r>
      <w:proofErr w:type="spellEnd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 추가 적용:</w:t>
      </w:r>
    </w:p>
    <w:p w14:paraId="7520ABE9" w14:textId="77777777" w:rsidR="00B23E91" w:rsidRPr="00B23E91" w:rsidRDefault="00B23E91" w:rsidP="00B23E91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proofErr w:type="spellStart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lastRenderedPageBreak/>
        <w:t>영유아용</w:t>
      </w:r>
      <w:proofErr w:type="spellEnd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 화장품 </w:t>
      </w:r>
    </w:p>
    <w:p w14:paraId="017003A2" w14:textId="77777777" w:rsidR="00B23E91" w:rsidRPr="00B23E91" w:rsidRDefault="00B23E91" w:rsidP="00B23E91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입술용 화장품 </w:t>
      </w:r>
    </w:p>
    <w:p w14:paraId="4148063D" w14:textId="77777777" w:rsidR="00B23E91" w:rsidRPr="00B23E91" w:rsidRDefault="00B23E91" w:rsidP="00B23E91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눈 주위용 화장품 </w:t>
      </w:r>
    </w:p>
    <w:p w14:paraId="03242855" w14:textId="77777777" w:rsidR="00B23E91" w:rsidRPr="00B23E91" w:rsidRDefault="00B23E91" w:rsidP="00B23E91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의약품이 아닌 치약 </w:t>
      </w:r>
    </w:p>
    <w:p w14:paraId="1D2BFF7A" w14:textId="77777777" w:rsidR="00B23E91" w:rsidRPr="00B23E91" w:rsidRDefault="00B23E91" w:rsidP="00B23E91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구강청결제 </w:t>
      </w:r>
    </w:p>
    <w:p w14:paraId="3BF4A073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outlineLvl w:val="2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제3단계 (2026년 7월 1일)</w:t>
      </w:r>
    </w:p>
    <w:p w14:paraId="32BC1DF1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기타 모든 일반 화장품 제조소로 확대 적용</w:t>
      </w: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br/>
        <w:t>(단, 공장 등록이 면제되는 고체 수제 비누 제조업체는 제외)</w:t>
      </w:r>
    </w:p>
    <w:p w14:paraId="75D568EF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화장품 GMP는 품질보증 개념을 실제 제조 현장에 구현한 제도로, 적용 범위는 다음을 포함합니다.</w:t>
      </w:r>
    </w:p>
    <w:p w14:paraId="1727967B" w14:textId="77777777" w:rsidR="00B23E91" w:rsidRPr="00B23E91" w:rsidRDefault="00B23E91" w:rsidP="00B23E9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인력 관리 </w:t>
      </w:r>
    </w:p>
    <w:p w14:paraId="64C4B7AF" w14:textId="77777777" w:rsidR="00B23E91" w:rsidRPr="00B23E91" w:rsidRDefault="00B23E91" w:rsidP="00B23E9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공장 시설 및 작업 환경 </w:t>
      </w:r>
    </w:p>
    <w:p w14:paraId="69C7ADF5" w14:textId="77777777" w:rsidR="00B23E91" w:rsidRPr="00B23E91" w:rsidRDefault="00B23E91" w:rsidP="00B23E9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설비 및 기계 </w:t>
      </w:r>
    </w:p>
    <w:p w14:paraId="2C6973BC" w14:textId="77777777" w:rsidR="00B23E91" w:rsidRPr="00B23E91" w:rsidRDefault="00B23E91" w:rsidP="00B23E9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원료 </w:t>
      </w:r>
    </w:p>
    <w:p w14:paraId="6489C411" w14:textId="77777777" w:rsidR="00B23E91" w:rsidRPr="00B23E91" w:rsidRDefault="00B23E91" w:rsidP="00B23E9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포장재 </w:t>
      </w:r>
    </w:p>
    <w:p w14:paraId="1433B90A" w14:textId="77777777" w:rsidR="00B23E91" w:rsidRPr="00B23E91" w:rsidRDefault="00B23E91" w:rsidP="00B23E9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제조 공정 운영 </w:t>
      </w:r>
    </w:p>
    <w:p w14:paraId="1F4E6796" w14:textId="77777777" w:rsidR="00B23E91" w:rsidRPr="00B23E91" w:rsidRDefault="00B23E91" w:rsidP="00B23E9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품질 관리 </w:t>
      </w:r>
    </w:p>
    <w:p w14:paraId="1DE8ACC0" w14:textId="77777777" w:rsidR="00B23E91" w:rsidRPr="00B23E91" w:rsidRDefault="00B23E91" w:rsidP="00B23E91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문서화 및 기록 관리 </w:t>
      </w:r>
    </w:p>
    <w:p w14:paraId="023811A1" w14:textId="76AAA468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GMP를 준수하는 제조소는 규정에 부합하는 제품정보파일(PIF, Product Information File)을 기반으로 관리해야 합니다. PIF에 기재된 성분 및 함량에 따라, 원료 계량, 투입, 혼합·교반 등의 제조 공정부터 충전·포장 및 완제품 검사까지, 모든 단계에서 명확한 표준작업절차(SOP)와 상세한 기록을 갖추어야 합니다.</w:t>
      </w:r>
    </w:p>
    <w:p w14:paraId="3C08F2BA" w14:textId="77777777" w:rsidR="00B23E91" w:rsidRPr="00B23E91" w:rsidRDefault="00B23E91" w:rsidP="00B23E9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업계의 GMP 도입을 지원하기 위해 TFDA는 설명회, 세미나, 현장 컨설팅을 지속적으로 운영하고 있으며, 기업에 자가평가표 및 26종의 핵심 문서 샘플도 제공하고 있습니다. 앞으로도 지방 위생당국과 협력하여 지속적인 점검 및 지원 활동을 수행함으로써, 업계의 시행 현황을 파악하고 안정적인 품질관리 정착을 도모할 계획입니다.</w:t>
      </w:r>
    </w:p>
    <w:p w14:paraId="28FC28EA" w14:textId="6392C97A" w:rsidR="002030A7" w:rsidRPr="00B23E91" w:rsidRDefault="00B23E91" w:rsidP="00B23E91">
      <w:pPr>
        <w:widowControl/>
        <w:autoSpaceDE/>
        <w:autoSpaceDN/>
        <w:spacing w:before="100" w:beforeAutospacing="1" w:after="100" w:afterAutospacing="1" w:line="240" w:lineRule="auto"/>
        <w:rPr>
          <w:rFonts w:asciiTheme="majorEastAsia" w:eastAsiaTheme="majorEastAsia" w:hAnsiTheme="majorEastAsia" w:cs="굴림" w:hint="eastAsia"/>
          <w:kern w:val="0"/>
          <w:sz w:val="24"/>
          <w:szCs w:val="24"/>
        </w:rPr>
      </w:pPr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lastRenderedPageBreak/>
        <w:t>화장품 GMP 시행 세부사항 및 관련 정보는 TFDA GMP 전용 페이지에서 확인할 수 있습니다.</w:t>
      </w:r>
      <w:r>
        <w:rPr>
          <w:rFonts w:asciiTheme="majorEastAsia" w:eastAsiaTheme="majorEastAsia" w:hAnsiTheme="majorEastAsia" w:cs="굴림"/>
          <w:kern w:val="0"/>
          <w:sz w:val="24"/>
          <w:szCs w:val="24"/>
        </w:rPr>
        <w:t xml:space="preserve"> </w:t>
      </w:r>
      <w:proofErr w:type="gramStart"/>
      <w:r w:rsidRPr="00B23E91">
        <w:rPr>
          <w:rFonts w:asciiTheme="majorEastAsia" w:eastAsiaTheme="majorEastAsia" w:hAnsiTheme="majorEastAsia" w:cs="굴림"/>
          <w:kern w:val="0"/>
          <w:sz w:val="24"/>
          <w:szCs w:val="24"/>
        </w:rPr>
        <w:t>https://www.fda.gov.tw/TC/siteContent.aspx?sid=1505</w:t>
      </w:r>
      <w:proofErr w:type="gramEnd"/>
    </w:p>
    <w:sectPr w:rsidR="002030A7" w:rsidRPr="00B23E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E88A" w14:textId="77777777" w:rsidR="00B23E91" w:rsidRDefault="00B23E91" w:rsidP="00B23E91">
      <w:pPr>
        <w:spacing w:after="0" w:line="240" w:lineRule="auto"/>
      </w:pPr>
      <w:r>
        <w:separator/>
      </w:r>
    </w:p>
  </w:endnote>
  <w:endnote w:type="continuationSeparator" w:id="0">
    <w:p w14:paraId="60A5A9EA" w14:textId="77777777" w:rsidR="00B23E91" w:rsidRDefault="00B23E91" w:rsidP="00B2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1194" w14:textId="77777777" w:rsidR="00B23E91" w:rsidRDefault="00B23E91" w:rsidP="00B23E91">
      <w:pPr>
        <w:spacing w:after="0" w:line="240" w:lineRule="auto"/>
      </w:pPr>
      <w:r>
        <w:separator/>
      </w:r>
    </w:p>
  </w:footnote>
  <w:footnote w:type="continuationSeparator" w:id="0">
    <w:p w14:paraId="2EAB584A" w14:textId="77777777" w:rsidR="00B23E91" w:rsidRDefault="00B23E91" w:rsidP="00B23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1D1"/>
    <w:multiLevelType w:val="multilevel"/>
    <w:tmpl w:val="A0E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04D1C"/>
    <w:multiLevelType w:val="multilevel"/>
    <w:tmpl w:val="F984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81AB1"/>
    <w:multiLevelType w:val="multilevel"/>
    <w:tmpl w:val="4120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98"/>
    <w:rsid w:val="001E5FD1"/>
    <w:rsid w:val="002030A7"/>
    <w:rsid w:val="009201AF"/>
    <w:rsid w:val="00B23E91"/>
    <w:rsid w:val="00B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B6873"/>
  <w15:chartTrackingRefBased/>
  <w15:docId w15:val="{9E6DB47E-786F-4BD8-800E-BDAD3F74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B23E9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3E9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E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23E91"/>
  </w:style>
  <w:style w:type="paragraph" w:styleId="a4">
    <w:name w:val="footer"/>
    <w:basedOn w:val="a"/>
    <w:link w:val="Char0"/>
    <w:uiPriority w:val="99"/>
    <w:unhideWhenUsed/>
    <w:rsid w:val="00B23E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23E91"/>
  </w:style>
  <w:style w:type="character" w:customStyle="1" w:styleId="2Char">
    <w:name w:val="제목 2 Char"/>
    <w:basedOn w:val="a0"/>
    <w:link w:val="2"/>
    <w:uiPriority w:val="9"/>
    <w:rsid w:val="00B23E91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B23E91"/>
    <w:rPr>
      <w:rFonts w:ascii="굴림" w:eastAsia="굴림" w:hAnsi="굴림" w:cs="굴림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B23E9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hitespace-normal">
    <w:name w:val="whitespace-normal"/>
    <w:basedOn w:val="a0"/>
    <w:rsid w:val="00B23E91"/>
  </w:style>
  <w:style w:type="character" w:styleId="a6">
    <w:name w:val="Strong"/>
    <w:basedOn w:val="a0"/>
    <w:uiPriority w:val="22"/>
    <w:qFormat/>
    <w:rsid w:val="00B23E91"/>
    <w:rPr>
      <w:b/>
      <w:bCs/>
    </w:rPr>
  </w:style>
  <w:style w:type="character" w:styleId="a7">
    <w:name w:val="Hyperlink"/>
    <w:basedOn w:val="a0"/>
    <w:uiPriority w:val="99"/>
    <w:semiHidden/>
    <w:unhideWhenUsed/>
    <w:rsid w:val="00B23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2026-06-22T06:53:00Z</dcterms:created>
  <dcterms:modified xsi:type="dcterms:W3CDTF">2026-06-22T06:59:00Z</dcterms:modified>
</cp:coreProperties>
</file>