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7E15" w14:textId="4EF59F1E" w:rsidR="008F0661" w:rsidRPr="008F0661" w:rsidRDefault="00EB448D" w:rsidP="00EB448D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inline distT="0" distB="0" distL="0" distR="0" wp14:anchorId="775ED333" wp14:editId="1F6388BE">
            <wp:extent cx="620201" cy="853821"/>
            <wp:effectExtent l="0" t="0" r="8890" b="381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1" cy="9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3990" w14:textId="536CCF54" w:rsidR="00DE6182" w:rsidRPr="00E42DB7" w:rsidRDefault="00E42DB7" w:rsidP="00E42DB7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 w:rsidRPr="00E42DB7">
        <w:rPr>
          <w:rFonts w:eastAsiaTheme="minorHAnsi" w:cs="Arial,Bold"/>
          <w:b/>
          <w:bCs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3BC73072">
                <wp:simplePos x="0" y="0"/>
                <wp:positionH relativeFrom="column">
                  <wp:posOffset>-15875</wp:posOffset>
                </wp:positionH>
                <wp:positionV relativeFrom="paragraph">
                  <wp:posOffset>625426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33DF4" id="직사각형 1" o:spid="_x0000_s1026" style="position:absolute;left:0;text-align:left;margin-left:-1.25pt;margin-top:49.25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Fpq5wT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E42DB7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4CAAE700" w:rsidR="00232A72" w:rsidRPr="000E3131" w:rsidRDefault="00232A72" w:rsidP="006713D5">
      <w:pPr>
        <w:tabs>
          <w:tab w:val="left" w:pos="5329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047BC01" w14:textId="4F290D53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EB448D" w:rsidRPr="00EB448D">
        <w:rPr>
          <w:rFonts w:eastAsiaTheme="minorHAnsi" w:cs="Arial" w:hint="eastAsia"/>
          <w:kern w:val="0"/>
          <w:szCs w:val="20"/>
        </w:rPr>
        <w:t>OT51</w:t>
      </w:r>
      <w:r w:rsidR="00EB448D" w:rsidRPr="00EB448D">
        <w:rPr>
          <w:rFonts w:eastAsiaTheme="minorHAnsi" w:cs="Arial"/>
          <w:kern w:val="0"/>
          <w:szCs w:val="20"/>
        </w:rPr>
        <w:t xml:space="preserve"> </w:t>
      </w:r>
      <w:r w:rsidR="00F50311">
        <w:rPr>
          <w:rFonts w:eastAsiaTheme="minorHAnsi" w:cs="Arial" w:hint="eastAsia"/>
          <w:kern w:val="0"/>
          <w:szCs w:val="20"/>
        </w:rPr>
        <w:t>Beta</w:t>
      </w:r>
    </w:p>
    <w:p w14:paraId="4B79C044" w14:textId="6173238B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iCs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</w:t>
      </w:r>
      <w:r w:rsidR="00EB448D" w:rsidRPr="00EB448D">
        <w:rPr>
          <w:bCs/>
          <w:iCs/>
          <w:szCs w:val="20"/>
        </w:rPr>
        <w:t>Herbisland Agricultural Association Corporation35, Cheongsin-ro 947beon-gil, Sinbuk-myeon, Pocheon-si, Gyeonggi-do, Republic of Korea, Post Code 11137,</w:t>
      </w:r>
      <w:r w:rsidR="00EB448D" w:rsidRPr="00EB448D">
        <w:rPr>
          <w:bCs/>
          <w:i/>
          <w:szCs w:val="20"/>
        </w:rPr>
        <w:t xml:space="preserve"> </w:t>
      </w:r>
      <w:r w:rsidR="00EB448D" w:rsidRPr="00EB448D">
        <w:rPr>
          <w:bCs/>
          <w:iCs/>
          <w:szCs w:val="20"/>
        </w:rPr>
        <w:t>TEL : +82-2-1644-1997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04BAACF8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318DB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36632C3A" w:rsidR="00EE498D" w:rsidRPr="00A60850" w:rsidRDefault="00FA1425" w:rsidP="006713D5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EFEA2D2" w14:textId="6E071479" w:rsidR="00FA1425" w:rsidRPr="006B73C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F50311" w:rsidRPr="00F50311">
        <w:rPr>
          <w:rFonts w:eastAsiaTheme="minorHAnsi" w:cs="Arial"/>
          <w:kern w:val="0"/>
          <w:szCs w:val="20"/>
        </w:rPr>
        <w:t>Rosmarinus Officinalis (Rosemary) Leaf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Pelargonium Graveolens Flower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Foeniculum Vulgare (Fennel)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Juniperus Communis Fruit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Citrus Aurantium Bergamia (Bergamot) Fruit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Citrus Grandis (Grapefruit) Peel Oil</w:t>
      </w:r>
      <w:r w:rsidR="00F50311">
        <w:rPr>
          <w:rFonts w:eastAsiaTheme="minorHAnsi" w:cs="Arial" w:hint="eastAsia"/>
          <w:kern w:val="0"/>
          <w:szCs w:val="20"/>
        </w:rPr>
        <w:t>,</w:t>
      </w:r>
      <w:r w:rsidR="00F50311">
        <w:rPr>
          <w:rFonts w:eastAsiaTheme="minorHAnsi" w:cs="Arial"/>
          <w:kern w:val="0"/>
          <w:szCs w:val="20"/>
        </w:rPr>
        <w:t xml:space="preserve"> </w:t>
      </w:r>
      <w:r w:rsidR="00F50311" w:rsidRPr="00F50311">
        <w:rPr>
          <w:rFonts w:eastAsiaTheme="minorHAnsi" w:cs="Arial"/>
          <w:kern w:val="0"/>
          <w:szCs w:val="20"/>
        </w:rPr>
        <w:t>Cupressus Sempervirens Leaf/Nut/Stem Oil</w:t>
      </w:r>
    </w:p>
    <w:p w14:paraId="1EBDDB55" w14:textId="74C3D81A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  <w:r w:rsidR="000872C8">
        <w:rPr>
          <w:rFonts w:eastAsiaTheme="minorHAnsi" w:cs="Arial"/>
          <w:kern w:val="0"/>
          <w:szCs w:val="20"/>
        </w:rPr>
        <w:t>.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5005AC95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B794C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7D2113BE" w:rsidR="00EE498D" w:rsidRPr="00A60850" w:rsidRDefault="00FA1425" w:rsidP="007D2518">
      <w:pPr>
        <w:tabs>
          <w:tab w:val="left" w:pos="7760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4A76F0EE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9D6C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766C3637" w:rsidR="00EE498D" w:rsidRPr="00A60850" w:rsidRDefault="00FA1425" w:rsidP="007D2518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3A30FE2B" w14:textId="4272DBAC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09A9999E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BF7AF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0AEA279F" w14:textId="3A0F9379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Colour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E2645C">
        <w:rPr>
          <w:rFonts w:eastAsiaTheme="minorHAnsi" w:cs="Arial"/>
          <w:kern w:val="0"/>
          <w:szCs w:val="20"/>
        </w:rPr>
        <w:t>Pale</w:t>
      </w:r>
      <w:r w:rsidRPr="006B73CE">
        <w:rPr>
          <w:rFonts w:eastAsiaTheme="minorHAnsi" w:cs="Arial"/>
          <w:kern w:val="0"/>
          <w:szCs w:val="20"/>
        </w:rPr>
        <w:t xml:space="preserve"> yellow.</w:t>
      </w:r>
    </w:p>
    <w:p w14:paraId="53FEC079" w14:textId="2DE7B7BD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Appearance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7F4226">
        <w:rPr>
          <w:rFonts w:eastAsiaTheme="minorHAnsi" w:cs="Arial"/>
          <w:kern w:val="0"/>
          <w:szCs w:val="20"/>
        </w:rPr>
        <w:t>L</w:t>
      </w:r>
      <w:r w:rsidRPr="006B73CE">
        <w:rPr>
          <w:rFonts w:eastAsiaTheme="minorHAnsi" w:cs="Arial"/>
          <w:kern w:val="0"/>
          <w:szCs w:val="20"/>
        </w:rPr>
        <w:t>iquid</w:t>
      </w:r>
      <w:r w:rsidR="005340C8">
        <w:rPr>
          <w:rFonts w:eastAsiaTheme="minorHAnsi" w:cs="Arial"/>
          <w:kern w:val="0"/>
          <w:szCs w:val="20"/>
        </w:rPr>
        <w:t>.</w:t>
      </w:r>
    </w:p>
    <w:p w14:paraId="6F2AC742" w14:textId="2D8094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Odour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D22C85">
        <w:rPr>
          <w:rFonts w:eastAsiaTheme="minorHAnsi" w:cs="Arial"/>
          <w:kern w:val="0"/>
          <w:szCs w:val="20"/>
        </w:rPr>
        <w:t>Unique incense</w:t>
      </w:r>
      <w:r w:rsidR="005340C8">
        <w:rPr>
          <w:rFonts w:eastAsiaTheme="minorHAnsi" w:cs="Arial"/>
          <w:kern w:val="0"/>
          <w:szCs w:val="20"/>
        </w:rPr>
        <w:t>.</w:t>
      </w:r>
    </w:p>
    <w:p w14:paraId="2C50E565" w14:textId="1B8EBF34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Specific Gravity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6432D9">
        <w:rPr>
          <w:rFonts w:eastAsiaTheme="minorHAnsi" w:cs="Arial"/>
          <w:kern w:val="0"/>
          <w:szCs w:val="20"/>
        </w:rPr>
        <w:t>0.8 – 1.0</w:t>
      </w:r>
    </w:p>
    <w:p w14:paraId="367D157B" w14:textId="3A8C8C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Refractive Index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 w:rsidR="006432D9">
        <w:rPr>
          <w:rFonts w:eastAsiaTheme="minorHAnsi" w:cs="Arial"/>
          <w:kern w:val="0"/>
          <w:szCs w:val="20"/>
        </w:rPr>
        <w:t>5</w:t>
      </w:r>
    </w:p>
    <w:p w14:paraId="33B68630" w14:textId="6A3139C3" w:rsidR="00722A2F" w:rsidRPr="006B73CE" w:rsidRDefault="00722A2F" w:rsidP="00722A2F">
      <w:pPr>
        <w:wordWrap/>
        <w:adjustRightInd w:val="0"/>
        <w:spacing w:after="0" w:line="240" w:lineRule="auto"/>
        <w:jc w:val="left"/>
        <w:rPr>
          <w:rFonts w:eastAsiaTheme="minorHAnsi" w:cs="Calibri"/>
          <w:kern w:val="0"/>
          <w:szCs w:val="20"/>
        </w:rPr>
      </w:pPr>
      <w:r w:rsidRPr="0038655B">
        <w:rPr>
          <w:rFonts w:eastAsiaTheme="minorHAnsi" w:cs="Calibri"/>
          <w:kern w:val="0"/>
          <w:szCs w:val="20"/>
          <w:u w:val="single"/>
        </w:rPr>
        <w:t>Acid Value</w:t>
      </w:r>
      <w:r w:rsidRPr="006B73CE">
        <w:rPr>
          <w:rFonts w:eastAsiaTheme="minorHAnsi" w:cs="Calibri"/>
          <w:kern w:val="0"/>
          <w:szCs w:val="20"/>
        </w:rPr>
        <w:t xml:space="preserve">: </w:t>
      </w:r>
      <w:r w:rsidRPr="006B73CE">
        <w:rPr>
          <w:rFonts w:eastAsiaTheme="minorHAnsi" w:cs="Calibri" w:hint="eastAsia"/>
          <w:kern w:val="0"/>
          <w:szCs w:val="20"/>
        </w:rPr>
        <w:t>≤</w:t>
      </w:r>
      <w:r w:rsidRPr="006B73CE">
        <w:rPr>
          <w:rFonts w:eastAsiaTheme="minorHAnsi" w:cs="Calibri"/>
          <w:kern w:val="0"/>
          <w:szCs w:val="20"/>
        </w:rPr>
        <w:t>1.4</w:t>
      </w:r>
    </w:p>
    <w:p w14:paraId="0D83E3D8" w14:textId="0545A60D" w:rsidR="006432D9" w:rsidRPr="006432D9" w:rsidRDefault="006432D9" w:rsidP="0033503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5488011B" w14:textId="6E3B8353" w:rsidR="002647CA" w:rsidRPr="00A15CFE" w:rsidRDefault="0033503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lastRenderedPageBreak/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  <w:r w:rsidR="005340C8">
        <w:rPr>
          <w:rFonts w:eastAsiaTheme="minorHAnsi" w:cs="Arial"/>
          <w:kern w:val="0"/>
          <w:szCs w:val="20"/>
        </w:rPr>
        <w:t>.</w:t>
      </w:r>
    </w:p>
    <w:p w14:paraId="6676C7BC" w14:textId="52E273F9" w:rsidR="00EE498D" w:rsidRPr="00021A02" w:rsidRDefault="00D9367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54A2EEA2">
                <wp:simplePos x="0" y="0"/>
                <wp:positionH relativeFrom="column">
                  <wp:posOffset>-15875</wp:posOffset>
                </wp:positionH>
                <wp:positionV relativeFrom="paragraph">
                  <wp:posOffset>-20008</wp:posOffset>
                </wp:positionV>
                <wp:extent cx="5730875" cy="273685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9109F" id="직사각형 7" o:spid="_x0000_s1026" style="position:absolute;left:0;text-align:left;margin-left:-1.25pt;margin-top:-1.6pt;width:451.25pt;height:21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1B73432F" w14:textId="77777777" w:rsidR="009B0DF9" w:rsidRPr="00FF0D0D" w:rsidRDefault="009B0DF9" w:rsidP="009B0DF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A8CEA1F" w14:textId="6B7D0F01" w:rsidR="009E3C47" w:rsidRDefault="009B0DF9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37B58A35" w14:textId="77777777" w:rsidR="00D93670" w:rsidRPr="00287B46" w:rsidRDefault="00D93670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20F63468" w14:textId="38FFBFB0" w:rsidR="00EE498D" w:rsidRPr="00E8028E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183F6F71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8C342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</w:p>
    <w:p w14:paraId="1173928B" w14:textId="26AAC1DB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A95FE5">
        <w:rPr>
          <w:rFonts w:eastAsiaTheme="minorHAnsi" w:cs="Arial"/>
          <w:kern w:val="0"/>
          <w:szCs w:val="20"/>
          <w:u w:val="single"/>
        </w:rPr>
        <w:t>Non toxic product if used in correct dosages</w:t>
      </w:r>
      <w:r w:rsidR="0006729F">
        <w:rPr>
          <w:rFonts w:eastAsiaTheme="minorHAnsi" w:cs="Arial"/>
          <w:kern w:val="0"/>
          <w:szCs w:val="20"/>
        </w:rPr>
        <w:t>:</w:t>
      </w:r>
      <w:r w:rsidR="000872C8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always dilute for skin or personal care. Skin patch</w:t>
      </w:r>
      <w:r w:rsidR="00557096" w:rsidRPr="00557096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testing is recommended for the final product.</w:t>
      </w:r>
    </w:p>
    <w:p w14:paraId="639F8075" w14:textId="522285CB" w:rsidR="009E209B" w:rsidRPr="00557096" w:rsidRDefault="009E209B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Carcinogenicity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7910057B" w14:textId="2718FC1F" w:rsidR="00992394" w:rsidRPr="00557096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Other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2C7E1848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8D0404B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CE4F6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50882F86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</w:p>
    <w:p w14:paraId="639DECEF" w14:textId="31FD7159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</w:rPr>
        <w:t>Class 3 hazardous liquid, packing group 3. Will require Trem Card for transportation.</w:t>
      </w:r>
    </w:p>
    <w:p w14:paraId="5A8879A3" w14:textId="3C97720E" w:rsidR="00EE498D" w:rsidRPr="00FA1425" w:rsidRDefault="00E8028E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3EE8A438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E9C8B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7DF0D58D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9180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19B4C2C5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46A0B43E" w14:textId="77777777" w:rsidR="004E658D" w:rsidRPr="00D43C5E" w:rsidRDefault="004E658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1127FB6A" w:rsidR="00992394" w:rsidRPr="00D43C5E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product and is correct to the best of our knowledge. The data was obtained from current and 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sources, but is supplied without warranty, expressed or implied, regarding its’ correctness </w:t>
      </w:r>
      <w:r w:rsidRPr="00D43C5E">
        <w:rPr>
          <w:rFonts w:eastAsiaTheme="minorHAnsi" w:cs="Arial"/>
          <w:kern w:val="0"/>
          <w:szCs w:val="20"/>
        </w:rPr>
        <w:lastRenderedPageBreak/>
        <w:t>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accuracy. It is the user's responsibility to determine safe conditions for the use of this product, 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9E1B" w14:textId="77777777" w:rsidR="00FB5F15" w:rsidRDefault="00FB5F15" w:rsidP="00BF3D80">
      <w:pPr>
        <w:spacing w:after="0" w:line="240" w:lineRule="auto"/>
      </w:pPr>
      <w:r>
        <w:separator/>
      </w:r>
    </w:p>
  </w:endnote>
  <w:endnote w:type="continuationSeparator" w:id="0">
    <w:p w14:paraId="032EA220" w14:textId="77777777" w:rsidR="00FB5F15" w:rsidRDefault="00FB5F15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77BD" w14:textId="77777777" w:rsidR="006E69C8" w:rsidRDefault="006E69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F497" w14:textId="26395E57" w:rsidR="00EB448D" w:rsidRDefault="00EB448D" w:rsidP="00EB448D">
    <w:pPr>
      <w:wordWrap/>
      <w:adjustRightInd w:val="0"/>
      <w:spacing w:after="0" w:line="240" w:lineRule="auto"/>
      <w:jc w:val="center"/>
      <w:rPr>
        <w:bCs/>
        <w:i/>
        <w:szCs w:val="20"/>
      </w:rPr>
    </w:pPr>
    <w:r w:rsidRPr="00EB448D">
      <w:rPr>
        <w:bCs/>
        <w:iCs/>
        <w:szCs w:val="20"/>
      </w:rPr>
      <w:t>Herbisland Agricultural Association Corporation35, Cheongsin-ro 947beon-gil, Sinbuk-myeon, Pocheon-si, Gyeonggi-do, Republic of Korea, Post Code 11137</w:t>
    </w:r>
    <w:r w:rsidR="006E69C8">
      <w:rPr>
        <w:rFonts w:hint="eastAsia"/>
        <w:bCs/>
        <w:iCs/>
        <w:szCs w:val="20"/>
      </w:rPr>
      <w:t>.</w:t>
    </w:r>
  </w:p>
  <w:p w14:paraId="0802BF21" w14:textId="64B440AD" w:rsidR="007467E4" w:rsidRPr="00EB448D" w:rsidRDefault="00EB448D" w:rsidP="00EB448D">
    <w:pPr>
      <w:wordWrap/>
      <w:adjustRightInd w:val="0"/>
      <w:spacing w:after="0" w:line="240" w:lineRule="auto"/>
      <w:jc w:val="center"/>
      <w:rPr>
        <w:rFonts w:eastAsiaTheme="minorHAnsi" w:cs="Arial"/>
        <w:iCs/>
        <w:kern w:val="0"/>
        <w:szCs w:val="20"/>
      </w:rPr>
    </w:pPr>
    <w:r w:rsidRPr="00EB448D">
      <w:rPr>
        <w:bCs/>
        <w:iCs/>
        <w:szCs w:val="20"/>
      </w:rPr>
      <w:t>TEL : +82-2-1644-1997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 w:rsidR="007467E4">
      <w:rPr>
        <w:rFonts w:eastAsiaTheme="minorHAnsi" w:cs="Arial"/>
        <w:kern w:val="0"/>
        <w:szCs w:val="20"/>
      </w:rPr>
      <w:t xml:space="preserve">E-mail : </w:t>
    </w:r>
    <w:r w:rsidR="00D95612">
      <w:rPr>
        <w:rFonts w:eastAsiaTheme="minorHAnsi" w:cs="Arial"/>
        <w:kern w:val="0"/>
        <w:szCs w:val="20"/>
      </w:rPr>
      <w:t>ok</w:t>
    </w:r>
    <w:r w:rsidR="007467E4">
      <w:rPr>
        <w:rFonts w:eastAsiaTheme="minorHAnsi" w:cs="Arial"/>
        <w:kern w:val="0"/>
        <w:szCs w:val="20"/>
      </w:rPr>
      <w:t>@</w:t>
    </w:r>
    <w:r>
      <w:rPr>
        <w:rFonts w:eastAsiaTheme="minorHAnsi" w:cs="Arial" w:hint="eastAsia"/>
        <w:kern w:val="0"/>
        <w:szCs w:val="20"/>
      </w:rPr>
      <w:t>herbisland.co.kr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D61D" w14:textId="77777777" w:rsidR="006E69C8" w:rsidRDefault="006E69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9C881" w14:textId="77777777" w:rsidR="00FB5F15" w:rsidRDefault="00FB5F15" w:rsidP="00BF3D80">
      <w:pPr>
        <w:spacing w:after="0" w:line="240" w:lineRule="auto"/>
      </w:pPr>
      <w:r>
        <w:separator/>
      </w:r>
    </w:p>
  </w:footnote>
  <w:footnote w:type="continuationSeparator" w:id="0">
    <w:p w14:paraId="1558190C" w14:textId="77777777" w:rsidR="00FB5F15" w:rsidRDefault="00FB5F15" w:rsidP="00BF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5821" w14:textId="77777777" w:rsidR="006E69C8" w:rsidRDefault="006E6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3F22" w14:textId="77777777" w:rsidR="006E69C8" w:rsidRDefault="006E69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0696" w14:textId="77777777" w:rsidR="006E69C8" w:rsidRDefault="006E69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6729F"/>
    <w:rsid w:val="00074A7C"/>
    <w:rsid w:val="000872C8"/>
    <w:rsid w:val="000B196C"/>
    <w:rsid w:val="000D095C"/>
    <w:rsid w:val="000D2909"/>
    <w:rsid w:val="000E3131"/>
    <w:rsid w:val="00126E0F"/>
    <w:rsid w:val="0015612E"/>
    <w:rsid w:val="001977F6"/>
    <w:rsid w:val="001E524B"/>
    <w:rsid w:val="002079BA"/>
    <w:rsid w:val="00232A72"/>
    <w:rsid w:val="002647CA"/>
    <w:rsid w:val="00287B46"/>
    <w:rsid w:val="002A483F"/>
    <w:rsid w:val="002D0364"/>
    <w:rsid w:val="002D1BB3"/>
    <w:rsid w:val="00303888"/>
    <w:rsid w:val="00330B65"/>
    <w:rsid w:val="0033503F"/>
    <w:rsid w:val="0036116E"/>
    <w:rsid w:val="0038655B"/>
    <w:rsid w:val="003A649F"/>
    <w:rsid w:val="003C6691"/>
    <w:rsid w:val="004777D7"/>
    <w:rsid w:val="004A270B"/>
    <w:rsid w:val="004E658D"/>
    <w:rsid w:val="005340C8"/>
    <w:rsid w:val="00553978"/>
    <w:rsid w:val="00557096"/>
    <w:rsid w:val="005C6C5F"/>
    <w:rsid w:val="005F69C5"/>
    <w:rsid w:val="0063076A"/>
    <w:rsid w:val="00631256"/>
    <w:rsid w:val="006432D9"/>
    <w:rsid w:val="00652662"/>
    <w:rsid w:val="006713D5"/>
    <w:rsid w:val="006B73CE"/>
    <w:rsid w:val="006E69C8"/>
    <w:rsid w:val="0072220B"/>
    <w:rsid w:val="00722A2F"/>
    <w:rsid w:val="00737BBD"/>
    <w:rsid w:val="007467E4"/>
    <w:rsid w:val="0075794C"/>
    <w:rsid w:val="007B0668"/>
    <w:rsid w:val="007C52ED"/>
    <w:rsid w:val="007D2518"/>
    <w:rsid w:val="007F4226"/>
    <w:rsid w:val="00803157"/>
    <w:rsid w:val="0081471A"/>
    <w:rsid w:val="00836699"/>
    <w:rsid w:val="00874EEF"/>
    <w:rsid w:val="008A1646"/>
    <w:rsid w:val="008A60DD"/>
    <w:rsid w:val="008F0661"/>
    <w:rsid w:val="00926CB3"/>
    <w:rsid w:val="009574A9"/>
    <w:rsid w:val="00961D59"/>
    <w:rsid w:val="00963E94"/>
    <w:rsid w:val="009721B8"/>
    <w:rsid w:val="0098082F"/>
    <w:rsid w:val="00992394"/>
    <w:rsid w:val="00996CD0"/>
    <w:rsid w:val="009B0DF9"/>
    <w:rsid w:val="009D0096"/>
    <w:rsid w:val="009E209B"/>
    <w:rsid w:val="009E3C47"/>
    <w:rsid w:val="00A11C18"/>
    <w:rsid w:val="00A15CFE"/>
    <w:rsid w:val="00A2352B"/>
    <w:rsid w:val="00A60850"/>
    <w:rsid w:val="00A8473F"/>
    <w:rsid w:val="00A95FE5"/>
    <w:rsid w:val="00AD6F4E"/>
    <w:rsid w:val="00B413A6"/>
    <w:rsid w:val="00B44A34"/>
    <w:rsid w:val="00B9372B"/>
    <w:rsid w:val="00BB382A"/>
    <w:rsid w:val="00BB65DD"/>
    <w:rsid w:val="00BC592E"/>
    <w:rsid w:val="00BD063E"/>
    <w:rsid w:val="00BF3D80"/>
    <w:rsid w:val="00C44594"/>
    <w:rsid w:val="00C71AE7"/>
    <w:rsid w:val="00CC20B1"/>
    <w:rsid w:val="00CC6B1B"/>
    <w:rsid w:val="00CD0E16"/>
    <w:rsid w:val="00CD3F59"/>
    <w:rsid w:val="00D07152"/>
    <w:rsid w:val="00D13C9F"/>
    <w:rsid w:val="00D22C85"/>
    <w:rsid w:val="00D347AB"/>
    <w:rsid w:val="00D43C5E"/>
    <w:rsid w:val="00D64EF7"/>
    <w:rsid w:val="00D7256F"/>
    <w:rsid w:val="00D93670"/>
    <w:rsid w:val="00D95612"/>
    <w:rsid w:val="00D9657B"/>
    <w:rsid w:val="00DA590F"/>
    <w:rsid w:val="00DE1AFB"/>
    <w:rsid w:val="00DE6182"/>
    <w:rsid w:val="00E1098B"/>
    <w:rsid w:val="00E2645C"/>
    <w:rsid w:val="00E31E30"/>
    <w:rsid w:val="00E42DB7"/>
    <w:rsid w:val="00E8028E"/>
    <w:rsid w:val="00E83C9A"/>
    <w:rsid w:val="00EB448D"/>
    <w:rsid w:val="00EC6FE7"/>
    <w:rsid w:val="00EE498D"/>
    <w:rsid w:val="00F50311"/>
    <w:rsid w:val="00FA1425"/>
    <w:rsid w:val="00FB5F1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동욱 박</cp:lastModifiedBy>
  <cp:revision>5</cp:revision>
  <dcterms:created xsi:type="dcterms:W3CDTF">2021-01-17T03:47:00Z</dcterms:created>
  <dcterms:modified xsi:type="dcterms:W3CDTF">2021-01-17T08:55:00Z</dcterms:modified>
</cp:coreProperties>
</file>